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D5619F">
        <w:tblPrEx>
          <w:tblCellMar>
            <w:top w:w="0" w:type="dxa"/>
            <w:bottom w:w="0" w:type="dxa"/>
          </w:tblCellMar>
        </w:tblPrEx>
        <w:trPr>
          <w:cantSplit/>
          <w:trHeight w:val="1720"/>
        </w:trPr>
        <w:tc>
          <w:tcPr>
            <w:tcW w:w="6024" w:type="dxa"/>
            <w:gridSpan w:val="2"/>
          </w:tcPr>
          <w:p w:rsidR="00117C4A" w:rsidRPr="00D5619F" w:rsidRDefault="00117C4A">
            <w:pPr>
              <w:pStyle w:val="HuvudRubrik"/>
            </w:pPr>
            <w:r w:rsidRPr="00D5619F">
              <w:t>Konstitutionsutskottets betänkande</w:t>
            </w:r>
          </w:p>
          <w:p w:rsidR="00117C4A" w:rsidRPr="00D5619F" w:rsidRDefault="00117C4A">
            <w:pPr>
              <w:pStyle w:val="HuvudRubrikRad2"/>
            </w:pPr>
            <w:bookmarkStart w:id="0" w:name="BetänkandeNr"/>
            <w:bookmarkEnd w:id="0"/>
            <w:r w:rsidRPr="00D5619F">
              <w:t>2001/02:KU27</w:t>
            </w:r>
          </w:p>
        </w:tc>
        <w:tc>
          <w:tcPr>
            <w:tcW w:w="1418" w:type="dxa"/>
            <w:tcBorders>
              <w:bottom w:val="nil"/>
            </w:tcBorders>
          </w:tcPr>
          <w:p w:rsidR="00117C4A" w:rsidRPr="00D5619F" w:rsidRDefault="00D5619F">
            <w:pPr>
              <w:spacing w:line="230" w:lineRule="auto"/>
              <w:jc w:val="center"/>
            </w:pPr>
            <w:r w:rsidRPr="00D5619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117C4A" w:rsidRPr="00D5619F" w:rsidRDefault="00117C4A">
            <w:pPr>
              <w:pStyle w:val="Normaltindrag"/>
              <w:jc w:val="center"/>
            </w:pPr>
          </w:p>
          <w:p w:rsidR="00117C4A" w:rsidRPr="00D5619F" w:rsidRDefault="00117C4A">
            <w:pPr>
              <w:pStyle w:val="StatusSida1"/>
            </w:pPr>
          </w:p>
          <w:p w:rsidR="00117C4A" w:rsidRPr="00D5619F" w:rsidRDefault="00117C4A">
            <w:pPr>
              <w:pStyle w:val="UtskriftsdatumSida1"/>
              <w:framePr w:wrap="around"/>
            </w:pPr>
          </w:p>
        </w:tc>
      </w:tr>
      <w:tr w:rsidR="00000000" w:rsidRPr="00D5619F">
        <w:tblPrEx>
          <w:tblCellMar>
            <w:top w:w="0" w:type="dxa"/>
            <w:bottom w:w="0" w:type="dxa"/>
          </w:tblCellMar>
        </w:tblPrEx>
        <w:trPr>
          <w:cantSplit/>
        </w:trPr>
        <w:tc>
          <w:tcPr>
            <w:tcW w:w="6024" w:type="dxa"/>
            <w:gridSpan w:val="2"/>
            <w:tcBorders>
              <w:bottom w:val="single" w:sz="4" w:space="0" w:color="auto"/>
            </w:tcBorders>
          </w:tcPr>
          <w:p w:rsidR="00117C4A" w:rsidRPr="00D5619F" w:rsidRDefault="00117C4A">
            <w:pPr>
              <w:pStyle w:val="DokumentRubrik"/>
              <w:rPr>
                <w:noProof w:val="0"/>
              </w:rPr>
            </w:pPr>
            <w:bookmarkStart w:id="1" w:name="Huvudrubrik"/>
            <w:bookmarkEnd w:id="1"/>
            <w:r w:rsidRPr="00D5619F">
              <w:rPr>
                <w:noProof w:val="0"/>
              </w:rPr>
              <w:t>Åtgärder mot kommunalt domstolstrots</w:t>
            </w:r>
          </w:p>
        </w:tc>
        <w:tc>
          <w:tcPr>
            <w:tcW w:w="1418" w:type="dxa"/>
            <w:tcBorders>
              <w:bottom w:val="nil"/>
            </w:tcBorders>
          </w:tcPr>
          <w:p w:rsidR="00117C4A" w:rsidRPr="00D5619F" w:rsidRDefault="00117C4A"/>
        </w:tc>
      </w:tr>
      <w:tr w:rsidR="00000000" w:rsidRPr="00D5619F">
        <w:tblPrEx>
          <w:tblCellMar>
            <w:top w:w="0" w:type="dxa"/>
            <w:bottom w:w="0" w:type="dxa"/>
          </w:tblCellMar>
        </w:tblPrEx>
        <w:trPr>
          <w:cantSplit/>
          <w:trHeight w:hRule="exact" w:val="360"/>
        </w:trPr>
        <w:tc>
          <w:tcPr>
            <w:tcW w:w="3012" w:type="dxa"/>
          </w:tcPr>
          <w:p w:rsidR="00117C4A" w:rsidRPr="00D5619F" w:rsidRDefault="00117C4A"/>
        </w:tc>
        <w:tc>
          <w:tcPr>
            <w:tcW w:w="3012" w:type="dxa"/>
          </w:tcPr>
          <w:p w:rsidR="00117C4A" w:rsidRPr="00D5619F" w:rsidRDefault="00117C4A"/>
        </w:tc>
        <w:tc>
          <w:tcPr>
            <w:tcW w:w="1418" w:type="dxa"/>
          </w:tcPr>
          <w:p w:rsidR="00117C4A" w:rsidRPr="00D5619F" w:rsidRDefault="00117C4A"/>
        </w:tc>
      </w:tr>
    </w:tbl>
    <w:p w:rsidR="00117C4A" w:rsidRPr="00D5619F" w:rsidRDefault="00117C4A">
      <w:pPr>
        <w:rPr>
          <w:i/>
        </w:rPr>
      </w:pPr>
    </w:p>
    <w:p w:rsidR="00117C4A" w:rsidRPr="00D5619F" w:rsidRDefault="00117C4A">
      <w:pPr>
        <w:pStyle w:val="Rubrik1"/>
        <w:spacing w:after="180"/>
        <w:rPr>
          <w:noProof w:val="0"/>
        </w:rPr>
      </w:pPr>
      <w:bookmarkStart w:id="2" w:name="_Toc9332011"/>
      <w:r w:rsidRPr="00D5619F">
        <w:rPr>
          <w:noProof w:val="0"/>
        </w:rPr>
        <w:t>Sammanfattning</w:t>
      </w:r>
      <w:bookmarkEnd w:id="2"/>
    </w:p>
    <w:p w:rsidR="00117C4A" w:rsidRPr="00D5619F" w:rsidRDefault="00117C4A">
      <w:bookmarkStart w:id="3" w:name="TextStart"/>
      <w:bookmarkEnd w:id="3"/>
      <w:r w:rsidRPr="00D5619F">
        <w:t>I detta betänkande behandlas regeringens proposition 2001/02:122 Åtgärder mot kommunalt domstolstrots jämte två motioner som väckts med anledning av propositionen. I propositionen föreslås lagar om ändring i kommunallagen (1991:900), lagen (1993:387) om stöd och service till vissa funktionshindrade och socialtjänstlagen (2001:453) i syfte att motverka att kommuner och landsting sätter sig över de allmänna förvaltningsdomstolarnas avgöra</w:t>
      </w:r>
      <w:r w:rsidRPr="00D5619F">
        <w:t>n</w:t>
      </w:r>
      <w:r w:rsidRPr="00D5619F">
        <w:t>den.</w:t>
      </w:r>
    </w:p>
    <w:p w:rsidR="00117C4A" w:rsidRPr="00D5619F" w:rsidRDefault="00117C4A">
      <w:pPr>
        <w:pStyle w:val="Normaltindrag"/>
      </w:pPr>
      <w:r w:rsidRPr="00D5619F">
        <w:t>Lagändringarna föreslås träda i kraft den 1 juli 2002.</w:t>
      </w:r>
    </w:p>
    <w:p w:rsidR="00117C4A" w:rsidRPr="00D5619F" w:rsidRDefault="00117C4A">
      <w:pPr>
        <w:pStyle w:val="Normaltindrag"/>
      </w:pPr>
      <w:r w:rsidRPr="00D5619F">
        <w:t>Utskottet tillstyrker regeringens lagförslag och avstyrker motionerna.</w:t>
      </w:r>
    </w:p>
    <w:p w:rsidR="00117C4A" w:rsidRPr="00D5619F" w:rsidRDefault="00117C4A">
      <w:pPr>
        <w:pStyle w:val="Normaltindrag"/>
      </w:pPr>
      <w:r w:rsidRPr="00D5619F">
        <w:t>Tre reservationer har avgetts.</w:t>
      </w:r>
    </w:p>
    <w:p w:rsidR="00117C4A" w:rsidRPr="00D5619F" w:rsidRDefault="00117C4A">
      <w:pPr>
        <w:pStyle w:val="Normaltindrag"/>
        <w:sectPr w:rsidR="00000000" w:rsidRPr="00D5619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117C4A" w:rsidRPr="00D5619F" w:rsidRDefault="00117C4A">
      <w:pPr>
        <w:pStyle w:val="Rubrik1"/>
        <w:rPr>
          <w:noProof w:val="0"/>
        </w:rPr>
      </w:pPr>
      <w:bookmarkStart w:id="4" w:name="_Toc9332012"/>
      <w:r w:rsidRPr="00D5619F">
        <w:rPr>
          <w:noProof w:val="0"/>
        </w:rPr>
        <w:lastRenderedPageBreak/>
        <w:t>Innehållsförteckning</w:t>
      </w:r>
      <w:bookmarkEnd w:id="4"/>
    </w:p>
    <w:p w:rsidR="00117C4A" w:rsidRPr="00D5619F" w:rsidRDefault="00117C4A">
      <w:pPr>
        <w:pStyle w:val="Innehll1"/>
      </w:pPr>
      <w:r w:rsidRPr="00D5619F">
        <w:t>Sammanfattning</w:t>
      </w:r>
      <w:r w:rsidRPr="00D5619F">
        <w:tab/>
        <w:t>1</w:t>
      </w:r>
    </w:p>
    <w:p w:rsidR="00117C4A" w:rsidRPr="00D5619F" w:rsidRDefault="00117C4A">
      <w:pPr>
        <w:pStyle w:val="Innehll1"/>
      </w:pPr>
      <w:r w:rsidRPr="00D5619F">
        <w:t>Innehållsförteckning</w:t>
      </w:r>
      <w:r w:rsidRPr="00D5619F">
        <w:tab/>
        <w:t>2</w:t>
      </w:r>
    </w:p>
    <w:p w:rsidR="00117C4A" w:rsidRPr="00D5619F" w:rsidRDefault="00117C4A">
      <w:pPr>
        <w:pStyle w:val="Innehll1"/>
      </w:pPr>
      <w:r w:rsidRPr="00D5619F">
        <w:t>Utskottets förslag till riksdagsbeslut</w:t>
      </w:r>
      <w:r w:rsidRPr="00D5619F">
        <w:tab/>
        <w:t>3</w:t>
      </w:r>
    </w:p>
    <w:p w:rsidR="00117C4A" w:rsidRPr="00D5619F" w:rsidRDefault="00117C4A">
      <w:pPr>
        <w:pStyle w:val="Innehll1"/>
      </w:pPr>
      <w:r w:rsidRPr="00D5619F">
        <w:t>Redogörelse för ärendet</w:t>
      </w:r>
      <w:r w:rsidRPr="00D5619F">
        <w:tab/>
        <w:t>4</w:t>
      </w:r>
    </w:p>
    <w:p w:rsidR="00117C4A" w:rsidRPr="00D5619F" w:rsidRDefault="00117C4A">
      <w:pPr>
        <w:pStyle w:val="Innehll2"/>
      </w:pPr>
      <w:r w:rsidRPr="00D5619F">
        <w:t>Ärendet och dess beredning</w:t>
      </w:r>
      <w:r w:rsidRPr="00D5619F">
        <w:tab/>
        <w:t>4</w:t>
      </w:r>
    </w:p>
    <w:p w:rsidR="00117C4A" w:rsidRPr="00D5619F" w:rsidRDefault="00117C4A">
      <w:pPr>
        <w:pStyle w:val="Innehll2"/>
      </w:pPr>
      <w:r w:rsidRPr="00D5619F">
        <w:t>Propositionens huvudsakliga innehåll</w:t>
      </w:r>
      <w:r w:rsidRPr="00D5619F">
        <w:tab/>
        <w:t>5</w:t>
      </w:r>
    </w:p>
    <w:p w:rsidR="00117C4A" w:rsidRPr="00D5619F" w:rsidRDefault="00117C4A">
      <w:pPr>
        <w:pStyle w:val="Innehll1"/>
      </w:pPr>
      <w:r w:rsidRPr="00D5619F">
        <w:t>Utskottets överväganden</w:t>
      </w:r>
      <w:r w:rsidRPr="00D5619F">
        <w:tab/>
        <w:t>6</w:t>
      </w:r>
    </w:p>
    <w:p w:rsidR="00117C4A" w:rsidRPr="00D5619F" w:rsidRDefault="00117C4A">
      <w:pPr>
        <w:pStyle w:val="Innehll2"/>
      </w:pPr>
      <w:r w:rsidRPr="00D5619F">
        <w:t>Förstärkning av den interna kontrollen</w:t>
      </w:r>
      <w:r w:rsidRPr="00D5619F">
        <w:tab/>
        <w:t>6</w:t>
      </w:r>
    </w:p>
    <w:p w:rsidR="00117C4A" w:rsidRPr="00D5619F" w:rsidRDefault="00117C4A">
      <w:pPr>
        <w:pStyle w:val="Innehll2"/>
      </w:pPr>
      <w:r w:rsidRPr="00D5619F">
        <w:t>Sanktion mot domstolstrots, m.m.</w:t>
      </w:r>
      <w:r w:rsidRPr="00D5619F">
        <w:tab/>
        <w:t>7</w:t>
      </w:r>
    </w:p>
    <w:p w:rsidR="00117C4A" w:rsidRPr="00D5619F" w:rsidRDefault="00117C4A">
      <w:pPr>
        <w:pStyle w:val="Innehll2"/>
      </w:pPr>
      <w:r w:rsidRPr="00D5619F">
        <w:t>Översyn av den kommunala verksamheten m.m.</w:t>
      </w:r>
      <w:r w:rsidRPr="00D5619F">
        <w:tab/>
        <w:t>9</w:t>
      </w:r>
    </w:p>
    <w:p w:rsidR="00117C4A" w:rsidRPr="00D5619F" w:rsidRDefault="00117C4A">
      <w:pPr>
        <w:pStyle w:val="Innehll1"/>
      </w:pPr>
      <w:r w:rsidRPr="00D5619F">
        <w:t>Reservationer</w:t>
      </w:r>
      <w:r w:rsidRPr="00D5619F">
        <w:tab/>
        <w:t>12</w:t>
      </w:r>
    </w:p>
    <w:p w:rsidR="00117C4A" w:rsidRPr="00D5619F" w:rsidRDefault="00117C4A">
      <w:pPr>
        <w:pStyle w:val="Innehll2"/>
        <w:tabs>
          <w:tab w:val="left" w:pos="568"/>
        </w:tabs>
      </w:pPr>
      <w:r w:rsidRPr="00D5619F">
        <w:t>1.</w:t>
      </w:r>
      <w:r w:rsidRPr="00D5619F">
        <w:tab/>
        <w:t>Förstärkning av den interna kontrollen (punkt 1)</w:t>
      </w:r>
      <w:r w:rsidRPr="00D5619F">
        <w:tab/>
        <w:t>12</w:t>
      </w:r>
    </w:p>
    <w:p w:rsidR="00117C4A" w:rsidRPr="00D5619F" w:rsidRDefault="00117C4A">
      <w:pPr>
        <w:pStyle w:val="Innehll2"/>
        <w:tabs>
          <w:tab w:val="left" w:pos="568"/>
        </w:tabs>
      </w:pPr>
      <w:r w:rsidRPr="00D5619F">
        <w:t>2.</w:t>
      </w:r>
      <w:r w:rsidRPr="00D5619F">
        <w:tab/>
        <w:t>Översyn av den kommunala verksamheten (punkt 3)</w:t>
      </w:r>
      <w:r w:rsidRPr="00D5619F">
        <w:tab/>
        <w:t>12</w:t>
      </w:r>
    </w:p>
    <w:p w:rsidR="00117C4A" w:rsidRPr="00D5619F" w:rsidRDefault="00117C4A">
      <w:pPr>
        <w:pStyle w:val="Innehll2"/>
        <w:tabs>
          <w:tab w:val="left" w:pos="568"/>
        </w:tabs>
      </w:pPr>
      <w:r w:rsidRPr="00D5619F">
        <w:t>3.</w:t>
      </w:r>
      <w:r w:rsidRPr="00D5619F">
        <w:tab/>
        <w:t>Stöd och service till vissa funktionshindrade (punkt 4)</w:t>
      </w:r>
      <w:r w:rsidRPr="00D5619F">
        <w:tab/>
        <w:t>13</w:t>
      </w:r>
    </w:p>
    <w:p w:rsidR="00117C4A" w:rsidRPr="00D5619F" w:rsidRDefault="00117C4A">
      <w:pPr>
        <w:pStyle w:val="Innehll1"/>
      </w:pPr>
      <w:r w:rsidRPr="00D5619F">
        <w:t>Bilaga 1   Förteckning över behandlade förslag</w:t>
      </w:r>
      <w:r w:rsidRPr="00D5619F">
        <w:tab/>
        <w:t>14</w:t>
      </w:r>
    </w:p>
    <w:p w:rsidR="00117C4A" w:rsidRPr="00D5619F" w:rsidRDefault="00117C4A">
      <w:pPr>
        <w:pStyle w:val="Innehll2"/>
      </w:pPr>
      <w:r w:rsidRPr="00D5619F">
        <w:t>Propositionen</w:t>
      </w:r>
      <w:r w:rsidRPr="00D5619F">
        <w:tab/>
        <w:t>14</w:t>
      </w:r>
    </w:p>
    <w:p w:rsidR="00117C4A" w:rsidRPr="00D5619F" w:rsidRDefault="00117C4A">
      <w:pPr>
        <w:pStyle w:val="Innehll2"/>
      </w:pPr>
      <w:r w:rsidRPr="00D5619F">
        <w:t>Följdmotioner</w:t>
      </w:r>
      <w:r w:rsidRPr="00D5619F">
        <w:tab/>
        <w:t>14</w:t>
      </w:r>
    </w:p>
    <w:p w:rsidR="00117C4A" w:rsidRPr="00D5619F" w:rsidRDefault="00117C4A">
      <w:pPr>
        <w:pStyle w:val="Innehll1"/>
      </w:pPr>
      <w:r w:rsidRPr="00D5619F">
        <w:t>Bilaga 2   Regeringens lagförslag</w:t>
      </w:r>
      <w:r w:rsidRPr="00D5619F">
        <w:tab/>
        <w:t>15</w:t>
      </w:r>
    </w:p>
    <w:p w:rsidR="00117C4A" w:rsidRPr="00D5619F" w:rsidRDefault="00117C4A">
      <w:pPr>
        <w:pStyle w:val="Innehll2"/>
      </w:pPr>
      <w:r w:rsidRPr="00D5619F">
        <w:t>1 Förslag till lag om ändring i kommunallagen (1991:900)</w:t>
      </w:r>
      <w:r w:rsidRPr="00D5619F">
        <w:tab/>
        <w:t>15</w:t>
      </w:r>
    </w:p>
    <w:p w:rsidR="00117C4A" w:rsidRPr="00D5619F" w:rsidRDefault="00117C4A">
      <w:pPr>
        <w:pStyle w:val="Innehll2"/>
      </w:pPr>
      <w:r w:rsidRPr="00D5619F">
        <w:t>2 Förslag till lag om ändring i lagen (1993:387) om stöd och service till vissa funktionshindrade</w:t>
      </w:r>
      <w:r w:rsidRPr="00D5619F">
        <w:tab/>
        <w:t>17</w:t>
      </w:r>
    </w:p>
    <w:p w:rsidR="00117C4A" w:rsidRPr="00D5619F" w:rsidRDefault="00117C4A">
      <w:pPr>
        <w:pStyle w:val="Innehll2"/>
      </w:pPr>
      <w:r w:rsidRPr="00D5619F">
        <w:t>3 Förslag till lag om ändring i socialtjänstlagen (2001:453)</w:t>
      </w:r>
      <w:r w:rsidRPr="00D5619F">
        <w:tab/>
        <w:t>19</w:t>
      </w:r>
    </w:p>
    <w:p w:rsidR="00117C4A" w:rsidRPr="00D5619F" w:rsidRDefault="00117C4A"/>
    <w:p w:rsidR="00117C4A" w:rsidRPr="00D5619F" w:rsidRDefault="00117C4A">
      <w:pPr>
        <w:pStyle w:val="Normaltindrag"/>
        <w:sectPr w:rsidR="00000000" w:rsidRPr="00D5619F">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117C4A" w:rsidRPr="00D5619F" w:rsidRDefault="00117C4A">
      <w:pPr>
        <w:pStyle w:val="Rubrik1"/>
        <w:rPr>
          <w:noProof w:val="0"/>
        </w:rPr>
      </w:pPr>
      <w:bookmarkStart w:id="5" w:name="_Toc9332013"/>
      <w:r w:rsidRPr="00D5619F">
        <w:rPr>
          <w:noProof w:val="0"/>
        </w:rPr>
        <w:t>Utskottets förslag till riksdagsbeslut</w:t>
      </w:r>
      <w:bookmarkEnd w:id="5"/>
    </w:p>
    <w:p w:rsidR="00117C4A" w:rsidRPr="00D5619F" w:rsidRDefault="00117C4A">
      <w:pPr>
        <w:pStyle w:val="Frslagspunkt"/>
        <w:outlineLvl w:val="0"/>
        <w:rPr>
          <w:noProof w:val="0"/>
        </w:rPr>
      </w:pPr>
      <w:r w:rsidRPr="00D5619F">
        <w:rPr>
          <w:noProof w:val="0"/>
        </w:rPr>
        <w:t>1.</w:t>
      </w:r>
      <w:r w:rsidRPr="00D5619F">
        <w:rPr>
          <w:noProof w:val="0"/>
        </w:rPr>
        <w:tab/>
        <w:t>Förstärkning av den interna kontrollen</w:t>
      </w:r>
    </w:p>
    <w:p w:rsidR="00117C4A" w:rsidRPr="00D5619F" w:rsidRDefault="00117C4A">
      <w:pPr>
        <w:pStyle w:val="Frslagstext"/>
      </w:pPr>
      <w:r w:rsidRPr="00D5619F">
        <w:t xml:space="preserve">Riksdagen antar regeringens förslag till lag om ändring i kommunallagen (1991:900), såvitt avser 9 kap. 9 och 10 §§. Därmed avslår riksdagen motion 2001/02:K90 yrkandena 2 och 3.        </w:t>
      </w:r>
    </w:p>
    <w:p w:rsidR="00117C4A" w:rsidRPr="00D5619F" w:rsidRDefault="00117C4A">
      <w:pPr>
        <w:pStyle w:val="Reservationshnvisning"/>
      </w:pPr>
      <w:r w:rsidRPr="00D5619F">
        <w:t>Reservation 1 (c)</w:t>
      </w:r>
      <w:bookmarkStart w:id="6" w:name="RESPARTI001"/>
      <w:bookmarkEnd w:id="6"/>
    </w:p>
    <w:p w:rsidR="00117C4A" w:rsidRPr="00D5619F" w:rsidRDefault="00117C4A">
      <w:pPr>
        <w:pStyle w:val="Frslagspunkt"/>
        <w:outlineLvl w:val="0"/>
        <w:rPr>
          <w:noProof w:val="0"/>
        </w:rPr>
      </w:pPr>
      <w:r w:rsidRPr="00D5619F">
        <w:rPr>
          <w:noProof w:val="0"/>
        </w:rPr>
        <w:t>2.</w:t>
      </w:r>
      <w:r w:rsidRPr="00D5619F">
        <w:rPr>
          <w:noProof w:val="0"/>
        </w:rPr>
        <w:tab/>
        <w:t>Sanktion mot domstolstrots</w:t>
      </w:r>
    </w:p>
    <w:p w:rsidR="00117C4A" w:rsidRPr="00D5619F" w:rsidRDefault="00117C4A">
      <w:pPr>
        <w:pStyle w:val="Frslagstext"/>
      </w:pPr>
      <w:r w:rsidRPr="00D5619F">
        <w:t>Riksdagen antar regeringens förslag till</w:t>
      </w:r>
    </w:p>
    <w:p w:rsidR="00117C4A" w:rsidRPr="00D5619F" w:rsidRDefault="00117C4A">
      <w:pPr>
        <w:pStyle w:val="Normaltindrag"/>
        <w:ind w:left="340" w:firstLine="22"/>
      </w:pPr>
      <w:r w:rsidRPr="00D5619F">
        <w:t>a) lag om ändring i kommunallagen (1991:900) i den mån lagförslaget     inte omfattas av vad utskottet föreslagit ovan under punkt 1,</w:t>
      </w:r>
    </w:p>
    <w:p w:rsidR="00117C4A" w:rsidRPr="00D5619F" w:rsidRDefault="00117C4A">
      <w:pPr>
        <w:pStyle w:val="Frslagstext"/>
      </w:pPr>
      <w:r w:rsidRPr="00D5619F">
        <w:t>b) lag om ändring i lagen (1993:387) om stöd och service till vissa fun</w:t>
      </w:r>
      <w:r w:rsidRPr="00D5619F">
        <w:t>k</w:t>
      </w:r>
      <w:r w:rsidRPr="00D5619F">
        <w:t>tionshin</w:t>
      </w:r>
      <w:r w:rsidRPr="00D5619F">
        <w:t>d</w:t>
      </w:r>
      <w:r w:rsidRPr="00D5619F">
        <w:t xml:space="preserve">rade, </w:t>
      </w:r>
    </w:p>
    <w:p w:rsidR="00117C4A" w:rsidRPr="00D5619F" w:rsidRDefault="00117C4A">
      <w:pPr>
        <w:pStyle w:val="Frslagstext"/>
      </w:pPr>
      <w:r w:rsidRPr="00D5619F">
        <w:t xml:space="preserve">c) lag om ändring i socialtjänstlagen (2001:453).        </w:t>
      </w:r>
      <w:bookmarkStart w:id="7" w:name="RESPARTI002"/>
      <w:bookmarkEnd w:id="7"/>
    </w:p>
    <w:p w:rsidR="00117C4A" w:rsidRPr="00D5619F" w:rsidRDefault="00117C4A">
      <w:pPr>
        <w:pStyle w:val="Frslagspunkt"/>
        <w:outlineLvl w:val="0"/>
        <w:rPr>
          <w:noProof w:val="0"/>
        </w:rPr>
      </w:pPr>
      <w:r w:rsidRPr="00D5619F">
        <w:rPr>
          <w:noProof w:val="0"/>
        </w:rPr>
        <w:t>3.</w:t>
      </w:r>
      <w:r w:rsidRPr="00D5619F">
        <w:rPr>
          <w:noProof w:val="0"/>
        </w:rPr>
        <w:tab/>
        <w:t>Översyn av den kommunala verksamheten</w:t>
      </w:r>
    </w:p>
    <w:p w:rsidR="00117C4A" w:rsidRPr="00D5619F" w:rsidRDefault="00117C4A">
      <w:pPr>
        <w:pStyle w:val="Frslagstext"/>
      </w:pPr>
      <w:r w:rsidRPr="00D5619F">
        <w:t xml:space="preserve">Riksdagen avslår motion 2001/02:K89.       </w:t>
      </w:r>
    </w:p>
    <w:p w:rsidR="00117C4A" w:rsidRPr="00D5619F" w:rsidRDefault="00117C4A">
      <w:pPr>
        <w:pStyle w:val="Reservationshnvisning"/>
      </w:pPr>
      <w:r w:rsidRPr="00D5619F">
        <w:t>Reservation 2 (m, kd, c, fp)</w:t>
      </w:r>
    </w:p>
    <w:p w:rsidR="00117C4A" w:rsidRPr="00D5619F" w:rsidRDefault="00117C4A">
      <w:pPr>
        <w:pStyle w:val="Frslagspunkt"/>
        <w:outlineLvl w:val="0"/>
        <w:rPr>
          <w:noProof w:val="0"/>
        </w:rPr>
      </w:pPr>
      <w:r w:rsidRPr="00D5619F">
        <w:rPr>
          <w:noProof w:val="0"/>
        </w:rPr>
        <w:t>4.</w:t>
      </w:r>
      <w:r w:rsidRPr="00D5619F">
        <w:rPr>
          <w:noProof w:val="0"/>
        </w:rPr>
        <w:tab/>
        <w:t>Stöd och service till vissa funktionshindrade</w:t>
      </w:r>
    </w:p>
    <w:p w:rsidR="00117C4A" w:rsidRPr="00D5619F" w:rsidRDefault="00117C4A">
      <w:pPr>
        <w:pStyle w:val="Frslagstext"/>
      </w:pPr>
      <w:r w:rsidRPr="00D5619F">
        <w:t xml:space="preserve">Riksdagen avslår motion 2001/02:K90 yrkande 1.       </w:t>
      </w:r>
    </w:p>
    <w:p w:rsidR="00117C4A" w:rsidRPr="00D5619F" w:rsidRDefault="00117C4A">
      <w:pPr>
        <w:pStyle w:val="Reservationshnvisning"/>
      </w:pPr>
      <w:r w:rsidRPr="00D5619F">
        <w:t>Reservation 3 (c)</w:t>
      </w:r>
      <w:bookmarkStart w:id="8" w:name="RESPARTI004"/>
      <w:bookmarkEnd w:id="8"/>
    </w:p>
    <w:p w:rsidR="00117C4A" w:rsidRPr="00D5619F" w:rsidRDefault="00117C4A">
      <w:pPr>
        <w:pStyle w:val="Normaltindrag"/>
      </w:pPr>
      <w:bookmarkStart w:id="9" w:name="Nästa_Hpunkt"/>
      <w:bookmarkEnd w:id="9"/>
    </w:p>
    <w:p w:rsidR="00117C4A" w:rsidRPr="00D5619F" w:rsidRDefault="00117C4A">
      <w:pPr>
        <w:pStyle w:val="Utskriftsdatum"/>
        <w:outlineLvl w:val="0"/>
      </w:pPr>
      <w:r w:rsidRPr="00D5619F">
        <w:t xml:space="preserve">Stockholm den 14 maj 2002 </w:t>
      </w:r>
    </w:p>
    <w:p w:rsidR="00117C4A" w:rsidRPr="00D5619F" w:rsidRDefault="00117C4A">
      <w:r w:rsidRPr="00D5619F">
        <w:t>På konstitutionsutskottets vägnar</w:t>
      </w:r>
    </w:p>
    <w:p w:rsidR="00117C4A" w:rsidRPr="00D5619F" w:rsidRDefault="00117C4A">
      <w:pPr>
        <w:pStyle w:val="Ordfranden"/>
        <w:rPr>
          <w:noProof w:val="0"/>
        </w:rPr>
      </w:pPr>
      <w:bookmarkStart w:id="10" w:name="Ordförande"/>
      <w:bookmarkEnd w:id="10"/>
      <w:r w:rsidRPr="00D5619F">
        <w:rPr>
          <w:noProof w:val="0"/>
        </w:rPr>
        <w:t xml:space="preserve">Per Unckel </w:t>
      </w:r>
    </w:p>
    <w:p w:rsidR="00117C4A" w:rsidRPr="00D5619F" w:rsidRDefault="00117C4A">
      <w:pPr>
        <w:pStyle w:val="Deltagare"/>
        <w:rPr>
          <w:noProof w:val="0"/>
        </w:rPr>
      </w:pPr>
      <w:bookmarkStart w:id="11" w:name="Deltagare"/>
      <w:bookmarkEnd w:id="11"/>
      <w:r w:rsidRPr="00D5619F">
        <w:rPr>
          <w:noProof w:val="0"/>
        </w:rPr>
        <w:t>Följande ledamöter har deltagit i beslutet: Per Unckel (m), Göran Magnusson (s), Barbro Hietala Nordlund (s), Pär Axel Sahlberg (s), Kenneth Kvist (v), Ingvar Svensson (kd), Inger René (m), Mats Berglind (s), Lars Hjertén (m), Kerstin Kristiansson Karlstedt (s), Kenth Högström (s), Mats Einarsson (v), Björn von der Esch (kd), Nils Fredrik Aurelius (m), Per Lager (mp), Åsa Torstensson (c) och Helena Bargholtz (fp).</w:t>
      </w:r>
    </w:p>
    <w:p w:rsidR="00117C4A" w:rsidRPr="00D5619F" w:rsidRDefault="00117C4A">
      <w:pPr>
        <w:pStyle w:val="Normaltindrag"/>
      </w:pPr>
    </w:p>
    <w:p w:rsidR="00117C4A" w:rsidRPr="00D5619F" w:rsidRDefault="00117C4A">
      <w:pPr>
        <w:pStyle w:val="Normaltindrag"/>
        <w:sectPr w:rsidR="00000000" w:rsidRPr="00D5619F">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117C4A" w:rsidRPr="00D5619F" w:rsidRDefault="00117C4A">
      <w:pPr>
        <w:pStyle w:val="Rubrik1"/>
        <w:rPr>
          <w:noProof w:val="0"/>
        </w:rPr>
      </w:pPr>
      <w:bookmarkStart w:id="12" w:name="_Toc9332014"/>
      <w:r w:rsidRPr="00D5619F">
        <w:rPr>
          <w:noProof w:val="0"/>
        </w:rPr>
        <w:t>Redogörelse för ärendet</w:t>
      </w:r>
      <w:bookmarkEnd w:id="12"/>
    </w:p>
    <w:p w:rsidR="00117C4A" w:rsidRPr="00D5619F" w:rsidRDefault="00117C4A">
      <w:pPr>
        <w:pStyle w:val="Rubrik2"/>
        <w:spacing w:before="0"/>
      </w:pPr>
      <w:bookmarkStart w:id="13" w:name="_Toc9332015"/>
      <w:r w:rsidRPr="00D5619F">
        <w:t>Ärendet och dess beredning</w:t>
      </w:r>
      <w:bookmarkEnd w:id="13"/>
    </w:p>
    <w:p w:rsidR="00117C4A" w:rsidRPr="00D5619F" w:rsidRDefault="00117C4A">
      <w:r w:rsidRPr="00D5619F">
        <w:t xml:space="preserve">Sedan den 1 juli 2000 har länsstyrelsen möjligheter att förelägga en kommun eller ett landsting vid vite att följa en lagakraftvunnen dom som ger en enskild rätt till vissa insatser enligt lagen (1993:387) om stöd och service till vissa funktionshindrade (LSS) och socialtjänstlagen (2001:453). </w:t>
      </w:r>
    </w:p>
    <w:p w:rsidR="00117C4A" w:rsidRPr="00D5619F" w:rsidRDefault="00117C4A">
      <w:pPr>
        <w:pStyle w:val="Normaltindrag"/>
      </w:pPr>
      <w:r w:rsidRPr="00D5619F">
        <w:t>Lagrådet hade riktat skarp kritik mot förslaget i lagrådsremissen. Kritiken grundade sig främst på att förslagen var otillräckligt analyserade från juridisk synpunkt. Vid riksdagsbehandlingen våren 2000 yttrade sig konstitutionsu</w:t>
      </w:r>
      <w:r w:rsidRPr="00D5619F">
        <w:t>t</w:t>
      </w:r>
      <w:r w:rsidRPr="00D5619F">
        <w:t>skottet till socialutskottet (yttr. 1999/2000:KU5y). Konstitutionsutskottet konstaterade att frågan om åtgärder mot domstolstrots varit föremål för utre</w:t>
      </w:r>
      <w:r w:rsidRPr="00D5619F">
        <w:t>d</w:t>
      </w:r>
      <w:r w:rsidRPr="00D5619F">
        <w:t>ningar i mer än tio år. Under denna tid hade olika förslag lagts fram som med varierande argument avvisats. Bakom detta låg skillnader i bedömning i fråga om vad som kan anses vara den mest ändamålsenliga åtgärden eller kombin</w:t>
      </w:r>
      <w:r w:rsidRPr="00D5619F">
        <w:t>a</w:t>
      </w:r>
      <w:r w:rsidRPr="00D5619F">
        <w:t>tionen av åtgärder mot kommuner och landsting som inte verkställer domar inom rimlig tid. Utskottet konstaterade vidare att det påg</w:t>
      </w:r>
      <w:r w:rsidRPr="00D5619F">
        <w:t>ick ett utredningsa</w:t>
      </w:r>
      <w:r w:rsidRPr="00D5619F">
        <w:t>r</w:t>
      </w:r>
      <w:r w:rsidRPr="00D5619F">
        <w:t>bete inom Justitiedepartementet syftande till att göra en totalbedömning av frågan om domstolstrots, ett uppdrag som skulle vara avslutat inom mindre än ett halvt år. Enligt utskottets mening hade det varit bättre om denna utredning fått ligga till grund för en samlad lagstiftning mot domstolstrots. Utskottet kunde dock acceptera regeringens argument att tidsfaktorn var viktig och att det var försvarligt att de här aktuella områdena särbehandlades på det sätt som skett i propositionen. U</w:t>
      </w:r>
      <w:r w:rsidRPr="00D5619F">
        <w:t>tskottet ville dock framhålla vikten av att de nu för</w:t>
      </w:r>
      <w:r w:rsidRPr="00D5619F">
        <w:t>e</w:t>
      </w:r>
      <w:r w:rsidRPr="00D5619F">
        <w:t>slagna åtgärderna mot domstolstrots inom LSS och socialtjänstlagens omr</w:t>
      </w:r>
      <w:r w:rsidRPr="00D5619F">
        <w:t>å</w:t>
      </w:r>
      <w:r w:rsidRPr="00D5619F">
        <w:t>den blev föremål för förnyad prövning då den fullständiga utredningen för</w:t>
      </w:r>
      <w:r w:rsidRPr="00D5619F">
        <w:t>e</w:t>
      </w:r>
      <w:r w:rsidRPr="00D5619F">
        <w:t>låg. Utskottet motsatte sig inte att de föreslagna bestämmelserna infördes. Enligt utskottet hade regeringen vidtagit rimliga och adekvata förändringar i förslaget på grund av den kritik som Lagrådet framförde med anledning av lagråd</w:t>
      </w:r>
      <w:r w:rsidRPr="00D5619F">
        <w:t>s</w:t>
      </w:r>
      <w:r w:rsidRPr="00D5619F">
        <w:t xml:space="preserve">remissen. </w:t>
      </w:r>
    </w:p>
    <w:p w:rsidR="00117C4A" w:rsidRPr="00D5619F" w:rsidRDefault="00117C4A">
      <w:pPr>
        <w:pStyle w:val="Normaltindrag"/>
      </w:pPr>
      <w:r w:rsidRPr="00D5619F">
        <w:t>I september 2000 redovisades i departementspromemorian Kommunalt do</w:t>
      </w:r>
      <w:r w:rsidRPr="00D5619F">
        <w:t>mstolstrots (Ds 2000:53) uppdraget att utreda hur ett sanktionssystem bör utformas som gör det möjligt att motverka kommunalt domstolstrots. Prom</w:t>
      </w:r>
      <w:r w:rsidRPr="00D5619F">
        <w:t>e</w:t>
      </w:r>
      <w:r w:rsidRPr="00D5619F">
        <w:t>morian, som remitterades till ett femtiotal instanser, däribland många ko</w:t>
      </w:r>
      <w:r w:rsidRPr="00D5619F">
        <w:t>m</w:t>
      </w:r>
      <w:r w:rsidRPr="00D5619F">
        <w:t>muner, ligger till grund för det nu aktuella förslaget.</w:t>
      </w:r>
    </w:p>
    <w:p w:rsidR="00117C4A" w:rsidRPr="00D5619F" w:rsidRDefault="00117C4A">
      <w:pPr>
        <w:pStyle w:val="Normaltindrag"/>
      </w:pPr>
      <w:r w:rsidRPr="00D5619F">
        <w:t>Lagrådets yttrande har inhämtats i det nu aktuella ärendet. Lagrådet har hänvisat till att den tidigare efterfrågade analysen nu genomförts och har från allmänna utgångspunkter inte haft något att invända mot de nu aktuella fö</w:t>
      </w:r>
      <w:r w:rsidRPr="00D5619F">
        <w:t>r</w:t>
      </w:r>
      <w:r w:rsidRPr="00D5619F">
        <w:t>slagen. Lagrådet har emellertid föreslagit vissa kompletteringar. Regeringen har följt La</w:t>
      </w:r>
      <w:r w:rsidRPr="00D5619F">
        <w:t>g</w:t>
      </w:r>
      <w:r w:rsidRPr="00D5619F">
        <w:t>rådets förslag.</w:t>
      </w:r>
    </w:p>
    <w:p w:rsidR="00117C4A" w:rsidRPr="00D5619F" w:rsidRDefault="00117C4A">
      <w:pPr>
        <w:pStyle w:val="Normaltindrag"/>
      </w:pPr>
      <w:r w:rsidRPr="00D5619F">
        <w:t>Svenska kommunförbundet och Landstingsförbundet har i en skrivelse den 25 april 2002 till konstitutionsutskottet hemställt att utskottet avstyrker ett genomförande av lagförslaget om sanktionsavgift i propositionen. Enligt förbunden bör utskottet i stället verka för att en kartläggning och grun</w:t>
      </w:r>
      <w:r w:rsidRPr="00D5619F">
        <w:t>d</w:t>
      </w:r>
      <w:r w:rsidRPr="00D5619F">
        <w:t>läggande analys av förekommande domstolstrots inom socialtjänstlagen och LSS kommer till stånd som en naturlig del i en samlad analys av rättighet</w:t>
      </w:r>
      <w:r w:rsidRPr="00D5619F">
        <w:t>s</w:t>
      </w:r>
      <w:r w:rsidRPr="00D5619F">
        <w:t xml:space="preserve">lagstiftningens möjligheter att fungera på avsett sätt med kommuner och landsting som huvudmän. </w:t>
      </w:r>
    </w:p>
    <w:p w:rsidR="00117C4A" w:rsidRPr="00D5619F" w:rsidRDefault="00117C4A">
      <w:pPr>
        <w:pStyle w:val="Rubrik2"/>
        <w:spacing w:before="250"/>
      </w:pPr>
      <w:bookmarkStart w:id="14" w:name="_Toc9332016"/>
      <w:r w:rsidRPr="00D5619F">
        <w:t>Propositionens huvudsakliga innehåll</w:t>
      </w:r>
      <w:bookmarkEnd w:id="14"/>
    </w:p>
    <w:p w:rsidR="00117C4A" w:rsidRPr="00D5619F" w:rsidRDefault="00117C4A">
      <w:r w:rsidRPr="00D5619F">
        <w:t>I propositionen föreslås åtgärder som har till syfte att motverka kommunalt domstolstrots. De föreslagna ändringarna i kommunallagen (1991:900) inn</w:t>
      </w:r>
      <w:r w:rsidRPr="00D5619F">
        <w:t>e</w:t>
      </w:r>
      <w:r w:rsidRPr="00D5619F">
        <w:t>bär att de kommunala revisorerna ges vidgade möjligheter att granska ärenden som rör myndighetsutövning mot enskilda, att ett beslut som kan överklagas genom laglighetsprövning får verkställas innan det har vunnit laga kraft om inte särskilda skäl talar emot det och att beslut om rättelse av ett redan ver</w:t>
      </w:r>
      <w:r w:rsidRPr="00D5619F">
        <w:t>k</w:t>
      </w:r>
      <w:r w:rsidRPr="00D5619F">
        <w:t xml:space="preserve">ställt beslut skall meddelas utan oskäligt dröjsmål. Ändringar föreslås också i lagen (1993:387) om stöd och service till vissa funktionshindrade (LSS) och i socialtjänstlagen (2001:453), som innebär att </w:t>
      </w:r>
      <w:r w:rsidRPr="00D5619F">
        <w:t>en sanktionsavgift skall kunna åläggas kommuner och landsting som dröjer alltför länge med att verkställa domar angående insatser enligt dessa lagar. Sanktionsavgiften får bestämmas till lägst tio tusen kronor och högst en miljon kronor. Den får inte dömas ut vid obetydliga försummelser.</w:t>
      </w:r>
    </w:p>
    <w:p w:rsidR="00117C4A" w:rsidRPr="00D5619F" w:rsidRDefault="00117C4A"/>
    <w:p w:rsidR="00117C4A" w:rsidRPr="00D5619F" w:rsidRDefault="00117C4A">
      <w:pPr>
        <w:pStyle w:val="Normaltindrag"/>
        <w:sectPr w:rsidR="00000000" w:rsidRPr="00D5619F">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117C4A" w:rsidRPr="00D5619F" w:rsidRDefault="00117C4A">
      <w:pPr>
        <w:pStyle w:val="Rubrik1"/>
        <w:rPr>
          <w:noProof w:val="0"/>
        </w:rPr>
      </w:pPr>
      <w:bookmarkStart w:id="15" w:name="_Toc9332017"/>
      <w:r w:rsidRPr="00D5619F">
        <w:rPr>
          <w:noProof w:val="0"/>
        </w:rPr>
        <w:t>Utskottets överväganden</w:t>
      </w:r>
      <w:bookmarkEnd w:id="15"/>
    </w:p>
    <w:p w:rsidR="00117C4A" w:rsidRPr="00D5619F" w:rsidRDefault="00117C4A">
      <w:pPr>
        <w:pStyle w:val="Utskottetsvervganden-RubrikFrslagspunkt"/>
        <w:spacing w:before="0"/>
        <w:outlineLvl w:val="0"/>
      </w:pPr>
      <w:bookmarkStart w:id="16" w:name="_Toc9332018"/>
      <w:r w:rsidRPr="00D5619F">
        <w:t>Förstärkning av den interna kontrollen</w:t>
      </w:r>
      <w:bookmarkEnd w:id="16"/>
    </w:p>
    <w:p w:rsidR="00117C4A" w:rsidRPr="00D5619F" w:rsidRDefault="00117C4A">
      <w:pPr>
        <w:pStyle w:val="Utskottsfrslagikorthet-Rubrik"/>
        <w:outlineLvl w:val="0"/>
        <w:rPr>
          <w:noProof w:val="0"/>
        </w:rPr>
      </w:pPr>
      <w:r w:rsidRPr="00D5619F">
        <w:rPr>
          <w:noProof w:val="0"/>
        </w:rPr>
        <w:t>Utskottets förslag i korthet</w:t>
      </w:r>
    </w:p>
    <w:p w:rsidR="00117C4A" w:rsidRPr="00D5619F" w:rsidRDefault="00117C4A">
      <w:pPr>
        <w:pStyle w:val="Utskottsfrslagikorthet-Text"/>
      </w:pPr>
      <w:r w:rsidRPr="00D5619F">
        <w:t>Utskottet tillstyrker regeringens förslag till ändring i kommunall</w:t>
      </w:r>
      <w:r w:rsidRPr="00D5619F">
        <w:t>a</w:t>
      </w:r>
      <w:r w:rsidRPr="00D5619F">
        <w:t>gen såvitt gäller vidgade möjligheter för de kommunala revisorerna att granska ärenden som rör myndighetsutövning mot enskilda samt anmälnings- och rapporteringsskyldighet för revisorerna.</w:t>
      </w:r>
    </w:p>
    <w:p w:rsidR="00117C4A" w:rsidRPr="00D5619F" w:rsidRDefault="00117C4A">
      <w:pPr>
        <w:pStyle w:val="Utskottsfrslagikorthet-Text"/>
      </w:pPr>
      <w:r w:rsidRPr="00D5619F">
        <w:t>Jämför r</w:t>
      </w:r>
      <w:r w:rsidRPr="00D5619F">
        <w:t>e</w:t>
      </w:r>
      <w:r w:rsidRPr="00D5619F">
        <w:t xml:space="preserve">servation 1 (c). </w:t>
      </w:r>
    </w:p>
    <w:p w:rsidR="00117C4A" w:rsidRPr="00D5619F" w:rsidRDefault="00117C4A">
      <w:pPr>
        <w:pStyle w:val="R4"/>
        <w:outlineLvl w:val="0"/>
      </w:pPr>
      <w:r w:rsidRPr="00D5619F">
        <w:t>Gällande bestämmelser</w:t>
      </w:r>
    </w:p>
    <w:p w:rsidR="00117C4A" w:rsidRPr="00D5619F" w:rsidRDefault="00117C4A">
      <w:r w:rsidRPr="00D5619F">
        <w:t>Enligt 9 kap. 9 § kommunallagen granskar revisorerna i den omfattning som följer av god revisionssed årligen all verksamhet som bedrivs inom nämnde</w:t>
      </w:r>
      <w:r w:rsidRPr="00D5619F">
        <w:t>r</w:t>
      </w:r>
      <w:r w:rsidRPr="00D5619F">
        <w:t>nas verksamhetsområden. Revisorerna prövar om verksamheten sköts på ett ändamålsenligt och från ekonomisk synpunkt tillfredsställande sätt, om r</w:t>
      </w:r>
      <w:r w:rsidRPr="00D5619F">
        <w:t>ä</w:t>
      </w:r>
      <w:r w:rsidRPr="00D5619F">
        <w:t>kenskaperna är rättvisande och om den interna kontroll som görs inom näm</w:t>
      </w:r>
      <w:r w:rsidRPr="00D5619F">
        <w:t>n</w:t>
      </w:r>
      <w:r w:rsidRPr="00D5619F">
        <w:t>derna är tillräc</w:t>
      </w:r>
      <w:r w:rsidRPr="00D5619F">
        <w:t>k</w:t>
      </w:r>
      <w:r w:rsidRPr="00D5619F">
        <w:t xml:space="preserve">lig. </w:t>
      </w:r>
    </w:p>
    <w:p w:rsidR="00117C4A" w:rsidRPr="00D5619F" w:rsidRDefault="00117C4A">
      <w:pPr>
        <w:pStyle w:val="Normaltindrag"/>
      </w:pPr>
      <w:r w:rsidRPr="00D5619F">
        <w:t>Om revisorerna i sin granskning finner att det föreligger misstanke om brott av förmögenhetsrättslig karaktär skall de anmäla förhållandet till berörd nämnd. Om nämnden finner att det föreligger misstanke om brott och inte utan oskäligt dröjsmål vidtar åtgärder, är revi</w:t>
      </w:r>
      <w:r w:rsidRPr="00D5619F">
        <w:t xml:space="preserve">sorerna skyldiga att rapportera nämndens agerande till fullmäktige. </w:t>
      </w:r>
    </w:p>
    <w:p w:rsidR="00117C4A" w:rsidRPr="00D5619F" w:rsidRDefault="00117C4A">
      <w:pPr>
        <w:pStyle w:val="Normaltindrag"/>
      </w:pPr>
      <w:r w:rsidRPr="00D5619F">
        <w:t xml:space="preserve">Enligt 9 kap. 10 § kommunallagen omfattar revisorernas granskning inte ärenden som avser myndighetsutövning mot någon enskild i andra fall än när handläggningen av sådana ärenden har vållat kommunen eller landstinget ekonomisk förlust eller när granskningen sker från allmänna synpunkter. </w:t>
      </w:r>
    </w:p>
    <w:p w:rsidR="00117C4A" w:rsidRPr="00D5619F" w:rsidRDefault="00117C4A">
      <w:pPr>
        <w:pStyle w:val="R4"/>
        <w:outlineLvl w:val="0"/>
      </w:pPr>
      <w:r w:rsidRPr="00D5619F">
        <w:t>Propositionen</w:t>
      </w:r>
    </w:p>
    <w:p w:rsidR="00117C4A" w:rsidRPr="00D5619F" w:rsidRDefault="00117C4A">
      <w:r w:rsidRPr="00D5619F">
        <w:t>Revisorernas granskning skall enligt regeringens förslag även omfatta äre</w:t>
      </w:r>
      <w:r w:rsidRPr="00D5619F">
        <w:t>n</w:t>
      </w:r>
      <w:r w:rsidRPr="00D5619F">
        <w:t>den som avser myndighetsutövning mot någon enskild, när granskningen gäller hur nämnderna verkställer avgöranden av allmänna förvaltningsdo</w:t>
      </w:r>
      <w:r w:rsidRPr="00D5619F">
        <w:t>m</w:t>
      </w:r>
      <w:r w:rsidRPr="00D5619F">
        <w:t>stolar. Om revisorerna i sin granskning finner att det föreligger misstanke om att allmän förvaltningsdomstols avgörande åsidosatts skall de anmäla förhå</w:t>
      </w:r>
      <w:r w:rsidRPr="00D5619F">
        <w:t>l</w:t>
      </w:r>
      <w:r w:rsidRPr="00D5619F">
        <w:t xml:space="preserve">landet till berörd nämnd. Om nämnden efter en sådan anmälan inte vidtar åtgärder utan oskäligt dröjsmål, är revisorerna skyldiga att rapportera det till fullmäktige. </w:t>
      </w:r>
    </w:p>
    <w:p w:rsidR="00117C4A" w:rsidRPr="00D5619F" w:rsidRDefault="00117C4A">
      <w:pPr>
        <w:pStyle w:val="R4"/>
        <w:outlineLvl w:val="0"/>
      </w:pPr>
      <w:r w:rsidRPr="00D5619F">
        <w:t>Motionen</w:t>
      </w:r>
    </w:p>
    <w:p w:rsidR="00117C4A" w:rsidRPr="00D5619F" w:rsidRDefault="00117C4A">
      <w:r w:rsidRPr="00D5619F">
        <w:t>Åsa Torstensson m.fl. (c) yrkar i motion 2001/02:K90 avslag på regeringens förslag om utvidgade granskningsmöjligheter för revisorerna och om särskild anmälningsplikt till nämnder och fullmäktige (yrkandena 2 och 3). Motion</w:t>
      </w:r>
      <w:r w:rsidRPr="00D5619F">
        <w:t>ä</w:t>
      </w:r>
      <w:r w:rsidRPr="00D5619F">
        <w:t>rerna kan inte acceptera den återgång till central detaljstyrning av den ko</w:t>
      </w:r>
      <w:r w:rsidRPr="00D5619F">
        <w:t>m</w:t>
      </w:r>
      <w:r w:rsidRPr="00D5619F">
        <w:t>munala ver</w:t>
      </w:r>
      <w:r w:rsidRPr="00D5619F">
        <w:t>k</w:t>
      </w:r>
      <w:r w:rsidRPr="00D5619F">
        <w:t>samheten som förslagen innebär.</w:t>
      </w:r>
    </w:p>
    <w:p w:rsidR="00117C4A" w:rsidRPr="00D5619F" w:rsidRDefault="00117C4A">
      <w:pPr>
        <w:pStyle w:val="Normaltindrag"/>
      </w:pPr>
      <w:r w:rsidRPr="00D5619F">
        <w:t>Det skall enligt motionen ankomma på nämnderna själva att inom ramen för verksamhetsansvaret se till att följa förvaltningsdomstolarnas domar. Det är viktigt att det finns ett politiskt ansvarstagande. Redan i dag kan revisore</w:t>
      </w:r>
      <w:r w:rsidRPr="00D5619F">
        <w:t>r</w:t>
      </w:r>
      <w:r w:rsidRPr="00D5619F">
        <w:t>na granska nämndernas agerande i detta avseende, och den föreslagna än</w:t>
      </w:r>
      <w:r w:rsidRPr="00D5619F">
        <w:t>d</w:t>
      </w:r>
      <w:r w:rsidRPr="00D5619F">
        <w:t>ringen förefaller onödig.</w:t>
      </w:r>
    </w:p>
    <w:p w:rsidR="00117C4A" w:rsidRPr="00D5619F" w:rsidRDefault="00117C4A">
      <w:pPr>
        <w:pStyle w:val="Normaltindrag"/>
      </w:pPr>
      <w:r w:rsidRPr="00D5619F">
        <w:t>Motionärerna anser vidare att det inte är rimligt att revisorerna ges en nä</w:t>
      </w:r>
      <w:r w:rsidRPr="00D5619F">
        <w:t>r</w:t>
      </w:r>
      <w:r w:rsidRPr="00D5619F">
        <w:t>mast statlig specialuppgift att särskilt kontrollera de aktuella frågorna. Om denna uppgift skall vara prioriterad finns det en risk för att andra revision</w:t>
      </w:r>
      <w:r w:rsidRPr="00D5619F">
        <w:t>s</w:t>
      </w:r>
      <w:r w:rsidRPr="00D5619F">
        <w:t>uppgifter får träda tillbaka. Revisorerna bör även fortsättningsvis bestämma granskningens inriktning och omfattning utifrån väsentlighets- och riskanal</w:t>
      </w:r>
      <w:r w:rsidRPr="00D5619F">
        <w:t>y</w:t>
      </w:r>
      <w:r w:rsidRPr="00D5619F">
        <w:t>ser enligt god revisionssed. Motionärerna motsätter sig således också att den särskilda anmälning</w:t>
      </w:r>
      <w:r w:rsidRPr="00D5619F">
        <w:t>s</w:t>
      </w:r>
      <w:r w:rsidRPr="00D5619F">
        <w:t xml:space="preserve">plikten till nämnderna och till fullmäktige införs. </w:t>
      </w:r>
    </w:p>
    <w:p w:rsidR="00117C4A" w:rsidRPr="00D5619F" w:rsidRDefault="00117C4A">
      <w:pPr>
        <w:pStyle w:val="R4"/>
        <w:outlineLvl w:val="0"/>
      </w:pPr>
      <w:r w:rsidRPr="00D5619F">
        <w:t>Utskottets ställningstagande</w:t>
      </w:r>
    </w:p>
    <w:p w:rsidR="00117C4A" w:rsidRPr="00D5619F" w:rsidRDefault="00117C4A">
      <w:r w:rsidRPr="00D5619F">
        <w:t>Redan i dag har de kommunala revisorerna vissa möjligheter att granska i vad mån nämnderna respekterar förvaltningsdomstolarnas avgöranden. Revisore</w:t>
      </w:r>
      <w:r w:rsidRPr="00D5619F">
        <w:t>r</w:t>
      </w:r>
      <w:r w:rsidRPr="00D5619F">
        <w:t>nas granskning kan inriktas på i första hand berednings-, besluts-, och ver</w:t>
      </w:r>
      <w:r w:rsidRPr="00D5619F">
        <w:t>k</w:t>
      </w:r>
      <w:r w:rsidRPr="00D5619F">
        <w:t>ställighetsrutiner så att domstolstrots som beror på brister i dessa avseenden undviks. Emellertid innebär bestämmelsen i 9 kap. 10 § kommunallagen att revisorernas granskning inte omfattar ärenden som avser myndighetsutövning mot enskilda. Utskottet delar regeringens bedömning att undantaget bör b</w:t>
      </w:r>
      <w:r w:rsidRPr="00D5619F">
        <w:t>e</w:t>
      </w:r>
      <w:r w:rsidRPr="00D5619F">
        <w:t>gränsas så att det möjliggör en effektiv kontroll av att de allmänna förval</w:t>
      </w:r>
      <w:r w:rsidRPr="00D5619F">
        <w:t>t</w:t>
      </w:r>
      <w:r w:rsidRPr="00D5619F">
        <w:t>ningsdomstolarnas avgöranden inte åsidosätts. Undantaget bö</w:t>
      </w:r>
      <w:r w:rsidRPr="00D5619F">
        <w:t>r således b</w:t>
      </w:r>
      <w:r w:rsidRPr="00D5619F">
        <w:t>e</w:t>
      </w:r>
      <w:r w:rsidRPr="00D5619F">
        <w:t>gränsas på så sätt att det ges ett uttryckligt utrymme att granska hur nämnde</w:t>
      </w:r>
      <w:r w:rsidRPr="00D5619F">
        <w:t>r</w:t>
      </w:r>
      <w:r w:rsidRPr="00D5619F">
        <w:t>na verkställer avgöranden av de allmänna förvaltningsdomstolarna. Utskottet anser vidare att vikten av att stärka revisorernas roll när det gäller att motve</w:t>
      </w:r>
      <w:r w:rsidRPr="00D5619F">
        <w:t>r</w:t>
      </w:r>
      <w:r w:rsidRPr="00D5619F">
        <w:t>ka domstolstrots gör att revisorerna bör ges en skyldighet att anmäla ett åsid</w:t>
      </w:r>
      <w:r w:rsidRPr="00D5619F">
        <w:t>o</w:t>
      </w:r>
      <w:r w:rsidRPr="00D5619F">
        <w:t>sättande av förvaltningsdomstols avgörande till berörd nämnd och – om nämnden inte vidtar åtgärder utan oskäligt dröjsmål – till fullmäktige. U</w:t>
      </w:r>
      <w:r w:rsidRPr="00D5619F">
        <w:t>t</w:t>
      </w:r>
      <w:r w:rsidRPr="00D5619F">
        <w:t>skottet tillstyrker följaktligen regeringe</w:t>
      </w:r>
      <w:r w:rsidRPr="00D5619F">
        <w:t>ns lagförslag såvitt avser 9 kap. 9 och 10 §§ och avsty</w:t>
      </w:r>
      <w:r w:rsidRPr="00D5619F">
        <w:t>r</w:t>
      </w:r>
      <w:r w:rsidRPr="00D5619F">
        <w:t>ker motion K90 yrkandena 2 och 3 (c).</w:t>
      </w:r>
    </w:p>
    <w:p w:rsidR="00117C4A" w:rsidRPr="00D5619F" w:rsidRDefault="00117C4A">
      <w:pPr>
        <w:pStyle w:val="Rubrik2"/>
      </w:pPr>
      <w:bookmarkStart w:id="17" w:name="_Toc9332019"/>
      <w:r w:rsidRPr="00D5619F">
        <w:t>Sanktion mot domstolstrots, m.m.</w:t>
      </w:r>
      <w:bookmarkEnd w:id="17"/>
    </w:p>
    <w:p w:rsidR="00117C4A" w:rsidRPr="00D5619F" w:rsidRDefault="00117C4A">
      <w:pPr>
        <w:pStyle w:val="Utskottsfrslagikorthet-Rubrik"/>
        <w:outlineLvl w:val="0"/>
        <w:rPr>
          <w:noProof w:val="0"/>
        </w:rPr>
      </w:pPr>
      <w:r w:rsidRPr="00D5619F">
        <w:rPr>
          <w:noProof w:val="0"/>
        </w:rPr>
        <w:t>Utskottets förslag i korthet</w:t>
      </w:r>
    </w:p>
    <w:p w:rsidR="00117C4A" w:rsidRPr="00D5619F" w:rsidRDefault="00117C4A">
      <w:pPr>
        <w:pStyle w:val="Utskottsfrslagikorthet-Text"/>
      </w:pPr>
      <w:r w:rsidRPr="00D5619F">
        <w:t>Utskottet tillstyrker regeringens förslag om att en kommun eller ett landsting som underlåter att utan oskäligt dröjsmål tillhandahålla en insats enligt 9 § LSS eller bistånd enligt 4 kap. 1 § socialtjänstlagen som någon är berättigad till enligt en domstols avgörande, skall åläggas att betala en särskild avgift. Vidare tillstyrks regeringens förslag till bestämmelser om att ett beslut som kan överklagas g</w:t>
      </w:r>
      <w:r w:rsidRPr="00D5619F">
        <w:t>e</w:t>
      </w:r>
      <w:r w:rsidRPr="00D5619F">
        <w:t>nom laglighetsprövning får verkställas innan det har vunnit laga kraft om inte särskilda skäl talar emot det, och om att beslut om rättelse skall meddelas utan oskäligt dröjsmål när ett redan ver</w:t>
      </w:r>
      <w:r w:rsidRPr="00D5619F">
        <w:t>k</w:t>
      </w:r>
      <w:r w:rsidRPr="00D5619F">
        <w:t>ställt ko</w:t>
      </w:r>
      <w:r w:rsidRPr="00D5619F">
        <w:t>m</w:t>
      </w:r>
      <w:r w:rsidRPr="00D5619F">
        <w:t xml:space="preserve">munalt beslut har upphävts. </w:t>
      </w:r>
    </w:p>
    <w:p w:rsidR="00117C4A" w:rsidRPr="00D5619F" w:rsidRDefault="00117C4A">
      <w:pPr>
        <w:pStyle w:val="R4"/>
        <w:outlineLvl w:val="0"/>
      </w:pPr>
      <w:r w:rsidRPr="00D5619F">
        <w:t>Gällande bestämmelser</w:t>
      </w:r>
    </w:p>
    <w:p w:rsidR="00117C4A" w:rsidRPr="00D5619F" w:rsidRDefault="00117C4A">
      <w:r w:rsidRPr="00D5619F">
        <w:t>Enligt 26 a § LSS och 13 kap. 7 § socialtjänstlagen får länsstyrelse om den finner att en kommun eller ett landsting inte fullgör vad som ålagts komm</w:t>
      </w:r>
      <w:r w:rsidRPr="00D5619F">
        <w:t>u</w:t>
      </w:r>
      <w:r w:rsidRPr="00D5619F">
        <w:t>nen eller landstinget i en lagakraftvunnen dom om rätt till vissa insatser för</w:t>
      </w:r>
      <w:r w:rsidRPr="00D5619F">
        <w:t>e</w:t>
      </w:r>
      <w:r w:rsidRPr="00D5619F">
        <w:t>lägga kommunen eller landstinget att avhjälpa bristen. Föreläggandet får förenas med vite. Länsstyrelsen får inte meddela ett vitesföreläggande om verkställighet av domen redan har sökts enligt utsökningsbalken, och ett meddelande om vitesföreläggande förfaller om verkställigheten söks enligt utsö</w:t>
      </w:r>
      <w:r w:rsidRPr="00D5619F">
        <w:t>k</w:t>
      </w:r>
      <w:r w:rsidRPr="00D5619F">
        <w:t>ningsbalken.</w:t>
      </w:r>
    </w:p>
    <w:p w:rsidR="00117C4A" w:rsidRPr="00D5619F" w:rsidRDefault="00117C4A">
      <w:pPr>
        <w:pStyle w:val="R4"/>
        <w:outlineLvl w:val="0"/>
      </w:pPr>
      <w:r w:rsidRPr="00D5619F">
        <w:t>Propositionen</w:t>
      </w:r>
    </w:p>
    <w:p w:rsidR="00117C4A" w:rsidRPr="00D5619F" w:rsidRDefault="00117C4A">
      <w:r w:rsidRPr="00D5619F">
        <w:t>Ytterligare åtgärder behöver enligt regeringen vidtas för att motverka att kommuner och landsting sätter sig över de allmänna förvaltningsdomstolarnas avgöranden. En kommun eller ett landsting som underlåter att utan oskäligt dröjsmål tillhandahålla en insats enligt 9 § LSS eller bistånd enligt 4 kap. 1 § socialtjänstlagen som någon är berättigad till enligt en domstols avgörande, skall enligt förslaget åläggas att betala en särskild avgift som ersätter den nuvarande möjligheten till vitesföreläggande. San</w:t>
      </w:r>
      <w:r w:rsidRPr="00D5619F">
        <w:t>ktionsavgiften får bestä</w:t>
      </w:r>
      <w:r w:rsidRPr="00D5619F">
        <w:t>m</w:t>
      </w:r>
      <w:r w:rsidRPr="00D5619F">
        <w:t>mas till lägst tio tusen kronor och högst en miljon kronor. När avgiftens sto</w:t>
      </w:r>
      <w:r w:rsidRPr="00D5619F">
        <w:t>r</w:t>
      </w:r>
      <w:r w:rsidRPr="00D5619F">
        <w:t>lek fastställs skall det särskilt beaktas hur länge dröjsmålet pågått och hur allvarligt det i övrigt kan anses vara. Avgiften får efterges om det finns sy</w:t>
      </w:r>
      <w:r w:rsidRPr="00D5619F">
        <w:t>n</w:t>
      </w:r>
      <w:r w:rsidRPr="00D5619F">
        <w:t>nerliga skäl för det. I ringa fall skall inte någon avgift tas ut. Frågor om san</w:t>
      </w:r>
      <w:r w:rsidRPr="00D5619F">
        <w:t>k</w:t>
      </w:r>
      <w:r w:rsidRPr="00D5619F">
        <w:t>tionsavgift prövas av länsrätten efter ansökan av länsstyrelsen. En sanktion</w:t>
      </w:r>
      <w:r w:rsidRPr="00D5619F">
        <w:t>s</w:t>
      </w:r>
      <w:r w:rsidRPr="00D5619F">
        <w:t>avgift får dömas ut bara om länsstyrelsens ansökan delgetts kommunen eller landstinget inom två</w:t>
      </w:r>
      <w:r w:rsidRPr="00D5619F">
        <w:t xml:space="preserve"> år från det att domen om insatsen eller biståndet har vunnit laga kraft. </w:t>
      </w:r>
    </w:p>
    <w:p w:rsidR="00117C4A" w:rsidRPr="00D5619F" w:rsidRDefault="00117C4A">
      <w:pPr>
        <w:pStyle w:val="Normaltindrag"/>
      </w:pPr>
      <w:r w:rsidRPr="00D5619F">
        <w:t>Regeringen föreslår vidare en bestämmelse om att ett beslut som kan öve</w:t>
      </w:r>
      <w:r w:rsidRPr="00D5619F">
        <w:t>r</w:t>
      </w:r>
      <w:r w:rsidRPr="00D5619F">
        <w:t>klagas genom laglighetsprövning får verkställas innan det har vunnit laga kraft om inte särskilda skäl talar emot det. Vidare föreslås en bestämmelse om att ett beslut om rättelse av verkställighet skall meddelas utan oskäligt dröj</w:t>
      </w:r>
      <w:r w:rsidRPr="00D5619F">
        <w:t>s</w:t>
      </w:r>
      <w:r w:rsidRPr="00D5619F">
        <w:t>mål när ett redan verkställt kommunalt beslut har upphävts.</w:t>
      </w:r>
    </w:p>
    <w:p w:rsidR="00117C4A" w:rsidRPr="00D5619F" w:rsidRDefault="00117C4A">
      <w:r w:rsidRPr="00D5619F">
        <w:t>En fördel med ett system med sanktionsavgifter framför vitesförelägganden är enligt propositionen att sanktionsavgiften kan få effekt som påtryckningsm</w:t>
      </w:r>
      <w:r w:rsidRPr="00D5619F">
        <w:t>e</w:t>
      </w:r>
      <w:r w:rsidRPr="00D5619F">
        <w:t>del på ett tidigare stadium. Ett vitesföreläggande får motsvarande effekt b</w:t>
      </w:r>
      <w:r w:rsidRPr="00D5619F">
        <w:t>e</w:t>
      </w:r>
      <w:r w:rsidRPr="00D5619F">
        <w:t>tydligt senare eftersom det kan utfärdas först när verkställigheten dröjt för länge och ger dessutom ytterligare en tids respit till kommuner och landsting. Ett system med sanktionsavgifter innebär dessutom sannolikt en enklare administrativ hantering än den som krävs vid vitessanktionen och kan inneb</w:t>
      </w:r>
      <w:r w:rsidRPr="00D5619F">
        <w:t>ä</w:t>
      </w:r>
      <w:r w:rsidRPr="00D5619F">
        <w:t>ra att handläggning</w:t>
      </w:r>
      <w:r w:rsidRPr="00D5619F">
        <w:t>s</w:t>
      </w:r>
      <w:r w:rsidRPr="00D5619F">
        <w:t xml:space="preserve">tiden förkortas. </w:t>
      </w:r>
    </w:p>
    <w:p w:rsidR="00117C4A" w:rsidRPr="00D5619F" w:rsidRDefault="00117C4A">
      <w:pPr>
        <w:pStyle w:val="R4"/>
        <w:outlineLvl w:val="0"/>
      </w:pPr>
      <w:r w:rsidRPr="00D5619F">
        <w:t>Utskottets ställningstagande</w:t>
      </w:r>
    </w:p>
    <w:p w:rsidR="00117C4A" w:rsidRPr="00D5619F" w:rsidRDefault="00117C4A">
      <w:r w:rsidRPr="00D5619F">
        <w:t>Utskottet tillstyrker regeringens lagförslag såvitt avser 10 kap. 14 a och 15 §§ kommunallagen (1991:900), lagen (1993:387) om stöd och service till vissa funktion</w:t>
      </w:r>
      <w:r w:rsidRPr="00D5619F">
        <w:t>s</w:t>
      </w:r>
      <w:r w:rsidRPr="00D5619F">
        <w:t>hindrade samt socialtjänstlagen (2001:453).</w:t>
      </w:r>
    </w:p>
    <w:p w:rsidR="00117C4A" w:rsidRPr="00D5619F" w:rsidRDefault="00117C4A">
      <w:pPr>
        <w:pStyle w:val="Utskottetsvervganden-RubrikFrslagspunkt"/>
        <w:spacing w:before="250"/>
        <w:outlineLvl w:val="0"/>
      </w:pPr>
      <w:bookmarkStart w:id="18" w:name="_Toc9332020"/>
      <w:r w:rsidRPr="00D5619F">
        <w:t>Översyn av den kommunala verksamheten m.m.</w:t>
      </w:r>
      <w:bookmarkEnd w:id="18"/>
    </w:p>
    <w:p w:rsidR="00117C4A" w:rsidRPr="00D5619F" w:rsidRDefault="00117C4A">
      <w:pPr>
        <w:pStyle w:val="Utskottsfrslagikorthet-Rubrik"/>
        <w:outlineLvl w:val="0"/>
        <w:rPr>
          <w:noProof w:val="0"/>
        </w:rPr>
      </w:pPr>
      <w:r w:rsidRPr="00D5619F">
        <w:rPr>
          <w:noProof w:val="0"/>
        </w:rPr>
        <w:t>Utskottets förslag i korthet</w:t>
      </w:r>
    </w:p>
    <w:p w:rsidR="00117C4A" w:rsidRPr="00D5619F" w:rsidRDefault="00117C4A">
      <w:pPr>
        <w:pStyle w:val="Utskottsfrslagikorthet-Text"/>
      </w:pPr>
      <w:r w:rsidRPr="00D5619F">
        <w:t>Utskottet avstyrker ett motionsyrkande (m) om en översyn av den kommunala verksamheten och ett motionsyrkande (c) om tillägg</w:t>
      </w:r>
      <w:r w:rsidRPr="00D5619F">
        <w:t>s</w:t>
      </w:r>
      <w:r w:rsidRPr="00D5619F">
        <w:t>direktiv till Kommittén om nationell utjämning av verksamhet</w:t>
      </w:r>
      <w:r w:rsidRPr="00D5619F">
        <w:t>s</w:t>
      </w:r>
      <w:r w:rsidRPr="00D5619F">
        <w:t>kostnader enligt lagen om stöd och service till vissa funktionshin</w:t>
      </w:r>
      <w:r w:rsidRPr="00D5619F">
        <w:t>d</w:t>
      </w:r>
      <w:r w:rsidRPr="00D5619F">
        <w:t>rade (LSS) i syfte att staten skall ta över verksamheten.</w:t>
      </w:r>
    </w:p>
    <w:p w:rsidR="00117C4A" w:rsidRPr="00D5619F" w:rsidRDefault="00117C4A">
      <w:pPr>
        <w:pStyle w:val="Utskottsfrslagikorthet-Text"/>
      </w:pPr>
      <w:r w:rsidRPr="00D5619F">
        <w:t>Jämför reservationerna 2 (m, kd, c, fp) och 3 (c).</w:t>
      </w:r>
    </w:p>
    <w:p w:rsidR="00117C4A" w:rsidRPr="00D5619F" w:rsidRDefault="00117C4A">
      <w:pPr>
        <w:pStyle w:val="R4"/>
        <w:outlineLvl w:val="0"/>
      </w:pPr>
      <w:r w:rsidRPr="00D5619F">
        <w:t>Motionerna</w:t>
      </w:r>
    </w:p>
    <w:p w:rsidR="00117C4A" w:rsidRPr="00D5619F" w:rsidRDefault="00117C4A">
      <w:r w:rsidRPr="00D5619F">
        <w:t>I motion 2001/02:K89 av Per Unckel m.fl. (m) begärs att riksdagen tillkänn</w:t>
      </w:r>
      <w:r w:rsidRPr="00D5619F">
        <w:t>a</w:t>
      </w:r>
      <w:r w:rsidRPr="00D5619F">
        <w:t>ger för regeringen som sin mening vad i motionen anförs om en översyn av den kommunala verksamheten. Motionärerna anser att det är tveksamt att riksdagen genom lagstiftning ålägger kommunerna en mängd uppgifter som riksdagen sedan inte finansierar. I stället åläggs kommunerna de facto att sköta finansieringen via kommunalskatten, som enligt regeringsformen enbart får tas ut för skötseln av de kommunala uppgifterna. Enligt motionärerna måste utgångspunkten vara att den s.k. finansieringsprincipen skall iakt</w:t>
      </w:r>
      <w:r w:rsidRPr="00D5619F">
        <w:t>tas strikt, dvs. att staten när den ålägger kommunerna att svara för uppgifter också svarar för finansieringen.</w:t>
      </w:r>
    </w:p>
    <w:p w:rsidR="00117C4A" w:rsidRPr="00D5619F" w:rsidRDefault="00117C4A">
      <w:pPr>
        <w:pStyle w:val="Normaltindrag"/>
      </w:pPr>
      <w:r w:rsidRPr="00D5619F">
        <w:t>Motionärerna motsätter sig inte regeringens förslag om att sanktonsavgi</w:t>
      </w:r>
      <w:r w:rsidRPr="00D5619F">
        <w:t>f</w:t>
      </w:r>
      <w:r w:rsidRPr="00D5619F">
        <w:t>ter skall införas. Vikten av att domstolsutslag följs och respekteras bör mark</w:t>
      </w:r>
      <w:r w:rsidRPr="00D5619F">
        <w:t>e</w:t>
      </w:r>
      <w:r w:rsidRPr="00D5619F">
        <w:t>ras. Emellertid ligger själva problemet i att riksdagen genom lagstiftning ålägger kommunerna kostsamma uppgifter som kommunerna själva skall finansiera. Det är orimligt att kommunerna sedan skall kunna åläggas san</w:t>
      </w:r>
      <w:r w:rsidRPr="00D5619F">
        <w:t>k</w:t>
      </w:r>
      <w:r w:rsidRPr="00D5619F">
        <w:t>tionsavgifter för att de inte har tillräckliga resurser att utföra de uppgifter  som riksdagen beslutat att de skall utföra. Regeringen bör därför tillsätta en utredning med uppgift att se över finansieringen och huvu</w:t>
      </w:r>
      <w:r w:rsidRPr="00D5619F">
        <w:t>dmannaskapet för uppgifter som riksdagen ålagt kommunerna att svara för. Det behövs en tydl</w:t>
      </w:r>
      <w:r w:rsidRPr="00D5619F">
        <w:t>i</w:t>
      </w:r>
      <w:r w:rsidRPr="00D5619F">
        <w:t>gare uppgiftsfördelning mellan stat och kommun, som också omfattar finans</w:t>
      </w:r>
      <w:r w:rsidRPr="00D5619F">
        <w:t>i</w:t>
      </w:r>
      <w:r w:rsidRPr="00D5619F">
        <w:t>eringsansvaret. Beträffande en rad uppgifter gäller att en nationell finansi</w:t>
      </w:r>
      <w:r w:rsidRPr="00D5619F">
        <w:t>e</w:t>
      </w:r>
      <w:r w:rsidRPr="00D5619F">
        <w:t>r</w:t>
      </w:r>
      <w:r w:rsidRPr="00D5619F">
        <w:softHyphen/>
        <w:t>ing av staten bör övervägas.</w:t>
      </w:r>
    </w:p>
    <w:p w:rsidR="00117C4A" w:rsidRPr="00D5619F" w:rsidRDefault="00117C4A">
      <w:r w:rsidRPr="00D5619F">
        <w:t>I motion 2001/02:K90 (yrkande 1) av Åsa Torstensson m.fl. (c) begärs tilläggsdirektiv till Kommittén om nationell utjämning av verksamhetskos</w:t>
      </w:r>
      <w:r w:rsidRPr="00D5619F">
        <w:t>t</w:t>
      </w:r>
      <w:r w:rsidRPr="00D5619F">
        <w:t>nader enligt lagen om stöd och service till funktionshindrade (Fi 2001:04) i syfte att utreda ett statligt huvudmannaskap. Det finns anledning att också utreda om det kommunala huvudmannaskapet på detta område skall behållas i framtiden. Motionärerna hävdar att verksamheter som är så reglerade som i LSS inte bör finansieras med kommunala medel eftersom det inte finns någon praktisk möjlighet att pröva beloppen i den kommunala budgetprocessen. Man bör överväga om ett ändrat huvudmannaskap inte skulle göra v</w:t>
      </w:r>
      <w:r w:rsidRPr="00D5619F">
        <w:t>erksa</w:t>
      </w:r>
      <w:r w:rsidRPr="00D5619F">
        <w:t>m</w:t>
      </w:r>
      <w:r w:rsidRPr="00D5619F">
        <w:t>heten mer stabil om man kom ifrån ett speciellt svårhanterat utjämningss</w:t>
      </w:r>
      <w:r w:rsidRPr="00D5619F">
        <w:t>y</w:t>
      </w:r>
      <w:r w:rsidRPr="00D5619F">
        <w:t xml:space="preserve">stem mellan kommunerna. Det är därför nödvändigt att studera frågan om ett statligt besluts- och kostnadsansvar för den verksamhet som regleras i LSS. </w:t>
      </w:r>
    </w:p>
    <w:p w:rsidR="00117C4A" w:rsidRPr="00D5619F" w:rsidRDefault="00117C4A">
      <w:pPr>
        <w:pStyle w:val="Normaltindrag"/>
      </w:pPr>
    </w:p>
    <w:p w:rsidR="00117C4A" w:rsidRPr="00D5619F" w:rsidRDefault="00117C4A">
      <w:pPr>
        <w:pStyle w:val="R4"/>
        <w:spacing w:before="0"/>
        <w:outlineLvl w:val="0"/>
      </w:pPr>
      <w:r w:rsidRPr="00D5619F">
        <w:t>Bakgrund</w:t>
      </w:r>
    </w:p>
    <w:p w:rsidR="00117C4A" w:rsidRPr="00D5619F" w:rsidRDefault="00117C4A">
      <w:r w:rsidRPr="00D5619F">
        <w:t>Regeringen beslutade i december 2000 att tillkalla en parlamentarisk ko</w:t>
      </w:r>
      <w:r w:rsidRPr="00D5619F">
        <w:t>m</w:t>
      </w:r>
      <w:r w:rsidRPr="00D5619F">
        <w:t>mitté för att utreda hur utjämning skall ske för kostnadsskillnader mellan kommuner avseende verksamhet enligt lagen (1993:387) om stöd och service till vissa funktionshindrade (LSS). Kommittén skall enligt direktiven (dir. 2000:99) lämna förslag till ett system för utjämning av kostnadsskillnader mellan kommuner i verksamhet enligt LSS och analysera hur de tillfälliga bidragen åren 2001 och 2002 fungerar. Vidare skall kommittén överväga behovet av författningsändringar som ger kommunerna möjlighet att läm</w:t>
      </w:r>
      <w:r w:rsidRPr="00D5619F">
        <w:t>na ut sådan information som erfordras för de förslag som kommittén lämnar samt därvid även beakta de krav som personuppgiftslagen ställer på behandling av personuppgifter. Kommittén skall lämna förslag om hur påverkbarheten från enskilda kommuner av utfallet i ett utjämningssystem skall kunna minskas eller elimineras och, om så krävs, lämna förslag till hur en god kvalitet skall kunna säkerställas i det statistiska underlag som behövs för en utjämning för kostnadsskillnader i verksamhet enligt LSS. Kommitté</w:t>
      </w:r>
      <w:r w:rsidRPr="00D5619F">
        <w:t>n skall också analysera hur köp av boendeplatser fungerar och vilka effekter och samband det har med frågan om utjämning av kostnader för verksamhet enligt LSS. Kommi</w:t>
      </w:r>
      <w:r w:rsidRPr="00D5619F">
        <w:t>t</w:t>
      </w:r>
      <w:r w:rsidRPr="00D5619F">
        <w:t>tén skall redovisa kostnadsberäkningar av sina förslag, förslag till finansiering och lagförslag. Kommittén skall enligt tilläggsdirektiv (dir. 2001:72) redovisa sitt slutbetänkande senast den 1 n</w:t>
      </w:r>
      <w:r w:rsidRPr="00D5619F">
        <w:t>o</w:t>
      </w:r>
      <w:r w:rsidRPr="00D5619F">
        <w:t>vember 2002.</w:t>
      </w:r>
    </w:p>
    <w:p w:rsidR="00117C4A" w:rsidRPr="00D5619F" w:rsidRDefault="00117C4A">
      <w:pPr>
        <w:pStyle w:val="R4"/>
        <w:outlineLvl w:val="0"/>
      </w:pPr>
      <w:r w:rsidRPr="00D5619F">
        <w:t>Tidigare behandling</w:t>
      </w:r>
    </w:p>
    <w:p w:rsidR="00117C4A" w:rsidRPr="00D5619F" w:rsidRDefault="00117C4A">
      <w:r w:rsidRPr="00D5619F">
        <w:t>Konstitutionsutskottet har vid tre tillfällen under innevarande riksmöte a</w:t>
      </w:r>
      <w:r w:rsidRPr="00D5619F">
        <w:t>v</w:t>
      </w:r>
      <w:r w:rsidRPr="00D5619F">
        <w:t>styrkt motioner om ansvarsfördelningen mellan statlig, regional och komm</w:t>
      </w:r>
      <w:r w:rsidRPr="00D5619F">
        <w:t>u</w:t>
      </w:r>
      <w:r w:rsidRPr="00D5619F">
        <w:t>nal nivå. I betänkandena Regional samverkan och statlig länsförvaltning (bet. 2001/02:KU7), Författningsfrågor, m.m. (bet. 2001/02:KU13) och Demokrati för det nya seklet (bet. 2001/02:KU14) hänvisades till att regeringen i prop</w:t>
      </w:r>
      <w:r w:rsidRPr="00D5619F">
        <w:t>o</w:t>
      </w:r>
      <w:r w:rsidRPr="00D5619F">
        <w:t>sition 2001/02:7 angett att en översyn bör genomföras av uppgifts- och a</w:t>
      </w:r>
      <w:r w:rsidRPr="00D5619F">
        <w:t>n</w:t>
      </w:r>
      <w:r w:rsidRPr="00D5619F">
        <w:t>svarsfördelningen mellan staten, kommunerna och landstingen. Enligt rege</w:t>
      </w:r>
      <w:r w:rsidRPr="00D5619F">
        <w:t>r</w:t>
      </w:r>
      <w:r w:rsidRPr="00D5619F">
        <w:t xml:space="preserve">ingen visade debatten i regionfrågan att det finns ett behov av </w:t>
      </w:r>
      <w:r w:rsidRPr="00D5619F">
        <w:t xml:space="preserve">att mer samlat och långsiktigt se över uppgifts- och ansvarsfördelningen mellan de olika nivåerna i samhällsorganisationen. Utgångspunkten för en sådan översyn bör vara upprätthållandet av en långtgående kommunal självstyrelse inom ramen för ett starkt nationellt ansvar för medborgarnas välfärd i hela landet. </w:t>
      </w:r>
    </w:p>
    <w:p w:rsidR="00117C4A" w:rsidRPr="00D5619F" w:rsidRDefault="00117C4A">
      <w:pPr>
        <w:pStyle w:val="R4"/>
        <w:outlineLvl w:val="0"/>
      </w:pPr>
      <w:r w:rsidRPr="00D5619F">
        <w:t>Utskottets ställningstagande</w:t>
      </w:r>
    </w:p>
    <w:p w:rsidR="00117C4A" w:rsidRPr="00D5619F" w:rsidRDefault="00117C4A">
      <w:r w:rsidRPr="00D5619F">
        <w:t>Utskottet vidhåller sitt tidigare ställningstagande. Något tillkännagivande till regeringen om behovet av en översyn är inte påkallat mot bakgrund av att regeringen aviserat en översyn av uppgifts- och ansvarsfördelningen mellan staten, kommunerna och landstingen. Motion K89 (m) avstyrks följaktligen.</w:t>
      </w:r>
    </w:p>
    <w:p w:rsidR="00117C4A" w:rsidRPr="00D5619F" w:rsidRDefault="00117C4A">
      <w:pPr>
        <w:pStyle w:val="Normaltindrag"/>
      </w:pPr>
      <w:r w:rsidRPr="00D5619F">
        <w:t>Med hänsyn till denna aviserade översyn är utskottet inte heller berett att förorda att uppdraget till Kommittén om nationell utjämning av verksamhet</w:t>
      </w:r>
      <w:r w:rsidRPr="00D5619F">
        <w:t>s</w:t>
      </w:r>
      <w:r w:rsidRPr="00D5619F">
        <w:t>kostnader enligt lagen om stöd och service till vissa funktionshindrade utvi</w:t>
      </w:r>
      <w:r w:rsidRPr="00D5619F">
        <w:t>d</w:t>
      </w:r>
      <w:r w:rsidRPr="00D5619F">
        <w:t>gas på det sätt som föreslås i motion K90 yrkande 1 (c). Motionsyrkandet avstyrks.</w:t>
      </w:r>
    </w:p>
    <w:p w:rsidR="00117C4A" w:rsidRPr="00D5619F" w:rsidRDefault="00117C4A">
      <w:pPr>
        <w:pStyle w:val="Normaltindrag"/>
        <w:sectPr w:rsidR="00000000" w:rsidRPr="00D5619F">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117C4A" w:rsidRPr="00D5619F" w:rsidRDefault="00117C4A">
      <w:pPr>
        <w:pStyle w:val="Rubrik1"/>
        <w:rPr>
          <w:noProof w:val="0"/>
        </w:rPr>
      </w:pPr>
      <w:bookmarkStart w:id="19" w:name="_Toc9332021"/>
      <w:r w:rsidRPr="00D5619F">
        <w:rPr>
          <w:noProof w:val="0"/>
        </w:rPr>
        <w:t>Reservationer</w:t>
      </w:r>
      <w:bookmarkEnd w:id="19"/>
    </w:p>
    <w:p w:rsidR="00117C4A" w:rsidRPr="00D5619F" w:rsidRDefault="00117C4A">
      <w:r w:rsidRPr="00D5619F">
        <w:t>Utskottets förslag till riksdagsbeslut och ställningstaganden har föranlett följande reservationer. I rubriken anges inom parentes vilken punkt i utsko</w:t>
      </w:r>
      <w:r w:rsidRPr="00D5619F">
        <w:t>t</w:t>
      </w:r>
      <w:r w:rsidRPr="00D5619F">
        <w:t xml:space="preserve">tets förslag till riksdagsbeslut som behandlas i avsnittet. </w:t>
      </w:r>
    </w:p>
    <w:p w:rsidR="00117C4A" w:rsidRPr="00D5619F" w:rsidRDefault="00117C4A">
      <w:pPr>
        <w:pStyle w:val="Reservationspunkt"/>
        <w:outlineLvl w:val="0"/>
        <w:rPr>
          <w:noProof w:val="0"/>
        </w:rPr>
      </w:pPr>
      <w:bookmarkStart w:id="20" w:name="_Toc9332022"/>
      <w:r w:rsidRPr="00D5619F">
        <w:rPr>
          <w:noProof w:val="0"/>
        </w:rPr>
        <w:t>1.</w:t>
      </w:r>
      <w:r w:rsidRPr="00D5619F">
        <w:rPr>
          <w:noProof w:val="0"/>
        </w:rPr>
        <w:tab/>
        <w:t>Förstärkning av den interna kontrollen (punkt 1)</w:t>
      </w:r>
      <w:bookmarkEnd w:id="20"/>
    </w:p>
    <w:p w:rsidR="00117C4A" w:rsidRPr="00D5619F" w:rsidRDefault="00117C4A">
      <w:pPr>
        <w:pStyle w:val="Reservanter"/>
      </w:pPr>
      <w:r w:rsidRPr="00D5619F">
        <w:t>av Åsa Torstensson (c).</w:t>
      </w:r>
    </w:p>
    <w:p w:rsidR="00117C4A" w:rsidRPr="00D5619F" w:rsidRDefault="00117C4A">
      <w:pPr>
        <w:pStyle w:val="R4"/>
      </w:pPr>
      <w:r w:rsidRPr="00D5619F">
        <w:t>Förslag till riksdagsbeslut</w:t>
      </w:r>
    </w:p>
    <w:p w:rsidR="00117C4A" w:rsidRPr="00D5619F" w:rsidRDefault="00117C4A">
      <w:r w:rsidRPr="00D5619F">
        <w:t>Jag anser att utskottets förslag under punkt 1 borde ha följande lydelse:</w:t>
      </w:r>
    </w:p>
    <w:p w:rsidR="00117C4A" w:rsidRPr="00D5619F" w:rsidRDefault="00117C4A">
      <w:pPr>
        <w:pStyle w:val="Reservantfrslag"/>
      </w:pPr>
      <w:r w:rsidRPr="00D5619F">
        <w:t>Riksdagen avslår regeringens förslag till lag om ändring i kommunallagen (1991:900), såvitt avser 9 kap. 9 och 10 §§. Därmed bifaller riksdagen motion 2001/02:K90 yrkandena 2 och 3.</w:t>
      </w:r>
    </w:p>
    <w:p w:rsidR="00117C4A" w:rsidRPr="00D5619F" w:rsidRDefault="00117C4A">
      <w:pPr>
        <w:pStyle w:val="R4"/>
      </w:pPr>
      <w:r w:rsidRPr="00D5619F">
        <w:t>Ställningstagande</w:t>
      </w:r>
    </w:p>
    <w:p w:rsidR="00117C4A" w:rsidRPr="00D5619F" w:rsidRDefault="00117C4A">
      <w:r w:rsidRPr="00D5619F">
        <w:t>Med allt större tydlighet verkar det som om regeringen vill se en återgång till en central styrning av den kommunala verksamheten. Det bör enligt min mening ankomma på nämnderna själva att inom ramen för verksamhetsansv</w:t>
      </w:r>
      <w:r w:rsidRPr="00D5619F">
        <w:t>a</w:t>
      </w:r>
      <w:r w:rsidRPr="00D5619F">
        <w:t>ret och mot bakgrund av det politiska ansvarstagandet se till att följa förval</w:t>
      </w:r>
      <w:r w:rsidRPr="00D5619F">
        <w:t>t</w:t>
      </w:r>
      <w:r w:rsidRPr="00D5619F">
        <w:t>ningsdomstolens domar. Eftersom revisorerna redan i dag kan granska näm</w:t>
      </w:r>
      <w:r w:rsidRPr="00D5619F">
        <w:t>n</w:t>
      </w:r>
      <w:r w:rsidRPr="00D5619F">
        <w:t>dernas agerande i detta avseende tycks regeringens förslag i denna del on</w:t>
      </w:r>
      <w:r w:rsidRPr="00D5619F">
        <w:t>ö</w:t>
      </w:r>
      <w:r w:rsidRPr="00D5619F">
        <w:t xml:space="preserve">digt. </w:t>
      </w:r>
    </w:p>
    <w:p w:rsidR="00117C4A" w:rsidRPr="00D5619F" w:rsidRDefault="00117C4A">
      <w:pPr>
        <w:pStyle w:val="Normaltindrag"/>
      </w:pPr>
      <w:r w:rsidRPr="00D5619F">
        <w:t>Det är inte heller rimligt att revisorerna ges en närmast statlig specialup</w:t>
      </w:r>
      <w:r w:rsidRPr="00D5619F">
        <w:t>p</w:t>
      </w:r>
      <w:r w:rsidRPr="00D5619F">
        <w:t>gift att särskilt kontrollera dessa frågor. Om denna uppgift skall vara priorit</w:t>
      </w:r>
      <w:r w:rsidRPr="00D5619F">
        <w:t>e</w:t>
      </w:r>
      <w:r w:rsidRPr="00D5619F">
        <w:t>rad finns det risk för att andra revisionsuppgifter får träda tillbaka. I stället bör revisorerna även fortsättningsvis bestämma granskningens inriktning och omfattning utifrån väsentlighets- och riskanalyser enligt god revisionssed.  Riksdagen bör med bifall till motion K90 yrkandena 2 och 3 (c) avslå rege</w:t>
      </w:r>
      <w:r w:rsidRPr="00D5619F">
        <w:t>r</w:t>
      </w:r>
      <w:r w:rsidRPr="00D5619F">
        <w:t>ingens förslag angående en utvidgad granskningsmöjlighet för revisorerna och angående den särskilda anmälningsplikten till</w:t>
      </w:r>
      <w:r w:rsidRPr="00D5619F">
        <w:t xml:space="preserve"> nämnderna och fullmäkt</w:t>
      </w:r>
      <w:r w:rsidRPr="00D5619F">
        <w:t>i</w:t>
      </w:r>
      <w:r w:rsidRPr="00D5619F">
        <w:t>ge.</w:t>
      </w:r>
    </w:p>
    <w:p w:rsidR="00117C4A" w:rsidRPr="00D5619F" w:rsidRDefault="00117C4A">
      <w:pPr>
        <w:pStyle w:val="Reservationspunkt"/>
        <w:outlineLvl w:val="0"/>
        <w:rPr>
          <w:noProof w:val="0"/>
        </w:rPr>
      </w:pPr>
      <w:bookmarkStart w:id="21" w:name="_Toc9332023"/>
      <w:r w:rsidRPr="00D5619F">
        <w:rPr>
          <w:noProof w:val="0"/>
        </w:rPr>
        <w:t>2.</w:t>
      </w:r>
      <w:r w:rsidRPr="00D5619F">
        <w:rPr>
          <w:noProof w:val="0"/>
        </w:rPr>
        <w:tab/>
        <w:t>Översyn av den kommunala verksamheten (punkt 3)</w:t>
      </w:r>
      <w:bookmarkEnd w:id="21"/>
    </w:p>
    <w:p w:rsidR="00117C4A" w:rsidRPr="00D5619F" w:rsidRDefault="00117C4A">
      <w:pPr>
        <w:pStyle w:val="Reservanter"/>
      </w:pPr>
      <w:r w:rsidRPr="00D5619F">
        <w:t>av Per Unckel (m), Ingvar Svensson (kd), Inger René (m), Lars Hjertén (m), Björn von der Esch (kd), Nils Fredrik Aurelius (m), Åsa Torstensson (c) och Helena Bargholtz (fp).</w:t>
      </w:r>
    </w:p>
    <w:p w:rsidR="00117C4A" w:rsidRPr="00D5619F" w:rsidRDefault="00117C4A">
      <w:pPr>
        <w:pStyle w:val="R4"/>
      </w:pPr>
      <w:r w:rsidRPr="00D5619F">
        <w:t>Förslag till riksdagsbeslut</w:t>
      </w:r>
    </w:p>
    <w:p w:rsidR="00117C4A" w:rsidRPr="00D5619F" w:rsidRDefault="00117C4A">
      <w:r w:rsidRPr="00D5619F">
        <w:t>Vi anser att utskottets förslag under punkt 3 borde ha följande lydelse:</w:t>
      </w:r>
    </w:p>
    <w:p w:rsidR="00117C4A" w:rsidRPr="00D5619F" w:rsidRDefault="00117C4A">
      <w:pPr>
        <w:pStyle w:val="Reservantfrslag"/>
      </w:pPr>
      <w:r w:rsidRPr="00D5619F">
        <w:t>Riksdagen tillkännager för regeringen som sin mening vad som anförs i r</w:t>
      </w:r>
      <w:r w:rsidRPr="00D5619F">
        <w:t>e</w:t>
      </w:r>
      <w:r w:rsidRPr="00D5619F">
        <w:t>servation 2. Därmed bifaller riksdagen motion 2001/02:K89.</w:t>
      </w:r>
    </w:p>
    <w:p w:rsidR="00117C4A" w:rsidRPr="00D5619F" w:rsidRDefault="00117C4A">
      <w:pPr>
        <w:pStyle w:val="R4"/>
      </w:pPr>
      <w:r w:rsidRPr="00D5619F">
        <w:t>Ställningstagande</w:t>
      </w:r>
    </w:p>
    <w:p w:rsidR="00117C4A" w:rsidRPr="00D5619F" w:rsidRDefault="00117C4A">
      <w:r w:rsidRPr="00D5619F">
        <w:t>Den kommunala självstyrelsen är en hörnsten i det svenska statsskicket, och det är enligt vår mening tveksamt att riksdagen genom lagstiftning ålägger kommunerna en mängd uppgifter som riksdagen sedan inte finansierar. I realiteten åläggs kommunerna att sköta finansieringen via kommunalskatten, vilken enligt regeringsformen endast får tas ut för skötseln av de kommunala up</w:t>
      </w:r>
      <w:r w:rsidRPr="00D5619F">
        <w:t>p</w:t>
      </w:r>
      <w:r w:rsidRPr="00D5619F">
        <w:t>gifterna.</w:t>
      </w:r>
    </w:p>
    <w:p w:rsidR="00117C4A" w:rsidRPr="00D5619F" w:rsidRDefault="00117C4A">
      <w:pPr>
        <w:pStyle w:val="Normaltindrag"/>
      </w:pPr>
      <w:r w:rsidRPr="00D5619F">
        <w:t>Enligt vår mening måste utgångspunkten vara att finansieringsprincipen skall iakttas strikt. När staten ålägger kommunerna att svara för uppgifter bör den således också svara för finansieringen. Behovet av lagstiftning mot s.k. domstolstrots har sin grund i det förhållandet att riksdagen genom lagstiftning ålägger kommunerna kostsamma uppgifter som kommunerna skall finansiera själva.</w:t>
      </w:r>
    </w:p>
    <w:p w:rsidR="00117C4A" w:rsidRPr="00D5619F" w:rsidRDefault="00117C4A">
      <w:pPr>
        <w:pStyle w:val="Normaltindrag"/>
      </w:pPr>
      <w:r w:rsidRPr="00D5619F">
        <w:t>En utgångspunkt måste i stället vara en tydligare uppgiftsfördelning mellan stat och kommun som också omfattar finansieringsansvaret. Regeringen bör därför tillsätta en utredning med uppgift att se över finansieringen och h</w:t>
      </w:r>
      <w:r w:rsidRPr="00D5619F">
        <w:t>u</w:t>
      </w:r>
      <w:r w:rsidRPr="00D5619F">
        <w:t>vudmannaskapet för uppgifter som riksdagen ålagt kommunerna att verka för. Detta bör med bifall till motion K89 (m) ges regeringen till känna.</w:t>
      </w:r>
    </w:p>
    <w:p w:rsidR="00117C4A" w:rsidRPr="00D5619F" w:rsidRDefault="00117C4A">
      <w:pPr>
        <w:pStyle w:val="Reservationspunkt"/>
        <w:outlineLvl w:val="0"/>
        <w:rPr>
          <w:noProof w:val="0"/>
        </w:rPr>
      </w:pPr>
      <w:bookmarkStart w:id="22" w:name="_Toc9332024"/>
      <w:r w:rsidRPr="00D5619F">
        <w:rPr>
          <w:noProof w:val="0"/>
        </w:rPr>
        <w:t>3.</w:t>
      </w:r>
      <w:r w:rsidRPr="00D5619F">
        <w:rPr>
          <w:noProof w:val="0"/>
        </w:rPr>
        <w:tab/>
        <w:t>Stöd och service till vissa funktionshindrade (punkt 4)</w:t>
      </w:r>
      <w:bookmarkEnd w:id="22"/>
    </w:p>
    <w:p w:rsidR="00117C4A" w:rsidRPr="00D5619F" w:rsidRDefault="00117C4A">
      <w:pPr>
        <w:pStyle w:val="Reservanter"/>
      </w:pPr>
      <w:r w:rsidRPr="00D5619F">
        <w:t>av Åsa Torstensson (c).</w:t>
      </w:r>
    </w:p>
    <w:p w:rsidR="00117C4A" w:rsidRPr="00D5619F" w:rsidRDefault="00117C4A">
      <w:pPr>
        <w:pStyle w:val="R4"/>
        <w:outlineLvl w:val="0"/>
      </w:pPr>
      <w:r w:rsidRPr="00D5619F">
        <w:t>Förslag till riksdagsbeslut</w:t>
      </w:r>
    </w:p>
    <w:p w:rsidR="00117C4A" w:rsidRPr="00D5619F" w:rsidRDefault="00117C4A">
      <w:r w:rsidRPr="00D5619F">
        <w:t>Jag anser att utskottets förslag under punkt 4 borde ha följande lydelse:</w:t>
      </w:r>
    </w:p>
    <w:p w:rsidR="00117C4A" w:rsidRPr="00D5619F" w:rsidRDefault="00117C4A">
      <w:pPr>
        <w:pStyle w:val="Reservantfrslag"/>
      </w:pPr>
      <w:r w:rsidRPr="00D5619F">
        <w:t>Riksdagen tillkännager för regeringen som sin mening vad som anförs i r</w:t>
      </w:r>
      <w:r w:rsidRPr="00D5619F">
        <w:t>e</w:t>
      </w:r>
      <w:r w:rsidRPr="00D5619F">
        <w:t>servation 4. Därmed bifaller riksdagen motion 2001/02:K90 yrkande 1.</w:t>
      </w:r>
    </w:p>
    <w:p w:rsidR="00117C4A" w:rsidRPr="00D5619F" w:rsidRDefault="00117C4A">
      <w:pPr>
        <w:pStyle w:val="R4"/>
        <w:outlineLvl w:val="0"/>
      </w:pPr>
      <w:r w:rsidRPr="00D5619F">
        <w:t>Ställningstagande</w:t>
      </w:r>
    </w:p>
    <w:p w:rsidR="00117C4A" w:rsidRPr="00D5619F" w:rsidRDefault="00117C4A">
      <w:r w:rsidRPr="00D5619F">
        <w:t>Verksamheter som är så reglerade som den som omfattas av LSS bör inte finansieras med kommunala medel. Det finns nämligen ingen praktisk mö</w:t>
      </w:r>
      <w:r w:rsidRPr="00D5619F">
        <w:t>j</w:t>
      </w:r>
      <w:r w:rsidRPr="00D5619F">
        <w:t>lighet att pröva beloppen i den kommunala budgetprocessen. Man bör enligt min mening överväga ett ändrat huvudmannaskap som skulle kunna göra verksamheten mer stabil, viket skulle vara fallet om man kom ifrån ett spec</w:t>
      </w:r>
      <w:r w:rsidRPr="00D5619F">
        <w:t>i</w:t>
      </w:r>
      <w:r w:rsidRPr="00D5619F">
        <w:t>ellt svårhanterat utjämningssystem mellan kommunerna. Det är således nö</w:t>
      </w:r>
      <w:r w:rsidRPr="00D5619F">
        <w:t>d</w:t>
      </w:r>
      <w:r w:rsidRPr="00D5619F">
        <w:t>vändigt att utreda frågan om ett statligt ansvar för kostnader och en statligt beslutanderätt i fråga om verksamhet som regleras i lagen om stöd och service till vissa funktionshindrade. Mot denna bakgrund bör riksdagen m</w:t>
      </w:r>
      <w:r w:rsidRPr="00D5619F">
        <w:t>ed bifall till motion K90 yrkande 1 (c) som sin mening ge regeringen till känna att rege</w:t>
      </w:r>
      <w:r w:rsidRPr="00D5619F">
        <w:t>r</w:t>
      </w:r>
      <w:r w:rsidRPr="00D5619F">
        <w:t>ingen till Kommittén om nationell utjämning av verksamhetskostnader enligt lagen om stöd och service till vissa funktionshindrade (LSS) bör ge tilläggsd</w:t>
      </w:r>
      <w:r w:rsidRPr="00D5619F">
        <w:t>i</w:t>
      </w:r>
      <w:r w:rsidRPr="00D5619F">
        <w:t xml:space="preserve">rektiv som innebär att kommittén skall lägga fram förslag om att staten skall ta över verksamheten. </w:t>
      </w:r>
    </w:p>
    <w:p w:rsidR="00117C4A" w:rsidRPr="00D5619F" w:rsidRDefault="00117C4A">
      <w:pPr>
        <w:pStyle w:val="Normaltindrag"/>
        <w:sectPr w:rsidR="00000000" w:rsidRPr="00D5619F">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117C4A" w:rsidRPr="00D5619F" w:rsidRDefault="00117C4A">
      <w:pPr>
        <w:pStyle w:val="Bilaga"/>
        <w:outlineLvl w:val="0"/>
      </w:pPr>
      <w:bookmarkStart w:id="23" w:name="_Toc9332025"/>
      <w:r w:rsidRPr="00D5619F">
        <w:t>Bilaga 1</w:t>
      </w:r>
    </w:p>
    <w:p w:rsidR="00117C4A" w:rsidRPr="00D5619F" w:rsidRDefault="00117C4A">
      <w:pPr>
        <w:pStyle w:val="Rubrik1"/>
        <w:rPr>
          <w:noProof w:val="0"/>
        </w:rPr>
      </w:pPr>
      <w:r w:rsidRPr="00D5619F">
        <w:rPr>
          <w:noProof w:val="0"/>
        </w:rPr>
        <w:t>Förteckning över behandlade förslag</w:t>
      </w:r>
      <w:bookmarkEnd w:id="23"/>
    </w:p>
    <w:p w:rsidR="00117C4A" w:rsidRPr="00D5619F" w:rsidRDefault="00117C4A">
      <w:pPr>
        <w:pStyle w:val="Rubrik2"/>
        <w:spacing w:before="0"/>
      </w:pPr>
      <w:bookmarkStart w:id="24" w:name="_Toc9332026"/>
      <w:r w:rsidRPr="00D5619F">
        <w:t>Propositionen</w:t>
      </w:r>
      <w:bookmarkEnd w:id="24"/>
    </w:p>
    <w:p w:rsidR="00117C4A" w:rsidRPr="00D5619F" w:rsidRDefault="00117C4A">
      <w:pPr>
        <w:outlineLvl w:val="0"/>
      </w:pPr>
      <w:r w:rsidRPr="00D5619F">
        <w:t>I proposition 2001/02:122 föreslås att riksdagen antar regeringens förslag till</w:t>
      </w:r>
    </w:p>
    <w:p w:rsidR="00117C4A" w:rsidRPr="00D5619F" w:rsidRDefault="00117C4A">
      <w:pPr>
        <w:pStyle w:val="Normaltindrag"/>
      </w:pPr>
      <w:r w:rsidRPr="00D5619F">
        <w:t>1. lag om ändring i kommunallagen (1991:900),</w:t>
      </w:r>
    </w:p>
    <w:p w:rsidR="00117C4A" w:rsidRPr="00D5619F" w:rsidRDefault="00117C4A">
      <w:pPr>
        <w:pStyle w:val="Normaltindrag"/>
      </w:pPr>
      <w:r w:rsidRPr="00D5619F">
        <w:t>2. lag om ändring i lagen (1993:387) om stöd och service till vissa fun</w:t>
      </w:r>
      <w:r w:rsidRPr="00D5619F">
        <w:t>k</w:t>
      </w:r>
      <w:r w:rsidRPr="00D5619F">
        <w:t>tion</w:t>
      </w:r>
      <w:r w:rsidRPr="00D5619F">
        <w:t>s</w:t>
      </w:r>
      <w:r w:rsidRPr="00D5619F">
        <w:t>hindrade,</w:t>
      </w:r>
    </w:p>
    <w:p w:rsidR="00117C4A" w:rsidRPr="00D5619F" w:rsidRDefault="00117C4A">
      <w:pPr>
        <w:pStyle w:val="Normaltindrag"/>
      </w:pPr>
      <w:r w:rsidRPr="00D5619F">
        <w:t>3. lag om ändring i socialtjänstlagen (2001:453).</w:t>
      </w:r>
    </w:p>
    <w:p w:rsidR="00117C4A" w:rsidRPr="00D5619F" w:rsidRDefault="00117C4A">
      <w:pPr>
        <w:pStyle w:val="Rubrik2"/>
      </w:pPr>
      <w:bookmarkStart w:id="25" w:name="_Toc9332027"/>
      <w:r w:rsidRPr="00D5619F">
        <w:t>Följdmotioner</w:t>
      </w:r>
      <w:bookmarkEnd w:id="25"/>
    </w:p>
    <w:p w:rsidR="00117C4A" w:rsidRPr="00D5619F" w:rsidRDefault="00117C4A">
      <w:r w:rsidRPr="00D5619F">
        <w:t>2001/02:K89 av Per Unckel m.fl. (m) vari föreslås att riksdagen fattar följa</w:t>
      </w:r>
      <w:r w:rsidRPr="00D5619F">
        <w:t>n</w:t>
      </w:r>
      <w:r w:rsidRPr="00D5619F">
        <w:t>de beslut: Riksdagen tillkännager för regeringen som sin mening vad i moti</w:t>
      </w:r>
      <w:r w:rsidRPr="00D5619F">
        <w:t>o</w:t>
      </w:r>
      <w:r w:rsidRPr="00D5619F">
        <w:t>nen anförs om en översyn av den kommunala verksamheten.</w:t>
      </w:r>
    </w:p>
    <w:p w:rsidR="00117C4A" w:rsidRPr="00D5619F" w:rsidRDefault="00117C4A">
      <w:r w:rsidRPr="00D5619F">
        <w:t>2001/02:K90 av Åsa Torstensson m.fl. (c) vari föreslås att riksdagen fattar följande beslut:</w:t>
      </w:r>
    </w:p>
    <w:p w:rsidR="00117C4A" w:rsidRPr="00D5619F" w:rsidRDefault="00117C4A">
      <w:pPr>
        <w:pStyle w:val="Normaltindrag"/>
      </w:pPr>
      <w:r w:rsidRPr="00D5619F">
        <w:t>1. Riksdagen begär hos regeringen ett tilläggsdirektiv till regeringens u</w:t>
      </w:r>
      <w:r w:rsidRPr="00D5619F">
        <w:t>t</w:t>
      </w:r>
      <w:r w:rsidRPr="00D5619F">
        <w:t>redning Nationell utjämning av verksamhetskostnader enligt lagen om stöd  och service till vissa funktionshindrade med förslag om att staten tar över verksamh</w:t>
      </w:r>
      <w:r w:rsidRPr="00D5619F">
        <w:t>e</w:t>
      </w:r>
      <w:r w:rsidRPr="00D5619F">
        <w:t>ten.</w:t>
      </w:r>
    </w:p>
    <w:p w:rsidR="00117C4A" w:rsidRPr="00D5619F" w:rsidRDefault="00117C4A">
      <w:pPr>
        <w:pStyle w:val="Normaltindrag"/>
      </w:pPr>
      <w:r w:rsidRPr="00D5619F">
        <w:t>2. Riksdagen avslår regeringens förslag angående en utvidgad grans</w:t>
      </w:r>
      <w:r w:rsidRPr="00D5619F">
        <w:t>k</w:t>
      </w:r>
      <w:r w:rsidRPr="00D5619F">
        <w:t>ningsmöjlighet för rev</w:t>
      </w:r>
      <w:r w:rsidRPr="00D5619F">
        <w:t>i</w:t>
      </w:r>
      <w:r w:rsidRPr="00D5619F">
        <w:t>sorerna.</w:t>
      </w:r>
    </w:p>
    <w:p w:rsidR="00117C4A" w:rsidRPr="00D5619F" w:rsidRDefault="00117C4A">
      <w:pPr>
        <w:pStyle w:val="Normaltindrag"/>
      </w:pPr>
      <w:r w:rsidRPr="00D5619F">
        <w:t>3. Riksdagen avslår regeringens förslag angående anmälnings- och ra</w:t>
      </w:r>
      <w:r w:rsidRPr="00D5619F">
        <w:t>p</w:t>
      </w:r>
      <w:r w:rsidRPr="00D5619F">
        <w:t>porteringsskyldighet för revisorerna.</w:t>
      </w:r>
    </w:p>
    <w:p w:rsidR="00117C4A" w:rsidRPr="00D5619F" w:rsidRDefault="00117C4A"/>
    <w:p w:rsidR="00117C4A" w:rsidRPr="00D5619F" w:rsidRDefault="00117C4A">
      <w:pPr>
        <w:pStyle w:val="Normaltindrag"/>
        <w:sectPr w:rsidR="00000000" w:rsidRPr="00D5619F">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117C4A" w:rsidRPr="00D5619F" w:rsidRDefault="00117C4A">
      <w:pPr>
        <w:pStyle w:val="Bilaga"/>
      </w:pPr>
      <w:bookmarkStart w:id="26" w:name="_Toc9332028"/>
      <w:r w:rsidRPr="00D5619F">
        <w:t>Bilaga 2</w:t>
      </w:r>
    </w:p>
    <w:p w:rsidR="00117C4A" w:rsidRPr="00D5619F" w:rsidRDefault="00117C4A">
      <w:pPr>
        <w:pStyle w:val="Rubrik1"/>
        <w:rPr>
          <w:noProof w:val="0"/>
        </w:rPr>
      </w:pPr>
      <w:r w:rsidRPr="00D5619F">
        <w:rPr>
          <w:noProof w:val="0"/>
        </w:rPr>
        <w:t>Regeringens lagförslag</w:t>
      </w:r>
      <w:bookmarkEnd w:id="26"/>
    </w:p>
    <w:p w:rsidR="00117C4A" w:rsidRPr="00D5619F" w:rsidRDefault="00117C4A">
      <w:pPr>
        <w:pStyle w:val="Rubrik2"/>
        <w:spacing w:before="0"/>
      </w:pPr>
      <w:bookmarkStart w:id="27" w:name="_Toc9332029"/>
      <w:r w:rsidRPr="00D5619F">
        <w:t>1 Förslag till lag om ändring i kommunallagen (1991:900)</w:t>
      </w:r>
      <w:bookmarkEnd w:id="27"/>
    </w:p>
    <w:p w:rsidR="00117C4A" w:rsidRPr="00D5619F" w:rsidRDefault="00117C4A">
      <w:pPr>
        <w:pStyle w:val="LagtextIndrag"/>
        <w:outlineLvl w:val="0"/>
      </w:pPr>
      <w:r w:rsidRPr="00D5619F">
        <w:t>Härigenom föreskrivs i fråga om kommunallagen (1991:900)</w:t>
      </w:r>
      <w:r w:rsidRPr="00D5619F">
        <w:rPr>
          <w:rStyle w:val="Fotnotsreferens"/>
        </w:rPr>
        <w:t xml:space="preserve"> </w:t>
      </w:r>
      <w:r w:rsidRPr="00D5619F">
        <w:rPr>
          <w:rStyle w:val="Fotnotsreferens"/>
        </w:rPr>
        <w:footnoteReference w:id="1"/>
      </w:r>
    </w:p>
    <w:p w:rsidR="00117C4A" w:rsidRPr="00D5619F" w:rsidRDefault="00117C4A">
      <w:pPr>
        <w:pStyle w:val="LagtextIndrag"/>
      </w:pPr>
      <w:r w:rsidRPr="00D5619F">
        <w:rPr>
          <w:i/>
        </w:rPr>
        <w:t xml:space="preserve">dels </w:t>
      </w:r>
      <w:r w:rsidRPr="00D5619F">
        <w:t>att 9 kap. 9 och 10 §§ samt 10 kap. 15 § skall ha följande lydelse,</w:t>
      </w:r>
    </w:p>
    <w:p w:rsidR="00117C4A" w:rsidRPr="00D5619F" w:rsidRDefault="00117C4A">
      <w:pPr>
        <w:pStyle w:val="LagtextIndrag"/>
      </w:pPr>
      <w:r w:rsidRPr="00D5619F">
        <w:rPr>
          <w:i/>
        </w:rPr>
        <w:t>dels</w:t>
      </w:r>
      <w:r w:rsidRPr="00D5619F">
        <w:t xml:space="preserve"> att det i lagen skall införas en ny paragraf, 10 kap. 14 a §, samt närmast före 10 kap. 14 a § en ny rubrik av följande l</w:t>
      </w:r>
      <w:r w:rsidRPr="00D5619F">
        <w:t>y</w:t>
      </w:r>
      <w:r w:rsidRPr="00D5619F">
        <w:t>delse.</w:t>
      </w:r>
    </w:p>
    <w:p w:rsidR="00117C4A" w:rsidRPr="00D5619F" w:rsidRDefault="00117C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5619F">
        <w:tblPrEx>
          <w:tblCellMar>
            <w:top w:w="0" w:type="dxa"/>
            <w:bottom w:w="0" w:type="dxa"/>
          </w:tblCellMar>
        </w:tblPrEx>
        <w:trPr>
          <w:tblHeader/>
        </w:trPr>
        <w:tc>
          <w:tcPr>
            <w:tcW w:w="3090" w:type="dxa"/>
          </w:tcPr>
          <w:p w:rsidR="00117C4A" w:rsidRPr="00D5619F" w:rsidRDefault="00117C4A">
            <w:pPr>
              <w:pStyle w:val="LagtextRubrik"/>
            </w:pPr>
            <w:r w:rsidRPr="00D5619F">
              <w:t>Nuvarande lydelse</w:t>
            </w:r>
          </w:p>
        </w:tc>
        <w:tc>
          <w:tcPr>
            <w:tcW w:w="3090" w:type="dxa"/>
          </w:tcPr>
          <w:p w:rsidR="00117C4A" w:rsidRPr="00D5619F" w:rsidRDefault="00117C4A">
            <w:pPr>
              <w:pStyle w:val="LagtextRubrik"/>
            </w:pPr>
            <w:r w:rsidRPr="00D5619F">
              <w:t>Föreslagen lydelse</w:t>
            </w:r>
          </w:p>
        </w:tc>
      </w:tr>
      <w:tr w:rsidR="00000000" w:rsidRPr="00D5619F">
        <w:tblPrEx>
          <w:tblCellMar>
            <w:top w:w="0" w:type="dxa"/>
            <w:bottom w:w="0" w:type="dxa"/>
          </w:tblCellMar>
        </w:tblPrEx>
        <w:tc>
          <w:tcPr>
            <w:tcW w:w="6180" w:type="dxa"/>
            <w:gridSpan w:val="2"/>
          </w:tcPr>
          <w:p w:rsidR="00117C4A" w:rsidRPr="00D5619F" w:rsidRDefault="00117C4A">
            <w:pPr>
              <w:pStyle w:val="Lagtext"/>
              <w:jc w:val="center"/>
              <w:rPr>
                <w:b/>
              </w:rPr>
            </w:pPr>
            <w:r w:rsidRPr="00D5619F">
              <w:rPr>
                <w:b/>
              </w:rPr>
              <w:t>9 kap.</w:t>
            </w:r>
          </w:p>
          <w:p w:rsidR="00117C4A" w:rsidRPr="00D5619F" w:rsidRDefault="00117C4A">
            <w:pPr>
              <w:pStyle w:val="Lagtext"/>
              <w:jc w:val="center"/>
            </w:pPr>
            <w:r w:rsidRPr="00D5619F">
              <w:t>9  §</w:t>
            </w:r>
          </w:p>
        </w:tc>
      </w:tr>
      <w:tr w:rsidR="00000000" w:rsidRPr="00D5619F">
        <w:tblPrEx>
          <w:tblCellMar>
            <w:top w:w="0" w:type="dxa"/>
            <w:bottom w:w="0" w:type="dxa"/>
          </w:tblCellMar>
        </w:tblPrEx>
        <w:tc>
          <w:tcPr>
            <w:tcW w:w="6180" w:type="dxa"/>
            <w:gridSpan w:val="2"/>
          </w:tcPr>
          <w:p w:rsidR="00117C4A" w:rsidRPr="00D5619F" w:rsidRDefault="00117C4A">
            <w:pPr>
              <w:pStyle w:val="LagtextIndrag"/>
            </w:pPr>
            <w:r w:rsidRPr="00D5619F">
              <w:t>Revisorerna granskar årligen i den omfattning som följer av god revision</w:t>
            </w:r>
            <w:r w:rsidRPr="00D5619F">
              <w:t>s</w:t>
            </w:r>
            <w:r w:rsidRPr="00D5619F">
              <w:t>sed all verksamhet som bedrivs inom nämndernas verksamhetsområden. De granskar på samma sätt, genom de revisorer eller lekmannarevisorer som utsetts i företag enligt 3 kap. 17 och 18 §§, även verksamheten i de företagen.</w:t>
            </w:r>
          </w:p>
          <w:p w:rsidR="00117C4A" w:rsidRPr="00D5619F" w:rsidRDefault="00117C4A">
            <w:pPr>
              <w:pStyle w:val="LagtextIndrag"/>
            </w:pPr>
            <w:r w:rsidRPr="00D5619F">
              <w:t>Revisorerna prövar om verksamheten sköts på ett ändamålsenligt och från ekonomisk synpunkt tillfredsställande sätt, om räkenskaperna är rättvisande och om den interna kontrollen som görs inom nämnderna är tillräcklig.</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 xml:space="preserve">Om revisorerna i sin granskning finner att det föreligger misstanke om brott av förmögenhetsrättslig karaktär skall de anmäla förhållandet till berörd nämnd. Om nämnden </w:t>
            </w:r>
            <w:r w:rsidRPr="00D5619F">
              <w:rPr>
                <w:i/>
              </w:rPr>
              <w:t>finner att det föreligger misstanke om brott och inte utan oskäligt dröjsmål vidtar åtgärder</w:t>
            </w:r>
            <w:r w:rsidRPr="00D5619F">
              <w:t>, är revis</w:t>
            </w:r>
            <w:r w:rsidRPr="00D5619F">
              <w:t>o</w:t>
            </w:r>
            <w:r w:rsidRPr="00D5619F">
              <w:t>rerna skyldiga att rapportera</w:t>
            </w:r>
            <w:r w:rsidRPr="00D5619F">
              <w:rPr>
                <w:i/>
              </w:rPr>
              <w:t xml:space="preserve"> näm</w:t>
            </w:r>
            <w:r w:rsidRPr="00D5619F">
              <w:rPr>
                <w:i/>
              </w:rPr>
              <w:t>n</w:t>
            </w:r>
            <w:r w:rsidRPr="00D5619F">
              <w:rPr>
                <w:i/>
              </w:rPr>
              <w:t>dens agerande</w:t>
            </w:r>
            <w:r w:rsidRPr="00D5619F">
              <w:t xml:space="preserve"> till fullmä</w:t>
            </w:r>
            <w:r w:rsidRPr="00D5619F">
              <w:t>k</w:t>
            </w:r>
            <w:r w:rsidRPr="00D5619F">
              <w:t>tige.</w:t>
            </w:r>
          </w:p>
        </w:tc>
        <w:tc>
          <w:tcPr>
            <w:tcW w:w="3090" w:type="dxa"/>
          </w:tcPr>
          <w:p w:rsidR="00117C4A" w:rsidRPr="00D5619F" w:rsidRDefault="00117C4A">
            <w:pPr>
              <w:pStyle w:val="LagtextIndrag"/>
              <w:rPr>
                <w:i/>
              </w:rPr>
            </w:pPr>
            <w:r w:rsidRPr="00D5619F">
              <w:t xml:space="preserve">Om revisorerna i sin granskning finner att det föreligger misstanke om </w:t>
            </w:r>
            <w:r w:rsidRPr="00D5619F">
              <w:rPr>
                <w:i/>
              </w:rPr>
              <w:t>att</w:t>
            </w:r>
            <w:r w:rsidRPr="00D5619F">
              <w:t xml:space="preserve"> brott av förmögenhetsrättslig karaktär </w:t>
            </w:r>
            <w:r w:rsidRPr="00D5619F">
              <w:rPr>
                <w:i/>
              </w:rPr>
              <w:t>förövats eller om att allmän förvaltningsdomstols avgörande åsidosatts,</w:t>
            </w:r>
            <w:r w:rsidRPr="00D5619F">
              <w:t xml:space="preserve"> skall de anmäla förhå</w:t>
            </w:r>
            <w:r w:rsidRPr="00D5619F">
              <w:t>l</w:t>
            </w:r>
            <w:r w:rsidRPr="00D5619F">
              <w:t>landet till berörd nämnd. Om näm</w:t>
            </w:r>
            <w:r w:rsidRPr="00D5619F">
              <w:t>n</w:t>
            </w:r>
            <w:r w:rsidRPr="00D5619F">
              <w:t xml:space="preserve">den </w:t>
            </w:r>
            <w:r w:rsidRPr="00D5619F">
              <w:rPr>
                <w:i/>
              </w:rPr>
              <w:t xml:space="preserve">efter en sådan anmälan inte vidtar åtgärder utan oskäligt </w:t>
            </w:r>
            <w:r w:rsidRPr="00D5619F">
              <w:t>d</w:t>
            </w:r>
            <w:r w:rsidRPr="00D5619F">
              <w:rPr>
                <w:i/>
              </w:rPr>
              <w:t>röj</w:t>
            </w:r>
            <w:r w:rsidRPr="00D5619F">
              <w:rPr>
                <w:i/>
              </w:rPr>
              <w:t>s</w:t>
            </w:r>
            <w:r w:rsidRPr="00D5619F">
              <w:rPr>
                <w:i/>
              </w:rPr>
              <w:t>mål</w:t>
            </w:r>
            <w:r w:rsidRPr="00D5619F">
              <w:t>, är revisorerna skyldiga att ra</w:t>
            </w:r>
            <w:r w:rsidRPr="00D5619F">
              <w:t>p</w:t>
            </w:r>
            <w:r w:rsidRPr="00D5619F">
              <w:t xml:space="preserve">portera </w:t>
            </w:r>
            <w:r w:rsidRPr="00D5619F">
              <w:rPr>
                <w:i/>
              </w:rPr>
              <w:t>det</w:t>
            </w:r>
            <w:r w:rsidRPr="00D5619F">
              <w:t xml:space="preserve"> till fullmäktige. </w:t>
            </w:r>
            <w:r w:rsidRPr="00D5619F">
              <w:rPr>
                <w:i/>
              </w:rPr>
              <w:t>Detta gäller dock inte om anmälan avser misstanke om att brott förövats och nämnden finner att det inte föreli</w:t>
            </w:r>
            <w:r w:rsidRPr="00D5619F">
              <w:rPr>
                <w:i/>
              </w:rPr>
              <w:t>g</w:t>
            </w:r>
            <w:r w:rsidRPr="00D5619F">
              <w:rPr>
                <w:i/>
              </w:rPr>
              <w:t>ger en sådan mis</w:t>
            </w:r>
            <w:r w:rsidRPr="00D5619F">
              <w:rPr>
                <w:i/>
              </w:rPr>
              <w:t>s</w:t>
            </w:r>
            <w:r w:rsidRPr="00D5619F">
              <w:rPr>
                <w:i/>
              </w:rPr>
              <w:t>tanke.</w:t>
            </w:r>
          </w:p>
          <w:p w:rsidR="00117C4A" w:rsidRPr="00D5619F" w:rsidRDefault="00117C4A">
            <w:pPr>
              <w:pStyle w:val="LagtextIndrag"/>
            </w:pPr>
          </w:p>
        </w:tc>
      </w:tr>
      <w:tr w:rsidR="00000000" w:rsidRPr="00D5619F">
        <w:tblPrEx>
          <w:tblCellMar>
            <w:top w:w="0" w:type="dxa"/>
            <w:bottom w:w="0" w:type="dxa"/>
          </w:tblCellMar>
        </w:tblPrEx>
        <w:tc>
          <w:tcPr>
            <w:tcW w:w="6180" w:type="dxa"/>
            <w:gridSpan w:val="2"/>
          </w:tcPr>
          <w:p w:rsidR="00117C4A" w:rsidRPr="00D5619F" w:rsidRDefault="00117C4A">
            <w:pPr>
              <w:pStyle w:val="Lagtext"/>
              <w:jc w:val="center"/>
            </w:pPr>
            <w:r w:rsidRPr="00D5619F">
              <w:t>10  §</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Revisorernas granskning omfattar inte ärenden som avser myndighet</w:t>
            </w:r>
            <w:r w:rsidRPr="00D5619F">
              <w:t>s</w:t>
            </w:r>
            <w:r w:rsidRPr="00D5619F">
              <w:t>utövning mot någon enskild i andra fall än när handläggningen av sådana ärenden har vållat kommunen eller landstinget ekonomisk förlust eller när granskningen sker från allmänna synpunkter.</w:t>
            </w:r>
          </w:p>
          <w:p w:rsidR="00117C4A" w:rsidRPr="00D5619F" w:rsidRDefault="00117C4A">
            <w:pPr>
              <w:pStyle w:val="LagtextIndrag"/>
            </w:pPr>
          </w:p>
        </w:tc>
        <w:tc>
          <w:tcPr>
            <w:tcW w:w="3090" w:type="dxa"/>
          </w:tcPr>
          <w:p w:rsidR="00117C4A" w:rsidRPr="00D5619F" w:rsidRDefault="00117C4A">
            <w:pPr>
              <w:pStyle w:val="LagtextIndrag"/>
            </w:pPr>
            <w:r w:rsidRPr="00D5619F">
              <w:t>Revisorernas granskning omfattar inte ärenden som avser myndighet</w:t>
            </w:r>
            <w:r w:rsidRPr="00D5619F">
              <w:t>s</w:t>
            </w:r>
            <w:r w:rsidRPr="00D5619F">
              <w:t>utövning mot någon enskild i andra fall än</w:t>
            </w:r>
          </w:p>
          <w:p w:rsidR="00117C4A" w:rsidRPr="00D5619F" w:rsidRDefault="00117C4A">
            <w:pPr>
              <w:pStyle w:val="LagtextIndrag"/>
              <w:rPr>
                <w:i/>
              </w:rPr>
            </w:pPr>
            <w:r w:rsidRPr="00D5619F">
              <w:rPr>
                <w:i/>
              </w:rPr>
              <w:t>1.</w:t>
            </w:r>
            <w:r w:rsidRPr="00D5619F">
              <w:t xml:space="preserve"> när handläggningen av sådana ärenden har vållat kommunen eller landstinget ekon</w:t>
            </w:r>
            <w:r w:rsidRPr="00D5619F">
              <w:t>o</w:t>
            </w:r>
            <w:r w:rsidRPr="00D5619F">
              <w:t>misk förlust</w:t>
            </w:r>
            <w:r w:rsidRPr="00D5619F">
              <w:rPr>
                <w:i/>
              </w:rPr>
              <w:t>,</w:t>
            </w:r>
          </w:p>
          <w:p w:rsidR="00117C4A" w:rsidRPr="00D5619F" w:rsidRDefault="00117C4A">
            <w:pPr>
              <w:pStyle w:val="LagtextIndrag"/>
            </w:pPr>
          </w:p>
          <w:p w:rsidR="00117C4A" w:rsidRPr="00D5619F" w:rsidRDefault="00117C4A">
            <w:pPr>
              <w:pStyle w:val="LagtextIndrag"/>
            </w:pPr>
          </w:p>
          <w:p w:rsidR="00117C4A" w:rsidRPr="00D5619F" w:rsidRDefault="00117C4A">
            <w:pPr>
              <w:pStyle w:val="LagtextIndrag"/>
            </w:pPr>
            <w:r w:rsidRPr="00D5619F">
              <w:rPr>
                <w:i/>
              </w:rPr>
              <w:t>2. när granskningen gäller hur nämnderna verkställer avgöranden av allmänna förvaltningsdomstolar</w:t>
            </w:r>
            <w:r w:rsidRPr="00D5619F">
              <w:t>, eller</w:t>
            </w:r>
          </w:p>
          <w:p w:rsidR="00117C4A" w:rsidRPr="00D5619F" w:rsidRDefault="00117C4A">
            <w:pPr>
              <w:pStyle w:val="LagtextIndrag"/>
            </w:pPr>
            <w:r w:rsidRPr="00D5619F">
              <w:rPr>
                <w:i/>
              </w:rPr>
              <w:t>3.</w:t>
            </w:r>
            <w:r w:rsidRPr="00D5619F">
              <w:t xml:space="preserve"> när granskningen sker från al</w:t>
            </w:r>
            <w:r w:rsidRPr="00D5619F">
              <w:t>l</w:t>
            </w:r>
            <w:r w:rsidRPr="00D5619F">
              <w:t>männa synpun</w:t>
            </w:r>
            <w:r w:rsidRPr="00D5619F">
              <w:t>k</w:t>
            </w:r>
            <w:r w:rsidRPr="00D5619F">
              <w:t>ter.</w:t>
            </w:r>
          </w:p>
          <w:p w:rsidR="00117C4A" w:rsidRPr="00D5619F" w:rsidRDefault="00117C4A">
            <w:pPr>
              <w:pStyle w:val="LagtextIndrag"/>
            </w:pPr>
          </w:p>
        </w:tc>
      </w:tr>
      <w:tr w:rsidR="00000000" w:rsidRPr="00D5619F">
        <w:tblPrEx>
          <w:tblCellMar>
            <w:top w:w="0" w:type="dxa"/>
            <w:bottom w:w="0" w:type="dxa"/>
          </w:tblCellMar>
        </w:tblPrEx>
        <w:tc>
          <w:tcPr>
            <w:tcW w:w="6180" w:type="dxa"/>
            <w:gridSpan w:val="2"/>
          </w:tcPr>
          <w:p w:rsidR="00117C4A" w:rsidRPr="00D5619F" w:rsidRDefault="00117C4A">
            <w:pPr>
              <w:pStyle w:val="LagtextIndrag"/>
              <w:jc w:val="center"/>
              <w:rPr>
                <w:b/>
              </w:rPr>
            </w:pPr>
            <w:r w:rsidRPr="00D5619F">
              <w:rPr>
                <w:b/>
              </w:rPr>
              <w:t>10 kap.</w:t>
            </w:r>
          </w:p>
          <w:p w:rsidR="00117C4A" w:rsidRPr="00D5619F" w:rsidRDefault="00117C4A">
            <w:pPr>
              <w:pStyle w:val="LagtextIndrag"/>
              <w:jc w:val="center"/>
              <w:rPr>
                <w:b/>
              </w:rPr>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Förutsättningar för ver</w:t>
            </w:r>
            <w:r w:rsidRPr="00D5619F">
              <w:rPr>
                <w:i/>
              </w:rPr>
              <w:t>k</w:t>
            </w:r>
            <w:r w:rsidRPr="00D5619F">
              <w:rPr>
                <w:i/>
              </w:rPr>
              <w:t>ställighet</w:t>
            </w:r>
          </w:p>
          <w:p w:rsidR="00117C4A" w:rsidRPr="00D5619F" w:rsidRDefault="00117C4A">
            <w:pPr>
              <w:pStyle w:val="LagtextIndrag"/>
              <w:rPr>
                <w:i/>
              </w:rPr>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14 a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pPr>
            <w:r w:rsidRPr="00D5619F">
              <w:rPr>
                <w:i/>
              </w:rPr>
              <w:t>Ett beslut som kan överklagas e</w:t>
            </w:r>
            <w:r w:rsidRPr="00D5619F">
              <w:rPr>
                <w:i/>
              </w:rPr>
              <w:t>n</w:t>
            </w:r>
            <w:r w:rsidRPr="00D5619F">
              <w:rPr>
                <w:i/>
              </w:rPr>
              <w:t>ligt bestämmelserna i detta kapitel får verkställas innan det har vunnit laga kraft om inte särskilda skäl talar emot det</w:t>
            </w:r>
            <w:r w:rsidRPr="00D5619F">
              <w:t>.</w:t>
            </w:r>
          </w:p>
          <w:p w:rsidR="00117C4A" w:rsidRPr="00D5619F" w:rsidRDefault="00117C4A">
            <w:pPr>
              <w:pStyle w:val="LagtextIndrag"/>
            </w:pPr>
          </w:p>
        </w:tc>
      </w:tr>
      <w:tr w:rsidR="00000000" w:rsidRPr="00D5619F">
        <w:tblPrEx>
          <w:tblCellMar>
            <w:top w:w="0" w:type="dxa"/>
            <w:bottom w:w="0" w:type="dxa"/>
          </w:tblCellMar>
        </w:tblPrEx>
        <w:tc>
          <w:tcPr>
            <w:tcW w:w="6180" w:type="dxa"/>
            <w:gridSpan w:val="2"/>
          </w:tcPr>
          <w:p w:rsidR="00117C4A" w:rsidRPr="00D5619F" w:rsidRDefault="00117C4A">
            <w:pPr>
              <w:pStyle w:val="Lagtext"/>
              <w:jc w:val="center"/>
            </w:pPr>
            <w:r w:rsidRPr="00D5619F">
              <w:t>15  §</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Om ett beslut har upphävts genom ett avgörande som har vunnit laga kraft och om beslutet redan har ver</w:t>
            </w:r>
            <w:r w:rsidRPr="00D5619F">
              <w:t>k</w:t>
            </w:r>
            <w:r w:rsidRPr="00D5619F">
              <w:t>ställts, skall det organ som har fattat beslutet se till att verkställigheten rättas i den utsträckning som det är mö</w:t>
            </w:r>
            <w:r w:rsidRPr="00D5619F">
              <w:t>j</w:t>
            </w:r>
            <w:r w:rsidRPr="00D5619F">
              <w:t>ligt.</w:t>
            </w:r>
          </w:p>
          <w:p w:rsidR="00117C4A" w:rsidRPr="00D5619F" w:rsidRDefault="00117C4A">
            <w:pPr>
              <w:pStyle w:val="LagtextIndrag"/>
            </w:pPr>
          </w:p>
        </w:tc>
        <w:tc>
          <w:tcPr>
            <w:tcW w:w="3090" w:type="dxa"/>
          </w:tcPr>
          <w:p w:rsidR="00117C4A" w:rsidRPr="00D5619F" w:rsidRDefault="00117C4A">
            <w:pPr>
              <w:pStyle w:val="LagtextIndrag"/>
            </w:pPr>
            <w:r w:rsidRPr="00D5619F">
              <w:t>Om ett beslut har upphävts genom ett avgörande som har vunnit laga kraft och om beslutet redan har ver</w:t>
            </w:r>
            <w:r w:rsidRPr="00D5619F">
              <w:t>k</w:t>
            </w:r>
            <w:r w:rsidRPr="00D5619F">
              <w:t xml:space="preserve">ställts, skall det organ som har fattat beslutet se till att verkställigheten rättas i den utsträckning som det är möjligt. </w:t>
            </w:r>
            <w:r w:rsidRPr="00D5619F">
              <w:rPr>
                <w:i/>
              </w:rPr>
              <w:t>Ett beslut om rättelse skall meddelas utan oskäligt dröj</w:t>
            </w:r>
            <w:r w:rsidRPr="00D5619F">
              <w:rPr>
                <w:i/>
              </w:rPr>
              <w:t>s</w:t>
            </w:r>
            <w:r w:rsidRPr="00D5619F">
              <w:rPr>
                <w:i/>
              </w:rPr>
              <w:t>mål.</w:t>
            </w:r>
          </w:p>
        </w:tc>
      </w:tr>
    </w:tbl>
    <w:p w:rsidR="00117C4A" w:rsidRPr="00D5619F" w:rsidRDefault="00117C4A">
      <w:r w:rsidRPr="00D5619F">
        <w:t>____________</w:t>
      </w:r>
    </w:p>
    <w:p w:rsidR="00117C4A" w:rsidRPr="00D5619F" w:rsidRDefault="00117C4A">
      <w:pPr>
        <w:pStyle w:val="Normaltindrag"/>
      </w:pPr>
      <w:r w:rsidRPr="00D5619F">
        <w:t>Denna lag träder i kraft den 1 juli 2002.</w:t>
      </w:r>
    </w:p>
    <w:p w:rsidR="00117C4A" w:rsidRPr="00D5619F" w:rsidRDefault="00117C4A">
      <w:pPr>
        <w:pStyle w:val="Rubrik2"/>
      </w:pPr>
      <w:r w:rsidRPr="00D5619F">
        <w:br w:type="page"/>
      </w:r>
      <w:bookmarkStart w:id="28" w:name="_Toc9332030"/>
      <w:r w:rsidRPr="00D5619F">
        <w:t>2 Förslag till lag om ändring i lagen (1993:387) om stöd och service till vissa funktionshindrade</w:t>
      </w:r>
      <w:bookmarkEnd w:id="28"/>
    </w:p>
    <w:p w:rsidR="00117C4A" w:rsidRPr="00D5619F" w:rsidRDefault="00117C4A">
      <w:pPr>
        <w:pStyle w:val="LagtextIndrag"/>
      </w:pPr>
      <w:r w:rsidRPr="00D5619F">
        <w:t>Härigenom föreskrivs i fråga om lagen (1993:387) om stöd och service till vissa funktionshin</w:t>
      </w:r>
      <w:r w:rsidRPr="00D5619F">
        <w:t>d</w:t>
      </w:r>
      <w:r w:rsidRPr="00D5619F">
        <w:t>rade</w:t>
      </w:r>
    </w:p>
    <w:p w:rsidR="00117C4A" w:rsidRPr="00D5619F" w:rsidRDefault="00117C4A">
      <w:pPr>
        <w:pStyle w:val="LagtextIndrag"/>
      </w:pPr>
      <w:r w:rsidRPr="00D5619F">
        <w:rPr>
          <w:i/>
        </w:rPr>
        <w:t>dels</w:t>
      </w:r>
      <w:r w:rsidRPr="00D5619F">
        <w:t xml:space="preserve"> att 26 a § skall upphöra att gälla,</w:t>
      </w:r>
    </w:p>
    <w:p w:rsidR="00117C4A" w:rsidRPr="00D5619F" w:rsidRDefault="00117C4A">
      <w:pPr>
        <w:pStyle w:val="LagtextIndrag"/>
      </w:pPr>
      <w:r w:rsidRPr="00D5619F">
        <w:rPr>
          <w:i/>
        </w:rPr>
        <w:t xml:space="preserve">dels </w:t>
      </w:r>
      <w:r w:rsidRPr="00D5619F">
        <w:t>att 27 § skall ha följande lydelse,</w:t>
      </w:r>
    </w:p>
    <w:p w:rsidR="00117C4A" w:rsidRPr="00D5619F" w:rsidRDefault="00117C4A">
      <w:pPr>
        <w:pStyle w:val="LagtextIndrag"/>
      </w:pPr>
      <w:r w:rsidRPr="00D5619F">
        <w:rPr>
          <w:i/>
        </w:rPr>
        <w:t>dels</w:t>
      </w:r>
      <w:r w:rsidRPr="00D5619F">
        <w:t xml:space="preserve"> att det i lagen skall införas fyra nya paragrafer, 28 a–d §§, samt nä</w:t>
      </w:r>
      <w:r w:rsidRPr="00D5619F">
        <w:t>r</w:t>
      </w:r>
      <w:r w:rsidRPr="00D5619F">
        <w:t>mast före 28 a § en ny rubrik av följande lydelse.</w:t>
      </w:r>
    </w:p>
    <w:p w:rsidR="00117C4A" w:rsidRPr="00D5619F" w:rsidRDefault="00117C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5619F">
        <w:tblPrEx>
          <w:tblCellMar>
            <w:top w:w="0" w:type="dxa"/>
            <w:bottom w:w="0" w:type="dxa"/>
          </w:tblCellMar>
        </w:tblPrEx>
        <w:trPr>
          <w:tblHeader/>
        </w:trPr>
        <w:tc>
          <w:tcPr>
            <w:tcW w:w="3090" w:type="dxa"/>
          </w:tcPr>
          <w:p w:rsidR="00117C4A" w:rsidRPr="00D5619F" w:rsidRDefault="00117C4A">
            <w:pPr>
              <w:pStyle w:val="LagtextRubrik"/>
            </w:pPr>
            <w:r w:rsidRPr="00D5619F">
              <w:t>Nuvarande lydelse</w:t>
            </w:r>
          </w:p>
        </w:tc>
        <w:tc>
          <w:tcPr>
            <w:tcW w:w="3090" w:type="dxa"/>
          </w:tcPr>
          <w:p w:rsidR="00117C4A" w:rsidRPr="00D5619F" w:rsidRDefault="00117C4A">
            <w:pPr>
              <w:pStyle w:val="LagtextRubrik"/>
            </w:pPr>
            <w:r w:rsidRPr="00D5619F">
              <w:t>Föreslagen lydelse</w:t>
            </w:r>
          </w:p>
        </w:tc>
      </w:tr>
      <w:tr w:rsidR="00000000" w:rsidRPr="00D5619F">
        <w:tblPrEx>
          <w:tblCellMar>
            <w:top w:w="0" w:type="dxa"/>
            <w:bottom w:w="0" w:type="dxa"/>
          </w:tblCellMar>
        </w:tblPrEx>
        <w:tc>
          <w:tcPr>
            <w:tcW w:w="6180" w:type="dxa"/>
            <w:gridSpan w:val="2"/>
          </w:tcPr>
          <w:p w:rsidR="00117C4A" w:rsidRPr="00D5619F" w:rsidRDefault="00117C4A">
            <w:pPr>
              <w:pStyle w:val="Lagtext"/>
              <w:jc w:val="center"/>
            </w:pPr>
            <w:r w:rsidRPr="00D5619F">
              <w:t>27  §</w:t>
            </w:r>
            <w:r w:rsidRPr="00D5619F">
              <w:rPr>
                <w:rStyle w:val="Fotnotsreferens"/>
              </w:rPr>
              <w:footnoteReference w:customMarkFollows="1" w:id="2"/>
              <w:t>1</w:t>
            </w:r>
          </w:p>
        </w:tc>
      </w:tr>
      <w:tr w:rsidR="00000000" w:rsidRPr="00D5619F">
        <w:tblPrEx>
          <w:tblCellMar>
            <w:top w:w="0" w:type="dxa"/>
            <w:bottom w:w="0" w:type="dxa"/>
          </w:tblCellMar>
        </w:tblPrEx>
        <w:tc>
          <w:tcPr>
            <w:tcW w:w="6180" w:type="dxa"/>
            <w:gridSpan w:val="2"/>
          </w:tcPr>
          <w:p w:rsidR="00117C4A" w:rsidRPr="00D5619F" w:rsidRDefault="00117C4A">
            <w:pPr>
              <w:pStyle w:val="LagtextIndrag"/>
            </w:pPr>
            <w:r w:rsidRPr="00D5619F">
              <w:t>Beslut av en sådan nämnd som avses i 22 § eller av länsstyrelsen får öve</w:t>
            </w:r>
            <w:r w:rsidRPr="00D5619F">
              <w:t>r</w:t>
            </w:r>
            <w:r w:rsidRPr="00D5619F">
              <w:t>klagas hos allmän förvaltningsdomstol om beslutet avser</w:t>
            </w:r>
          </w:p>
          <w:p w:rsidR="00117C4A" w:rsidRPr="00D5619F" w:rsidRDefault="00117C4A">
            <w:pPr>
              <w:pStyle w:val="LagtextIndrag"/>
            </w:pPr>
            <w:r w:rsidRPr="00D5619F">
              <w:t>1. insatser för en enskild enligt 9 §,</w:t>
            </w:r>
          </w:p>
          <w:p w:rsidR="00117C4A" w:rsidRPr="00D5619F" w:rsidRDefault="00117C4A">
            <w:pPr>
              <w:pStyle w:val="LagtextIndrag"/>
            </w:pPr>
            <w:r w:rsidRPr="00D5619F">
              <w:t>2. utbetalning till någon annan enligt 11 §,</w:t>
            </w:r>
          </w:p>
          <w:p w:rsidR="00117C4A" w:rsidRPr="00D5619F" w:rsidRDefault="00117C4A">
            <w:pPr>
              <w:pStyle w:val="LagtextIndrag"/>
            </w:pPr>
            <w:r w:rsidRPr="00D5619F">
              <w:t>3. återbetalning enligt 12 §,</w:t>
            </w:r>
          </w:p>
          <w:p w:rsidR="00117C4A" w:rsidRPr="00D5619F" w:rsidRDefault="00117C4A">
            <w:pPr>
              <w:pStyle w:val="LagtextIndrag"/>
            </w:pPr>
            <w:r w:rsidRPr="00D5619F">
              <w:t>4. förhandsbesked om rätt till insatser enligt 16 § andra stycket,</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5. tillstånd till enskild verksamhet enligt 23 §,</w:t>
            </w:r>
          </w:p>
          <w:p w:rsidR="00117C4A" w:rsidRPr="00D5619F" w:rsidRDefault="00117C4A">
            <w:pPr>
              <w:pStyle w:val="LagtextIndrag"/>
              <w:rPr>
                <w:i/>
              </w:rPr>
            </w:pPr>
            <w:r w:rsidRPr="00D5619F">
              <w:t>6. föreläggande eller återkallelse av tillstånd enligt 24 §</w:t>
            </w:r>
            <w:r w:rsidRPr="00D5619F">
              <w:rPr>
                <w:i/>
              </w:rPr>
              <w:t>,</w:t>
            </w:r>
            <w:r w:rsidRPr="00D5619F">
              <w:t xml:space="preserve"> </w:t>
            </w:r>
            <w:r w:rsidRPr="00D5619F">
              <w:rPr>
                <w:i/>
              </w:rPr>
              <w:t>eller</w:t>
            </w:r>
          </w:p>
          <w:p w:rsidR="00117C4A" w:rsidRPr="00D5619F" w:rsidRDefault="00117C4A">
            <w:pPr>
              <w:pStyle w:val="LagtextIndrag"/>
            </w:pPr>
            <w:r w:rsidRPr="00D5619F">
              <w:rPr>
                <w:i/>
              </w:rPr>
              <w:t>7. avslag på en begäran om vite</w:t>
            </w:r>
            <w:r w:rsidRPr="00D5619F">
              <w:rPr>
                <w:i/>
              </w:rPr>
              <w:t>s</w:t>
            </w:r>
            <w:r w:rsidRPr="00D5619F">
              <w:rPr>
                <w:i/>
              </w:rPr>
              <w:t>föreläggande enligt 26 a §.</w:t>
            </w:r>
          </w:p>
        </w:tc>
        <w:tc>
          <w:tcPr>
            <w:tcW w:w="3090" w:type="dxa"/>
          </w:tcPr>
          <w:p w:rsidR="00117C4A" w:rsidRPr="00D5619F" w:rsidRDefault="00117C4A">
            <w:pPr>
              <w:pStyle w:val="LagtextIndrag"/>
              <w:rPr>
                <w:i/>
              </w:rPr>
            </w:pPr>
            <w:r w:rsidRPr="00D5619F">
              <w:t xml:space="preserve">5. tillstånd till enskild verksamhet enligt 23 §, </w:t>
            </w:r>
            <w:r w:rsidRPr="00D5619F">
              <w:rPr>
                <w:i/>
              </w:rPr>
              <w:t>eller</w:t>
            </w:r>
          </w:p>
          <w:p w:rsidR="00117C4A" w:rsidRPr="00D5619F" w:rsidRDefault="00117C4A">
            <w:pPr>
              <w:pStyle w:val="LagtextIndrag"/>
            </w:pPr>
            <w:r w:rsidRPr="00D5619F">
              <w:t>6. föreläggande eller återkallelse av tillstånd enligt 24 §.</w:t>
            </w:r>
          </w:p>
        </w:tc>
      </w:tr>
      <w:tr w:rsidR="00000000" w:rsidRPr="00D5619F">
        <w:tblPrEx>
          <w:tblCellMar>
            <w:top w:w="0" w:type="dxa"/>
            <w:bottom w:w="0" w:type="dxa"/>
          </w:tblCellMar>
        </w:tblPrEx>
        <w:tc>
          <w:tcPr>
            <w:tcW w:w="6180" w:type="dxa"/>
            <w:gridSpan w:val="2"/>
          </w:tcPr>
          <w:p w:rsidR="00117C4A" w:rsidRPr="00D5619F" w:rsidRDefault="00117C4A">
            <w:pPr>
              <w:pStyle w:val="LagtextIndrag"/>
            </w:pPr>
            <w:r w:rsidRPr="00D5619F">
              <w:t>Prövningstillstånd krävs vid överklagande till kammarrätten.</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 xml:space="preserve">Beslut i frågor som avses i första stycket </w:t>
            </w:r>
            <w:r w:rsidRPr="00D5619F">
              <w:rPr>
                <w:i/>
              </w:rPr>
              <w:t>1–6</w:t>
            </w:r>
            <w:r w:rsidRPr="00D5619F">
              <w:t xml:space="preserve"> gäller omedelbart. Län</w:t>
            </w:r>
            <w:r w:rsidRPr="00D5619F">
              <w:t>s</w:t>
            </w:r>
            <w:r w:rsidRPr="00D5619F">
              <w:t>rätten eller kammarrätten får dock förordna att dess beslut skall gälla först sedan det vunnit laga kraft.</w:t>
            </w:r>
          </w:p>
        </w:tc>
        <w:tc>
          <w:tcPr>
            <w:tcW w:w="3090" w:type="dxa"/>
          </w:tcPr>
          <w:p w:rsidR="00117C4A" w:rsidRPr="00D5619F" w:rsidRDefault="00117C4A">
            <w:pPr>
              <w:pStyle w:val="LagtextIndrag"/>
            </w:pPr>
            <w:r w:rsidRPr="00D5619F">
              <w:t>Beslut i frågor som avses i första stycket gäller omedelbart. Länsrätten eller kammarrätten får dock förordna att dess beslut skall gälla först sedan det vunnit laga kraft.</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p>
          <w:p w:rsidR="00117C4A" w:rsidRPr="00D5619F" w:rsidRDefault="00117C4A">
            <w:pPr>
              <w:pStyle w:val="Lagtext"/>
              <w:rPr>
                <w:i/>
              </w:rPr>
            </w:pPr>
          </w:p>
          <w:p w:rsidR="00117C4A" w:rsidRPr="00D5619F" w:rsidRDefault="00117C4A">
            <w:pPr>
              <w:pStyle w:val="Lagtext"/>
              <w:rPr>
                <w:i/>
              </w:rPr>
            </w:pPr>
            <w:r w:rsidRPr="00D5619F">
              <w:rPr>
                <w:i/>
              </w:rPr>
              <w:t>Särskild avgift</w:t>
            </w: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28 a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En kommun eller ett landsting som underlåter att utan oskäligt dröjsmål tillhandahålla en insats enligt 9 § som någon är berättigad till enligt en domstols avgörande, skall åläggas att betala en särskild avgift.</w:t>
            </w:r>
          </w:p>
          <w:p w:rsidR="00117C4A" w:rsidRPr="00D5619F" w:rsidRDefault="00117C4A">
            <w:pPr>
              <w:pStyle w:val="LagtextIndrag"/>
            </w:pPr>
            <w:r w:rsidRPr="00D5619F">
              <w:rPr>
                <w:i/>
              </w:rPr>
              <w:t>Avgiften tillfaller staten</w:t>
            </w:r>
            <w:r w:rsidRPr="00D5619F">
              <w:t>.</w:t>
            </w:r>
          </w:p>
          <w:p w:rsidR="00117C4A" w:rsidRPr="00D5619F" w:rsidRDefault="00117C4A">
            <w:pPr>
              <w:pStyle w:val="LagtextIndrag"/>
            </w:pPr>
          </w:p>
          <w:p w:rsidR="00117C4A" w:rsidRPr="00D5619F" w:rsidRDefault="00117C4A">
            <w:pPr>
              <w:pStyle w:val="LagtextIndrag"/>
            </w:pPr>
          </w:p>
          <w:p w:rsidR="00117C4A" w:rsidRPr="00D5619F" w:rsidRDefault="00117C4A">
            <w:pPr>
              <w:pStyle w:val="LagtextIndrag"/>
            </w:pPr>
          </w:p>
          <w:p w:rsidR="00117C4A" w:rsidRPr="00D5619F" w:rsidRDefault="00117C4A">
            <w:pPr>
              <w:pStyle w:val="LagtextIndrag"/>
            </w:pPr>
          </w:p>
          <w:p w:rsidR="00117C4A" w:rsidRPr="00D5619F" w:rsidRDefault="00117C4A">
            <w:pPr>
              <w:pStyle w:val="LagtextIndrag"/>
            </w:pP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28 b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Den särskilda avgiften fastställs till lägst tio tusen kronor och högst en miljon kr</w:t>
            </w:r>
            <w:r w:rsidRPr="00D5619F">
              <w:rPr>
                <w:i/>
              </w:rPr>
              <w:t>o</w:t>
            </w:r>
            <w:r w:rsidRPr="00D5619F">
              <w:rPr>
                <w:i/>
              </w:rPr>
              <w:t>nor.</w:t>
            </w:r>
          </w:p>
          <w:p w:rsidR="00117C4A" w:rsidRPr="00D5619F" w:rsidRDefault="00117C4A">
            <w:pPr>
              <w:pStyle w:val="LagtextIndrag"/>
              <w:rPr>
                <w:i/>
              </w:rPr>
            </w:pPr>
            <w:r w:rsidRPr="00D5619F">
              <w:rPr>
                <w:i/>
              </w:rPr>
              <w:t>När avgiftens storlek fastställs skall det särskilt beaktas hur länge dröjsmålet pågått och hur allvarligt det i övrigt kan anses vara.</w:t>
            </w:r>
          </w:p>
          <w:p w:rsidR="00117C4A" w:rsidRPr="00D5619F" w:rsidRDefault="00117C4A">
            <w:pPr>
              <w:pStyle w:val="LagtextIndrag"/>
              <w:rPr>
                <w:i/>
              </w:rPr>
            </w:pPr>
            <w:r w:rsidRPr="00D5619F">
              <w:rPr>
                <w:i/>
              </w:rPr>
              <w:t>Avgiften får efterges om det finns synnerliga skäl för det. I ringa fall skall inte n</w:t>
            </w:r>
            <w:r w:rsidRPr="00D5619F">
              <w:rPr>
                <w:i/>
              </w:rPr>
              <w:t>å</w:t>
            </w:r>
            <w:r w:rsidRPr="00D5619F">
              <w:rPr>
                <w:i/>
              </w:rPr>
              <w:t>gon avgift tas ut.</w:t>
            </w: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28 c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Frågor om särskild avgift prövas efter ansökan av länsstyrelsen av den länsrätt inom vars domkrets komm</w:t>
            </w:r>
            <w:r w:rsidRPr="00D5619F">
              <w:rPr>
                <w:i/>
              </w:rPr>
              <w:t>u</w:t>
            </w:r>
            <w:r w:rsidRPr="00D5619F">
              <w:rPr>
                <w:i/>
              </w:rPr>
              <w:t>nen är belägen. En ansökan som avser ett landsting prövas av den länsrätt inom vars domkrets land</w:t>
            </w:r>
            <w:r w:rsidRPr="00D5619F">
              <w:rPr>
                <w:i/>
              </w:rPr>
              <w:t>s</w:t>
            </w:r>
            <w:r w:rsidRPr="00D5619F">
              <w:rPr>
                <w:i/>
              </w:rPr>
              <w:t>tingets fö</w:t>
            </w:r>
            <w:r w:rsidRPr="00D5619F">
              <w:rPr>
                <w:i/>
              </w:rPr>
              <w:t>r</w:t>
            </w:r>
            <w:r w:rsidRPr="00D5619F">
              <w:rPr>
                <w:i/>
              </w:rPr>
              <w:t>valtning förs.</w:t>
            </w:r>
          </w:p>
          <w:p w:rsidR="00117C4A" w:rsidRPr="00D5619F" w:rsidRDefault="00117C4A">
            <w:pPr>
              <w:pStyle w:val="LagtextIndrag"/>
              <w:rPr>
                <w:i/>
              </w:rPr>
            </w:pPr>
            <w:r w:rsidRPr="00D5619F">
              <w:rPr>
                <w:i/>
              </w:rPr>
              <w:t>Prövningstillstånd krävs vid öve</w:t>
            </w:r>
            <w:r w:rsidRPr="00D5619F">
              <w:rPr>
                <w:i/>
              </w:rPr>
              <w:t>r</w:t>
            </w:r>
            <w:r w:rsidRPr="00D5619F">
              <w:rPr>
                <w:i/>
              </w:rPr>
              <w:t>klagande till ka</w:t>
            </w:r>
            <w:r w:rsidRPr="00D5619F">
              <w:rPr>
                <w:i/>
              </w:rPr>
              <w:t>m</w:t>
            </w:r>
            <w:r w:rsidRPr="00D5619F">
              <w:rPr>
                <w:i/>
              </w:rPr>
              <w:t>marrätten.</w:t>
            </w:r>
          </w:p>
          <w:p w:rsidR="00117C4A" w:rsidRPr="00D5619F" w:rsidRDefault="00117C4A">
            <w:pPr>
              <w:pStyle w:val="LagtextIndrag"/>
            </w:pP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28 d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Om en kommun eller ett landsting efter att ha ålagts att betala särskild avgift fortfarande underlåter att tillhandahålla insatsen får ny sä</w:t>
            </w:r>
            <w:r w:rsidRPr="00D5619F">
              <w:rPr>
                <w:i/>
              </w:rPr>
              <w:t>r</w:t>
            </w:r>
            <w:r w:rsidRPr="00D5619F">
              <w:rPr>
                <w:i/>
              </w:rPr>
              <w:t>skild avgift dömas ut.</w:t>
            </w:r>
          </w:p>
          <w:p w:rsidR="00117C4A" w:rsidRPr="00D5619F" w:rsidRDefault="00117C4A">
            <w:pPr>
              <w:pStyle w:val="LagtextIndrag"/>
            </w:pPr>
            <w:r w:rsidRPr="00D5619F">
              <w:rPr>
                <w:i/>
              </w:rPr>
              <w:t>Särskild avgift får dömas ut bara om ansökan enligt 28 c § delgetts kommunen eller landstinget inom två år från det att domen om insatsen vunnit laga kraft.</w:t>
            </w:r>
          </w:p>
        </w:tc>
      </w:tr>
    </w:tbl>
    <w:p w:rsidR="00117C4A" w:rsidRPr="00D5619F" w:rsidRDefault="00117C4A">
      <w:r w:rsidRPr="00D5619F">
        <w:t>____________</w:t>
      </w:r>
    </w:p>
    <w:p w:rsidR="00117C4A" w:rsidRPr="00D5619F" w:rsidRDefault="00117C4A">
      <w:pPr>
        <w:pStyle w:val="LagtextIndrag"/>
      </w:pPr>
      <w:r w:rsidRPr="00D5619F">
        <w:t>1. Denna lag träder i kraft den 1 juli 2002.</w:t>
      </w:r>
    </w:p>
    <w:p w:rsidR="00117C4A" w:rsidRPr="00D5619F" w:rsidRDefault="00117C4A">
      <w:pPr>
        <w:pStyle w:val="LagtextIndrag"/>
      </w:pPr>
      <w:r w:rsidRPr="00D5619F">
        <w:t>2. Äldre bestämmelser gäller när fråga är om dröjsmål med verkställighet av avgöranden som meddelats före lagens ikrafttr</w:t>
      </w:r>
      <w:r w:rsidRPr="00D5619F">
        <w:t>ä</w:t>
      </w:r>
      <w:r w:rsidRPr="00D5619F">
        <w:t>dande.</w:t>
      </w:r>
    </w:p>
    <w:p w:rsidR="00117C4A" w:rsidRPr="00D5619F" w:rsidRDefault="00117C4A">
      <w:pPr>
        <w:pStyle w:val="Rubrik2"/>
      </w:pPr>
      <w:r w:rsidRPr="00D5619F">
        <w:br w:type="page"/>
      </w:r>
      <w:bookmarkStart w:id="29" w:name="_Toc9332031"/>
      <w:r w:rsidRPr="00D5619F">
        <w:t>3 Förslag till lag om ändring i socialtjänstlagen (2001:453)</w:t>
      </w:r>
      <w:bookmarkEnd w:id="29"/>
    </w:p>
    <w:p w:rsidR="00117C4A" w:rsidRPr="00D5619F" w:rsidRDefault="00117C4A">
      <w:pPr>
        <w:pStyle w:val="LagtextIndrag"/>
      </w:pPr>
      <w:r w:rsidRPr="00D5619F">
        <w:rPr>
          <w:snapToGrid w:val="0"/>
        </w:rPr>
        <w:t>Härigenom föreskrivs i fråga om socialtjänstlagen (2001:453</w:t>
      </w:r>
      <w:r w:rsidRPr="00D5619F">
        <w:t>)</w:t>
      </w:r>
    </w:p>
    <w:p w:rsidR="00117C4A" w:rsidRPr="00D5619F" w:rsidRDefault="00117C4A">
      <w:pPr>
        <w:pStyle w:val="LagtextIndrag"/>
      </w:pPr>
      <w:r w:rsidRPr="00D5619F">
        <w:rPr>
          <w:i/>
        </w:rPr>
        <w:t xml:space="preserve">dels </w:t>
      </w:r>
      <w:r w:rsidRPr="00D5619F">
        <w:t>att 13 kap. 7 § skall upphöra att gälla,</w:t>
      </w:r>
    </w:p>
    <w:p w:rsidR="00117C4A" w:rsidRPr="00D5619F" w:rsidRDefault="00117C4A">
      <w:pPr>
        <w:pStyle w:val="LagtextIndrag"/>
      </w:pPr>
      <w:r w:rsidRPr="00D5619F">
        <w:rPr>
          <w:i/>
        </w:rPr>
        <w:t xml:space="preserve">dels </w:t>
      </w:r>
      <w:r w:rsidRPr="00D5619F">
        <w:t>att 16 kap. 4 § skall ha följande lydelse,</w:t>
      </w:r>
    </w:p>
    <w:p w:rsidR="00117C4A" w:rsidRPr="00D5619F" w:rsidRDefault="00117C4A">
      <w:pPr>
        <w:pStyle w:val="LagtextIndrag"/>
      </w:pPr>
      <w:r w:rsidRPr="00D5619F">
        <w:rPr>
          <w:i/>
        </w:rPr>
        <w:t xml:space="preserve">dels </w:t>
      </w:r>
      <w:r w:rsidRPr="00D5619F">
        <w:t>att det i lagen skall införas fyra nya paragrafer, 16 kap. 6 a–d §§, samt närmast före 16 kap. 6 a § en ny rubrik av fö</w:t>
      </w:r>
      <w:r w:rsidRPr="00D5619F">
        <w:t>l</w:t>
      </w:r>
      <w:r w:rsidRPr="00D5619F">
        <w:t>jande lydelse.</w:t>
      </w:r>
    </w:p>
    <w:p w:rsidR="00117C4A" w:rsidRPr="00D5619F" w:rsidRDefault="00117C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D5619F">
        <w:tblPrEx>
          <w:tblCellMar>
            <w:top w:w="0" w:type="dxa"/>
            <w:bottom w:w="0" w:type="dxa"/>
          </w:tblCellMar>
        </w:tblPrEx>
        <w:trPr>
          <w:tblHeader/>
        </w:trPr>
        <w:tc>
          <w:tcPr>
            <w:tcW w:w="3090" w:type="dxa"/>
          </w:tcPr>
          <w:p w:rsidR="00117C4A" w:rsidRPr="00D5619F" w:rsidRDefault="00117C4A">
            <w:pPr>
              <w:pStyle w:val="LagtextRubrik"/>
            </w:pPr>
            <w:r w:rsidRPr="00D5619F">
              <w:t>Nuvarande lydelse</w:t>
            </w:r>
          </w:p>
        </w:tc>
        <w:tc>
          <w:tcPr>
            <w:tcW w:w="3090" w:type="dxa"/>
          </w:tcPr>
          <w:p w:rsidR="00117C4A" w:rsidRPr="00D5619F" w:rsidRDefault="00117C4A">
            <w:pPr>
              <w:pStyle w:val="LagtextRubrik"/>
            </w:pPr>
            <w:r w:rsidRPr="00D5619F">
              <w:t>Föreslagen lydelse</w:t>
            </w:r>
          </w:p>
        </w:tc>
      </w:tr>
      <w:tr w:rsidR="00000000" w:rsidRPr="00D5619F">
        <w:tblPrEx>
          <w:tblCellMar>
            <w:top w:w="0" w:type="dxa"/>
            <w:bottom w:w="0" w:type="dxa"/>
          </w:tblCellMar>
        </w:tblPrEx>
        <w:tc>
          <w:tcPr>
            <w:tcW w:w="6180" w:type="dxa"/>
            <w:gridSpan w:val="2"/>
          </w:tcPr>
          <w:p w:rsidR="00117C4A" w:rsidRPr="00D5619F" w:rsidRDefault="00117C4A">
            <w:pPr>
              <w:pStyle w:val="Lagtext"/>
              <w:jc w:val="center"/>
              <w:rPr>
                <w:b/>
              </w:rPr>
            </w:pPr>
            <w:r w:rsidRPr="00D5619F">
              <w:rPr>
                <w:b/>
              </w:rPr>
              <w:t>16 kap.</w:t>
            </w:r>
          </w:p>
          <w:p w:rsidR="00117C4A" w:rsidRPr="00D5619F" w:rsidRDefault="00117C4A">
            <w:pPr>
              <w:pStyle w:val="Lagtext"/>
              <w:jc w:val="center"/>
            </w:pPr>
            <w:r w:rsidRPr="00D5619F">
              <w:t>4  §</w:t>
            </w:r>
          </w:p>
        </w:tc>
      </w:tr>
      <w:tr w:rsidR="00000000" w:rsidRPr="00D5619F">
        <w:tblPrEx>
          <w:tblCellMar>
            <w:top w:w="0" w:type="dxa"/>
            <w:bottom w:w="0" w:type="dxa"/>
          </w:tblCellMar>
        </w:tblPrEx>
        <w:tc>
          <w:tcPr>
            <w:tcW w:w="3090" w:type="dxa"/>
          </w:tcPr>
          <w:p w:rsidR="00117C4A" w:rsidRPr="00D5619F" w:rsidRDefault="00117C4A">
            <w:pPr>
              <w:pStyle w:val="LagtextIndrag"/>
            </w:pPr>
            <w:r w:rsidRPr="00D5619F">
              <w:t>Länsstyrelsens beslut i ärenden om tillstånd enligt 7 kap. 1 §, omhä</w:t>
            </w:r>
            <w:r w:rsidRPr="00D5619F">
              <w:t>n</w:t>
            </w:r>
            <w:r w:rsidRPr="00D5619F">
              <w:t xml:space="preserve">dertagande av personakt enligt 7 kap. 5 § eller föreläggande eller förbud enligt 13 kap. 6 § </w:t>
            </w:r>
            <w:r w:rsidRPr="00D5619F">
              <w:rPr>
                <w:i/>
              </w:rPr>
              <w:t>samt beslut om avslag på en begäran om vitesför</w:t>
            </w:r>
            <w:r w:rsidRPr="00D5619F">
              <w:rPr>
                <w:i/>
              </w:rPr>
              <w:t>e</w:t>
            </w:r>
            <w:r w:rsidRPr="00D5619F">
              <w:rPr>
                <w:i/>
              </w:rPr>
              <w:t>läggande enligt 13 kap. 7 §</w:t>
            </w:r>
            <w:r w:rsidRPr="00D5619F">
              <w:t xml:space="preserve"> får öve</w:t>
            </w:r>
            <w:r w:rsidRPr="00D5619F">
              <w:t>r</w:t>
            </w:r>
            <w:r w:rsidRPr="00D5619F">
              <w:t>klagas hos allmän förvaltningsdo</w:t>
            </w:r>
            <w:r w:rsidRPr="00D5619F">
              <w:t>m</w:t>
            </w:r>
            <w:r w:rsidRPr="00D5619F">
              <w:t>stol.</w:t>
            </w:r>
          </w:p>
        </w:tc>
        <w:tc>
          <w:tcPr>
            <w:tcW w:w="3090" w:type="dxa"/>
          </w:tcPr>
          <w:p w:rsidR="00117C4A" w:rsidRPr="00D5619F" w:rsidRDefault="00117C4A">
            <w:pPr>
              <w:pStyle w:val="LagtextIndrag"/>
            </w:pPr>
            <w:r w:rsidRPr="00D5619F">
              <w:t>Länsstyrelsens beslut i ärenden om tillstånd enligt 7 kap. 1 §, omhä</w:t>
            </w:r>
            <w:r w:rsidRPr="00D5619F">
              <w:t>n</w:t>
            </w:r>
            <w:r w:rsidRPr="00D5619F">
              <w:t>dertagande av personakt enligt 7 kap. 5 § eller föreläggande eller förbud enligt 13 kap. 6 § får överklagas hos allmän förvaltningsdo</w:t>
            </w:r>
            <w:r w:rsidRPr="00D5619F">
              <w:t>m</w:t>
            </w:r>
            <w:r w:rsidRPr="00D5619F">
              <w:t>stol.</w:t>
            </w:r>
          </w:p>
        </w:tc>
      </w:tr>
      <w:tr w:rsidR="00000000" w:rsidRPr="00D5619F">
        <w:tblPrEx>
          <w:tblCellMar>
            <w:top w:w="0" w:type="dxa"/>
            <w:bottom w:w="0" w:type="dxa"/>
          </w:tblCellMar>
        </w:tblPrEx>
        <w:tc>
          <w:tcPr>
            <w:tcW w:w="6180" w:type="dxa"/>
            <w:gridSpan w:val="2"/>
          </w:tcPr>
          <w:p w:rsidR="00117C4A" w:rsidRPr="00D5619F" w:rsidRDefault="00117C4A">
            <w:pPr>
              <w:pStyle w:val="LagtextIndrag"/>
            </w:pPr>
            <w:r w:rsidRPr="00D5619F">
              <w:t>I fråga om överklagande av länsstyrelsens beslut enligt 7 kap. 4 § gäller i tillämpliga delar bestämmelserna i 15 kap. 7 § sekr</w:t>
            </w:r>
            <w:r w:rsidRPr="00D5619F">
              <w:t>e</w:t>
            </w:r>
            <w:r w:rsidRPr="00D5619F">
              <w:t>tesslagen (1980:100).</w:t>
            </w:r>
          </w:p>
          <w:p w:rsidR="00117C4A" w:rsidRPr="00D5619F" w:rsidRDefault="00117C4A">
            <w:pPr>
              <w:pStyle w:val="LagtextIndrag"/>
            </w:pPr>
            <w:r w:rsidRPr="00D5619F">
              <w:t>Länsstyrelsens beslut om omhändertagande av personakt enligt 7 kap. 5 § och om föreläggande eller förbud enligt 13 kap. 6 § samt domstols motsv</w:t>
            </w:r>
            <w:r w:rsidRPr="00D5619F">
              <w:t>a</w:t>
            </w:r>
            <w:r w:rsidRPr="00D5619F">
              <w:t>rande beslut gäller omedelbart. Polismyndigheten skall lämna den hjälp som behövs för att verkställa ett beslut om omhändertagande av pe</w:t>
            </w:r>
            <w:r w:rsidRPr="00D5619F">
              <w:t>r</w:t>
            </w:r>
            <w:r w:rsidRPr="00D5619F">
              <w:t>sonakt.</w:t>
            </w: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Särskild avgift</w:t>
            </w:r>
          </w:p>
          <w:p w:rsidR="00117C4A" w:rsidRPr="00D5619F" w:rsidRDefault="00117C4A">
            <w:pPr>
              <w:pStyle w:val="LagtextIndrag"/>
              <w:rPr>
                <w:i/>
              </w:rPr>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6 a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pPr>
            <w:r w:rsidRPr="00D5619F">
              <w:rPr>
                <w:i/>
              </w:rPr>
              <w:t>En kommun som underlåter att utan oskäligt dröjsmål tillhandahålla bistånd enligt 4 kap. 1 § som någon är berättigad till enligt en domstols avgörande, skall åläggas att betala en särskild avgift.</w:t>
            </w:r>
          </w:p>
          <w:p w:rsidR="00117C4A" w:rsidRPr="00D5619F" w:rsidRDefault="00117C4A">
            <w:pPr>
              <w:pStyle w:val="LagtextIndrag"/>
            </w:pPr>
            <w:r w:rsidRPr="00D5619F">
              <w:rPr>
                <w:i/>
              </w:rPr>
              <w:t>Avgiften tillfaller staten</w:t>
            </w:r>
            <w:r w:rsidRPr="00D5619F">
              <w:t>.</w:t>
            </w: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6 b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Den särskilda avgiften fastställs till lägst tio tusen kronor och högst en miljon kr</w:t>
            </w:r>
            <w:r w:rsidRPr="00D5619F">
              <w:rPr>
                <w:i/>
              </w:rPr>
              <w:t>o</w:t>
            </w:r>
            <w:r w:rsidRPr="00D5619F">
              <w:rPr>
                <w:i/>
              </w:rPr>
              <w:t>nor.</w:t>
            </w:r>
          </w:p>
          <w:p w:rsidR="00117C4A" w:rsidRPr="00D5619F" w:rsidRDefault="00117C4A">
            <w:pPr>
              <w:pStyle w:val="LagtextIndrag"/>
              <w:rPr>
                <w:i/>
              </w:rPr>
            </w:pPr>
            <w:r w:rsidRPr="00D5619F">
              <w:rPr>
                <w:i/>
              </w:rPr>
              <w:t>När avgiftens storlek fastställs skall det särskilt beaktas hur länge dröjsmålet pågått och hur allvarligt det i övrigt kan anses vara.</w:t>
            </w:r>
          </w:p>
          <w:p w:rsidR="00117C4A" w:rsidRPr="00D5619F" w:rsidRDefault="00117C4A">
            <w:pPr>
              <w:pStyle w:val="LagtextIndrag"/>
              <w:rPr>
                <w:i/>
              </w:rPr>
            </w:pPr>
            <w:r w:rsidRPr="00D5619F">
              <w:rPr>
                <w:i/>
              </w:rPr>
              <w:t>Avgiften får efterges om det finns synnerliga skäl för det. I ringa fall skall inte n</w:t>
            </w:r>
            <w:r w:rsidRPr="00D5619F">
              <w:rPr>
                <w:i/>
              </w:rPr>
              <w:t>å</w:t>
            </w:r>
            <w:r w:rsidRPr="00D5619F">
              <w:rPr>
                <w:i/>
              </w:rPr>
              <w:t>gon avgift tas ut.</w:t>
            </w:r>
          </w:p>
          <w:p w:rsidR="00117C4A" w:rsidRPr="00D5619F" w:rsidRDefault="00117C4A">
            <w:pPr>
              <w:pStyle w:val="LagtextIndrag"/>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6 c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Frågor om särskild avgift prövas efter ansökan av länsstyrelsen av den länsrätt inom vars domkrets komm</w:t>
            </w:r>
            <w:r w:rsidRPr="00D5619F">
              <w:rPr>
                <w:i/>
              </w:rPr>
              <w:t>u</w:t>
            </w:r>
            <w:r w:rsidRPr="00D5619F">
              <w:rPr>
                <w:i/>
              </w:rPr>
              <w:t>nen är belägen.</w:t>
            </w:r>
          </w:p>
          <w:p w:rsidR="00117C4A" w:rsidRPr="00D5619F" w:rsidRDefault="00117C4A">
            <w:pPr>
              <w:pStyle w:val="LagtextIndrag"/>
              <w:rPr>
                <w:i/>
              </w:rPr>
            </w:pP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
              <w:rPr>
                <w:i/>
              </w:rPr>
            </w:pPr>
            <w:r w:rsidRPr="00D5619F">
              <w:rPr>
                <w:i/>
              </w:rPr>
              <w:t>6 d  §</w:t>
            </w:r>
          </w:p>
        </w:tc>
      </w:tr>
      <w:tr w:rsidR="00000000" w:rsidRPr="00D5619F">
        <w:tblPrEx>
          <w:tblCellMar>
            <w:top w:w="0" w:type="dxa"/>
            <w:bottom w:w="0" w:type="dxa"/>
          </w:tblCellMar>
        </w:tblPrEx>
        <w:tc>
          <w:tcPr>
            <w:tcW w:w="3090" w:type="dxa"/>
          </w:tcPr>
          <w:p w:rsidR="00117C4A" w:rsidRPr="00D5619F" w:rsidRDefault="00117C4A">
            <w:pPr>
              <w:pStyle w:val="LagtextIndrag"/>
            </w:pPr>
          </w:p>
        </w:tc>
        <w:tc>
          <w:tcPr>
            <w:tcW w:w="3090" w:type="dxa"/>
          </w:tcPr>
          <w:p w:rsidR="00117C4A" w:rsidRPr="00D5619F" w:rsidRDefault="00117C4A">
            <w:pPr>
              <w:pStyle w:val="LagtextIndrag"/>
              <w:rPr>
                <w:i/>
              </w:rPr>
            </w:pPr>
            <w:r w:rsidRPr="00D5619F">
              <w:rPr>
                <w:i/>
              </w:rPr>
              <w:t>Om en kommun efter att ha ålagts att betala särskild avgift fortfarande underlåter att tillhandahålla bistå</w:t>
            </w:r>
            <w:r w:rsidRPr="00D5619F">
              <w:rPr>
                <w:i/>
              </w:rPr>
              <w:t>n</w:t>
            </w:r>
            <w:r w:rsidRPr="00D5619F">
              <w:rPr>
                <w:i/>
              </w:rPr>
              <w:t>det får ny särskild avgift dömas ut.</w:t>
            </w:r>
          </w:p>
          <w:p w:rsidR="00117C4A" w:rsidRPr="00D5619F" w:rsidRDefault="00117C4A">
            <w:pPr>
              <w:pStyle w:val="LagtextIndrag"/>
              <w:rPr>
                <w:i/>
              </w:rPr>
            </w:pPr>
            <w:r w:rsidRPr="00D5619F">
              <w:rPr>
                <w:i/>
              </w:rPr>
              <w:t>Särskild avgift får dömas ut bara om ansökan enligt 6 c § delgetts kommunen inom två år från det att domen om biståndet vunnit laga kraft.</w:t>
            </w:r>
          </w:p>
          <w:p w:rsidR="00117C4A" w:rsidRPr="00D5619F" w:rsidRDefault="00117C4A">
            <w:pPr>
              <w:pStyle w:val="LagtextIndrag"/>
            </w:pPr>
          </w:p>
        </w:tc>
      </w:tr>
    </w:tbl>
    <w:p w:rsidR="00117C4A" w:rsidRPr="00D5619F" w:rsidRDefault="00117C4A">
      <w:r w:rsidRPr="00D5619F">
        <w:t>____________</w:t>
      </w:r>
    </w:p>
    <w:p w:rsidR="00117C4A" w:rsidRPr="00D5619F" w:rsidRDefault="00117C4A">
      <w:pPr>
        <w:pStyle w:val="Normaltindrag"/>
      </w:pPr>
      <w:r w:rsidRPr="00D5619F">
        <w:t>1.  Denna lag träder i kraft den 1 juli 2002.</w:t>
      </w:r>
    </w:p>
    <w:p w:rsidR="00117C4A" w:rsidRPr="00D5619F" w:rsidRDefault="00117C4A">
      <w:pPr>
        <w:pStyle w:val="LagtextIndrag"/>
      </w:pPr>
      <w:r w:rsidRPr="00D5619F">
        <w:t xml:space="preserve"> 2.  Äldre bestämmelser gäller när fråga är om dröjsmål med verkställighet av avgöranden som meddelats före lagens ikrafttr</w:t>
      </w:r>
      <w:r w:rsidRPr="00D5619F">
        <w:t>ä</w:t>
      </w:r>
      <w:r w:rsidRPr="00D5619F">
        <w:t>dande.</w:t>
      </w:r>
    </w:p>
    <w:p w:rsidR="00117C4A" w:rsidRPr="00D5619F" w:rsidRDefault="00117C4A"/>
    <w:p w:rsidR="00117C4A" w:rsidRPr="00D5619F" w:rsidRDefault="00117C4A">
      <w:pPr>
        <w:pStyle w:val="Tryckort"/>
        <w:framePr w:wrap="around"/>
        <w:jc w:val="right"/>
      </w:pPr>
      <w:r w:rsidRPr="00D5619F">
        <w:t>Elanders Gotab, Stockholm  2002</w:t>
      </w:r>
    </w:p>
    <w:p w:rsidR="00117C4A" w:rsidRPr="00D5619F" w:rsidRDefault="00117C4A">
      <w:pPr>
        <w:pStyle w:val="Normaltindrag"/>
      </w:pPr>
    </w:p>
    <w:sectPr w:rsidR="00117C4A" w:rsidRPr="00D5619F">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C4A" w:rsidRPr="00D5619F" w:rsidRDefault="00117C4A">
      <w:pPr>
        <w:spacing w:before="0" w:line="240" w:lineRule="auto"/>
      </w:pPr>
      <w:r w:rsidRPr="00D5619F">
        <w:separator/>
      </w:r>
    </w:p>
  </w:endnote>
  <w:endnote w:type="continuationSeparator" w:id="0">
    <w:p w:rsidR="00117C4A" w:rsidRPr="00D5619F" w:rsidRDefault="00117C4A">
      <w:pPr>
        <w:spacing w:before="0" w:line="240" w:lineRule="auto"/>
      </w:pPr>
      <w:r w:rsidRPr="00D561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2</w:t>
    </w:r>
    <w:r w:rsidRPr="00D5619F">
      <w:fldChar w:fldCharType="end"/>
    </w:r>
  </w:p>
  <w:p w:rsidR="00117C4A" w:rsidRPr="00D5619F" w:rsidRDefault="00117C4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8</w:t>
    </w:r>
    <w:r w:rsidRPr="00D5619F">
      <w:fldChar w:fldCharType="end"/>
    </w:r>
  </w:p>
  <w:p w:rsidR="00117C4A" w:rsidRPr="00D5619F" w:rsidRDefault="00117C4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5</w:t>
    </w:r>
    <w:r w:rsidRPr="00D5619F">
      <w:fldChar w:fldCharType="end"/>
    </w:r>
  </w:p>
  <w:p w:rsidR="00117C4A" w:rsidRPr="00D5619F" w:rsidRDefault="00117C4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4</w:instrText>
    </w:r>
    <w:r w:rsidRPr="00D5619F">
      <w:fldChar w:fldCharType="end"/>
    </w:r>
    <w:r w:rsidRPr="00D5619F">
      <w:instrText xml:space="preserve">/2 </w:instrText>
    </w:r>
    <w:r w:rsidRPr="00D5619F">
      <w:fldChar w:fldCharType="separate"/>
    </w:r>
    <w:r w:rsidRPr="00D5619F">
      <w:instrText>2</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4</w:instrText>
    </w:r>
    <w:r w:rsidRPr="00D5619F">
      <w:fldChar w:fldCharType="end"/>
    </w:r>
    <w:r w:rsidRPr="00D5619F">
      <w:instrText xml:space="preserve">/2) </w:instrText>
    </w:r>
    <w:r w:rsidRPr="00D5619F">
      <w:fldChar w:fldCharType="separate"/>
    </w:r>
    <w:r w:rsidRPr="00D5619F">
      <w:instrText>2</w:instrText>
    </w:r>
    <w:r w:rsidRPr="00D5619F">
      <w:fldChar w:fldCharType="end"/>
    </w:r>
    <w:r w:rsidRPr="00D5619F">
      <w:fldChar w:fldCharType="separate"/>
    </w:r>
    <w:r w:rsidRPr="00D5619F">
      <w:instrText>0</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4</w:instrText>
    </w:r>
    <w:r w:rsidRPr="00D5619F">
      <w:fldChar w:fldCharType="end"/>
    </w:r>
  </w:p>
  <w:p w:rsidR="00117C4A" w:rsidRPr="00D5619F" w:rsidRDefault="00117C4A">
    <w:pPr>
      <w:pStyle w:val="SidfotV"/>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7</w:instrText>
    </w:r>
    <w:r w:rsidRPr="00D5619F">
      <w:fldChar w:fldCharType="end"/>
    </w:r>
    <w:r w:rsidRPr="00D5619F">
      <w:instrText>"</w:instrText>
    </w:r>
    <w:r w:rsidRPr="00D5619F">
      <w:fldChar w:fldCharType="separate"/>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4</w:t>
    </w:r>
    <w:r w:rsidRPr="00D5619F">
      <w:fldChar w:fldCharType="end"/>
    </w:r>
  </w:p>
  <w:p w:rsidR="00117C4A" w:rsidRPr="00D5619F" w:rsidRDefault="00117C4A">
    <w:pPr>
      <w:pStyle w:val="SidfotH"/>
      <w:framePr w:w="8732" w:h="284" w:hRule="exact" w:hSpace="0" w:vSpace="0" w:wrap="around" w:xAlign="inside" w:y="13042" w:anchorLock="0"/>
    </w:pPr>
    <w:r w:rsidRPr="00D5619F">
      <w:fldChar w:fldCharType="end"/>
    </w:r>
  </w:p>
  <w:p w:rsidR="00117C4A" w:rsidRPr="00D5619F" w:rsidRDefault="00117C4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10</w:t>
    </w:r>
    <w:r w:rsidRPr="00D5619F">
      <w:fldChar w:fldCharType="end"/>
    </w:r>
  </w:p>
  <w:p w:rsidR="00117C4A" w:rsidRPr="00D5619F" w:rsidRDefault="00117C4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11</w:t>
    </w:r>
    <w:r w:rsidRPr="00D5619F">
      <w:fldChar w:fldCharType="end"/>
    </w:r>
  </w:p>
  <w:p w:rsidR="00117C4A" w:rsidRPr="00D5619F" w:rsidRDefault="00117C4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6</w:instrText>
    </w:r>
    <w:r w:rsidRPr="00D5619F">
      <w:fldChar w:fldCharType="end"/>
    </w:r>
    <w:r w:rsidRPr="00D5619F">
      <w:instrText xml:space="preserve">/2 </w:instrText>
    </w:r>
    <w:r w:rsidRPr="00D5619F">
      <w:fldChar w:fldCharType="separate"/>
    </w:r>
    <w:r w:rsidRPr="00D5619F">
      <w:instrText>3</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6</w:instrText>
    </w:r>
    <w:r w:rsidRPr="00D5619F">
      <w:fldChar w:fldCharType="end"/>
    </w:r>
    <w:r w:rsidRPr="00D5619F">
      <w:instrText xml:space="preserve">/2) </w:instrText>
    </w:r>
    <w:r w:rsidRPr="00D5619F">
      <w:fldChar w:fldCharType="separate"/>
    </w:r>
    <w:r w:rsidRPr="00D5619F">
      <w:instrText>3</w:instrText>
    </w:r>
    <w:r w:rsidRPr="00D5619F">
      <w:fldChar w:fldCharType="end"/>
    </w:r>
    <w:r w:rsidRPr="00D5619F">
      <w:fldChar w:fldCharType="separate"/>
    </w:r>
    <w:r w:rsidRPr="00D5619F">
      <w:instrText>0</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6</w:instrText>
    </w:r>
    <w:r w:rsidRPr="00D5619F">
      <w:fldChar w:fldCharType="end"/>
    </w:r>
  </w:p>
  <w:p w:rsidR="00117C4A" w:rsidRPr="00D5619F" w:rsidRDefault="00117C4A">
    <w:pPr>
      <w:pStyle w:val="SidfotV"/>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9</w:instrText>
    </w:r>
    <w:r w:rsidRPr="00D5619F">
      <w:fldChar w:fldCharType="end"/>
    </w:r>
    <w:r w:rsidRPr="00D5619F">
      <w:instrText>"</w:instrText>
    </w:r>
    <w:r w:rsidRPr="00D5619F">
      <w:fldChar w:fldCharType="separate"/>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6</w:t>
    </w:r>
    <w:r w:rsidRPr="00D5619F">
      <w:fldChar w:fldCharType="end"/>
    </w:r>
  </w:p>
  <w:p w:rsidR="00117C4A" w:rsidRPr="00D5619F" w:rsidRDefault="00117C4A">
    <w:pPr>
      <w:pStyle w:val="SidfotH"/>
      <w:framePr w:w="8732" w:h="284" w:hRule="exact" w:hSpace="0" w:vSpace="0" w:wrap="around" w:xAlign="inside" w:y="13042" w:anchorLock="0"/>
    </w:pPr>
    <w:r w:rsidRPr="00D5619F">
      <w:fldChar w:fldCharType="end"/>
    </w:r>
  </w:p>
  <w:p w:rsidR="00117C4A" w:rsidRPr="00D5619F" w:rsidRDefault="00117C4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14</w:t>
    </w:r>
    <w:r w:rsidRPr="00D5619F">
      <w:fldChar w:fldCharType="end"/>
    </w:r>
  </w:p>
  <w:p w:rsidR="00117C4A" w:rsidRPr="00D5619F" w:rsidRDefault="00117C4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13</w:t>
    </w:r>
    <w:r w:rsidRPr="00D5619F">
      <w:fldChar w:fldCharType="end"/>
    </w:r>
  </w:p>
  <w:p w:rsidR="00117C4A" w:rsidRPr="00D5619F" w:rsidRDefault="00117C4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12</w:instrText>
    </w:r>
    <w:r w:rsidRPr="00D5619F">
      <w:fldChar w:fldCharType="end"/>
    </w:r>
    <w:r w:rsidRPr="00D5619F">
      <w:instrText xml:space="preserve">/2 </w:instrText>
    </w:r>
    <w:r w:rsidRPr="00D5619F">
      <w:fldChar w:fldCharType="separate"/>
    </w:r>
    <w:r w:rsidRPr="00D5619F">
      <w:instrText>6</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12</w:instrText>
    </w:r>
    <w:r w:rsidRPr="00D5619F">
      <w:fldChar w:fldCharType="end"/>
    </w:r>
    <w:r w:rsidRPr="00D5619F">
      <w:instrText xml:space="preserve">/2) </w:instrText>
    </w:r>
    <w:r w:rsidRPr="00D5619F">
      <w:fldChar w:fldCharType="separate"/>
    </w:r>
    <w:r w:rsidRPr="00D5619F">
      <w:instrText>6</w:instrText>
    </w:r>
    <w:r w:rsidRPr="00D5619F">
      <w:fldChar w:fldCharType="end"/>
    </w:r>
    <w:r w:rsidRPr="00D5619F">
      <w:fldChar w:fldCharType="separate"/>
    </w:r>
    <w:r w:rsidRPr="00D5619F">
      <w:instrText>0</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12</w:instrText>
    </w:r>
    <w:r w:rsidRPr="00D5619F">
      <w:fldChar w:fldCharType="end"/>
    </w:r>
  </w:p>
  <w:p w:rsidR="00117C4A" w:rsidRPr="00D5619F" w:rsidRDefault="00117C4A">
    <w:pPr>
      <w:pStyle w:val="SidfotV"/>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13</w:instrText>
    </w:r>
    <w:r w:rsidRPr="00D5619F">
      <w:fldChar w:fldCharType="end"/>
    </w:r>
    <w:r w:rsidRPr="00D5619F">
      <w:instrText>"</w:instrText>
    </w:r>
    <w:r w:rsidRPr="00D5619F">
      <w:fldChar w:fldCharType="separate"/>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12</w:t>
    </w:r>
    <w:r w:rsidRPr="00D5619F">
      <w:fldChar w:fldCharType="end"/>
    </w:r>
  </w:p>
  <w:p w:rsidR="00117C4A" w:rsidRPr="00D5619F" w:rsidRDefault="00117C4A">
    <w:pPr>
      <w:pStyle w:val="SidfotH"/>
      <w:framePr w:w="8732" w:h="284" w:hRule="exact" w:hSpace="0" w:vSpace="0" w:wrap="around" w:xAlign="inside" w:y="13042" w:anchorLock="0"/>
    </w:pPr>
    <w:r w:rsidRPr="00D5619F">
      <w:fldChar w:fldCharType="end"/>
    </w:r>
  </w:p>
  <w:p w:rsidR="00117C4A" w:rsidRPr="00D5619F" w:rsidRDefault="00117C4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16</w:t>
    </w:r>
    <w:r w:rsidRPr="00D5619F">
      <w:fldChar w:fldCharType="end"/>
    </w:r>
  </w:p>
  <w:p w:rsidR="00117C4A" w:rsidRPr="00D5619F" w:rsidRDefault="00117C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3</w:t>
    </w:r>
    <w:r w:rsidRPr="00D5619F">
      <w:fldChar w:fldCharType="end"/>
    </w:r>
  </w:p>
  <w:p w:rsidR="00117C4A" w:rsidRPr="00D5619F" w:rsidRDefault="00117C4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15</w:t>
    </w:r>
    <w:r w:rsidRPr="00D5619F">
      <w:fldChar w:fldCharType="end"/>
    </w:r>
  </w:p>
  <w:p w:rsidR="00117C4A" w:rsidRPr="00D5619F" w:rsidRDefault="00117C4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14</w:instrText>
    </w:r>
    <w:r w:rsidRPr="00D5619F">
      <w:fldChar w:fldCharType="end"/>
    </w:r>
    <w:r w:rsidRPr="00D5619F">
      <w:instrText xml:space="preserve">/2 </w:instrText>
    </w:r>
    <w:r w:rsidRPr="00D5619F">
      <w:fldChar w:fldCharType="separate"/>
    </w:r>
    <w:r w:rsidRPr="00D5619F">
      <w:instrText>7</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14</w:instrText>
    </w:r>
    <w:r w:rsidRPr="00D5619F">
      <w:fldChar w:fldCharType="end"/>
    </w:r>
    <w:r w:rsidRPr="00D5619F">
      <w:instrText xml:space="preserve">/2) </w:instrText>
    </w:r>
    <w:r w:rsidRPr="00D5619F">
      <w:fldChar w:fldCharType="separate"/>
    </w:r>
    <w:r w:rsidRPr="00D5619F">
      <w:instrText>7</w:instrText>
    </w:r>
    <w:r w:rsidRPr="00D5619F">
      <w:fldChar w:fldCharType="end"/>
    </w:r>
    <w:r w:rsidRPr="00D5619F">
      <w:fldChar w:fldCharType="separate"/>
    </w:r>
    <w:r w:rsidRPr="00D5619F">
      <w:instrText>0</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14</w:instrText>
    </w:r>
    <w:r w:rsidRPr="00D5619F">
      <w:fldChar w:fldCharType="end"/>
    </w:r>
  </w:p>
  <w:p w:rsidR="00117C4A" w:rsidRPr="00D5619F" w:rsidRDefault="00117C4A">
    <w:pPr>
      <w:pStyle w:val="SidfotV"/>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15</w:instrText>
    </w:r>
    <w:r w:rsidRPr="00D5619F">
      <w:fldChar w:fldCharType="end"/>
    </w:r>
    <w:r w:rsidRPr="00D5619F">
      <w:instrText>"</w:instrText>
    </w:r>
    <w:r w:rsidRPr="00D5619F">
      <w:fldChar w:fldCharType="separate"/>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14</w:t>
    </w:r>
    <w:r w:rsidRPr="00D5619F">
      <w:fldChar w:fldCharType="end"/>
    </w:r>
  </w:p>
  <w:p w:rsidR="00117C4A" w:rsidRPr="00D5619F" w:rsidRDefault="00117C4A">
    <w:pPr>
      <w:pStyle w:val="SidfotH"/>
      <w:framePr w:w="8732" w:h="284" w:hRule="exact" w:hSpace="0" w:vSpace="0" w:wrap="around" w:xAlign="inside" w:y="13042" w:anchorLock="0"/>
    </w:pPr>
    <w:r w:rsidRPr="00D5619F">
      <w:fldChar w:fldCharType="end"/>
    </w:r>
  </w:p>
  <w:p w:rsidR="00117C4A" w:rsidRPr="00D5619F" w:rsidRDefault="00117C4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16</w:t>
    </w:r>
    <w:r w:rsidRPr="00D5619F">
      <w:fldChar w:fldCharType="end"/>
    </w:r>
  </w:p>
  <w:p w:rsidR="00117C4A" w:rsidRPr="00D5619F" w:rsidRDefault="00117C4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17</w:t>
    </w:r>
    <w:r w:rsidRPr="00D5619F">
      <w:fldChar w:fldCharType="end"/>
    </w:r>
  </w:p>
  <w:p w:rsidR="00117C4A" w:rsidRPr="00D5619F" w:rsidRDefault="00117C4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15</w:instrText>
    </w:r>
    <w:r w:rsidRPr="00D5619F">
      <w:fldChar w:fldCharType="end"/>
    </w:r>
    <w:r w:rsidRPr="00D5619F">
      <w:instrText xml:space="preserve">/2 </w:instrText>
    </w:r>
    <w:r w:rsidRPr="00D5619F">
      <w:fldChar w:fldCharType="separate"/>
    </w:r>
    <w:r w:rsidRPr="00D5619F">
      <w:instrText>7,5</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15</w:instrText>
    </w:r>
    <w:r w:rsidRPr="00D5619F">
      <w:fldChar w:fldCharType="end"/>
    </w:r>
    <w:r w:rsidRPr="00D5619F">
      <w:instrText xml:space="preserve">/2) </w:instrText>
    </w:r>
    <w:r w:rsidRPr="00D5619F">
      <w:fldChar w:fldCharType="separate"/>
    </w:r>
    <w:r w:rsidRPr="00D5619F">
      <w:instrText>7</w:instrText>
    </w:r>
    <w:r w:rsidRPr="00D5619F">
      <w:fldChar w:fldCharType="end"/>
    </w:r>
    <w:r w:rsidRPr="00D5619F">
      <w:fldChar w:fldCharType="separate"/>
    </w:r>
    <w:r w:rsidRPr="00D5619F">
      <w:instrText>0,5</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16</w:instrText>
    </w:r>
    <w:r w:rsidRPr="00D5619F">
      <w:fldChar w:fldCharType="end"/>
    </w:r>
  </w:p>
  <w:p w:rsidR="00117C4A" w:rsidRPr="00D5619F" w:rsidRDefault="00117C4A">
    <w:pPr>
      <w:pStyle w:val="SidfotH"/>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15</w:instrText>
    </w:r>
    <w:r w:rsidRPr="00D5619F">
      <w:fldChar w:fldCharType="end"/>
    </w:r>
    <w:r w:rsidRPr="00D5619F">
      <w:instrText>"</w:instrText>
    </w:r>
    <w:r w:rsidRPr="00D5619F">
      <w:fldChar w:fldCharType="separate"/>
    </w:r>
    <w:r w:rsidRPr="00D5619F">
      <w:t>15</w:t>
    </w:r>
    <w:r w:rsidRPr="00D5619F">
      <w:fldChar w:fldCharType="end"/>
    </w:r>
  </w:p>
  <w:p w:rsidR="00117C4A" w:rsidRPr="00D5619F" w:rsidRDefault="00117C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00D5619F">
      <w:rPr>
        <w:noProof/>
      </w:rPr>
      <w:instrText>1</w:instrText>
    </w:r>
    <w:r w:rsidRPr="00D5619F">
      <w:fldChar w:fldCharType="end"/>
    </w:r>
    <w:r w:rsidRPr="00D5619F">
      <w:instrText xml:space="preserve">/2 </w:instrText>
    </w:r>
    <w:r w:rsidRPr="00D5619F">
      <w:fldChar w:fldCharType="separate"/>
    </w:r>
    <w:r w:rsidR="00D5619F">
      <w:rPr>
        <w:noProof/>
      </w:rPr>
      <w:instrText>0,5</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00D5619F">
      <w:rPr>
        <w:noProof/>
      </w:rPr>
      <w:instrText>1</w:instrText>
    </w:r>
    <w:r w:rsidRPr="00D5619F">
      <w:fldChar w:fldCharType="end"/>
    </w:r>
    <w:r w:rsidRPr="00D5619F">
      <w:instrText xml:space="preserve">/2) </w:instrText>
    </w:r>
    <w:r w:rsidRPr="00D5619F">
      <w:fldChar w:fldCharType="separate"/>
    </w:r>
    <w:r w:rsidR="00D5619F">
      <w:rPr>
        <w:noProof/>
      </w:rPr>
      <w:instrText>0</w:instrText>
    </w:r>
    <w:r w:rsidRPr="00D5619F">
      <w:fldChar w:fldCharType="end"/>
    </w:r>
    <w:r w:rsidRPr="00D5619F">
      <w:fldChar w:fldCharType="separate"/>
    </w:r>
    <w:r w:rsidR="00D5619F">
      <w:rPr>
        <w:noProof/>
      </w:rPr>
      <w:instrText>0,5</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14</w:instrText>
    </w:r>
    <w:r w:rsidRPr="00D5619F">
      <w:fldChar w:fldCharType="end"/>
    </w:r>
  </w:p>
  <w:p w:rsidR="00117C4A" w:rsidRPr="00D5619F" w:rsidRDefault="00117C4A">
    <w:pPr>
      <w:pStyle w:val="SidfotH"/>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00D5619F">
      <w:rPr>
        <w:noProof/>
      </w:rPr>
      <w:instrText>1</w:instrText>
    </w:r>
    <w:r w:rsidRPr="00D5619F">
      <w:fldChar w:fldCharType="end"/>
    </w:r>
    <w:r w:rsidRPr="00D5619F">
      <w:instrText>"</w:instrText>
    </w:r>
    <w:r w:rsidRPr="00D5619F">
      <w:fldChar w:fldCharType="separate"/>
    </w:r>
    <w:r w:rsidR="00D5619F">
      <w:rPr>
        <w:noProof/>
      </w:rPr>
      <w:t>1</w:t>
    </w:r>
    <w:r w:rsidRPr="00D5619F">
      <w:fldChar w:fldCharType="end"/>
    </w:r>
  </w:p>
  <w:p w:rsidR="00117C4A" w:rsidRPr="00D5619F" w:rsidRDefault="00117C4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4</w:t>
    </w:r>
    <w:r w:rsidRPr="00D5619F">
      <w:fldChar w:fldCharType="end"/>
    </w:r>
  </w:p>
  <w:p w:rsidR="00117C4A" w:rsidRPr="00D5619F" w:rsidRDefault="00117C4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3</w:t>
    </w:r>
    <w:r w:rsidRPr="00D5619F">
      <w:fldChar w:fldCharType="end"/>
    </w:r>
  </w:p>
  <w:p w:rsidR="00117C4A" w:rsidRPr="00D5619F" w:rsidRDefault="00117C4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2</w:instrText>
    </w:r>
    <w:r w:rsidRPr="00D5619F">
      <w:fldChar w:fldCharType="end"/>
    </w:r>
    <w:r w:rsidRPr="00D5619F">
      <w:instrText xml:space="preserve">/2 </w:instrText>
    </w:r>
    <w:r w:rsidRPr="00D5619F">
      <w:fldChar w:fldCharType="separate"/>
    </w:r>
    <w:r w:rsidRPr="00D5619F">
      <w:instrText>1</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2</w:instrText>
    </w:r>
    <w:r w:rsidRPr="00D5619F">
      <w:fldChar w:fldCharType="end"/>
    </w:r>
    <w:r w:rsidRPr="00D5619F">
      <w:instrText xml:space="preserve">/2) </w:instrText>
    </w:r>
    <w:r w:rsidRPr="00D5619F">
      <w:fldChar w:fldCharType="separate"/>
    </w:r>
    <w:r w:rsidRPr="00D5619F">
      <w:instrText>1</w:instrText>
    </w:r>
    <w:r w:rsidRPr="00D5619F">
      <w:fldChar w:fldCharType="end"/>
    </w:r>
    <w:r w:rsidRPr="00D5619F">
      <w:fldChar w:fldCharType="separate"/>
    </w:r>
    <w:r w:rsidRPr="00D5619F">
      <w:instrText>0</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2</w:instrText>
    </w:r>
    <w:r w:rsidRPr="00D5619F">
      <w:fldChar w:fldCharType="end"/>
    </w:r>
  </w:p>
  <w:p w:rsidR="00117C4A" w:rsidRPr="00D5619F" w:rsidRDefault="00117C4A">
    <w:pPr>
      <w:pStyle w:val="SidfotV"/>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3</w:instrText>
    </w:r>
    <w:r w:rsidRPr="00D5619F">
      <w:fldChar w:fldCharType="end"/>
    </w:r>
    <w:r w:rsidRPr="00D5619F">
      <w:instrText>"</w:instrText>
    </w:r>
    <w:r w:rsidRPr="00D5619F">
      <w:fldChar w:fldCharType="separate"/>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2</w:t>
    </w:r>
    <w:r w:rsidRPr="00D5619F">
      <w:fldChar w:fldCharType="end"/>
    </w:r>
  </w:p>
  <w:p w:rsidR="00117C4A" w:rsidRPr="00D5619F" w:rsidRDefault="00117C4A">
    <w:pPr>
      <w:pStyle w:val="SidfotH"/>
      <w:framePr w:w="8732" w:h="284" w:hRule="exact" w:hSpace="0" w:vSpace="0" w:wrap="around" w:xAlign="inside" w:y="13042" w:anchorLock="0"/>
    </w:pPr>
    <w:r w:rsidRPr="00D5619F">
      <w:fldChar w:fldCharType="end"/>
    </w:r>
  </w:p>
  <w:p w:rsidR="00117C4A" w:rsidRPr="00D5619F" w:rsidRDefault="00117C4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6</w:t>
    </w:r>
    <w:r w:rsidRPr="00D5619F">
      <w:fldChar w:fldCharType="end"/>
    </w:r>
  </w:p>
  <w:p w:rsidR="00117C4A" w:rsidRPr="00D5619F" w:rsidRDefault="00117C4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H"/>
      <w:framePr w:w="8732" w:h="284" w:hRule="exact" w:hSpace="0" w:vSpace="0" w:wrap="around" w:xAlign="inside" w:y="13042" w:anchorLock="0"/>
    </w:pP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t>5</w:t>
    </w:r>
    <w:r w:rsidRPr="00D5619F">
      <w:fldChar w:fldCharType="end"/>
    </w:r>
  </w:p>
  <w:p w:rsidR="00117C4A" w:rsidRPr="00D5619F" w:rsidRDefault="00117C4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fotV"/>
      <w:framePr w:w="8732" w:h="284" w:hRule="exact" w:hSpace="0" w:vSpace="0" w:wrap="around" w:xAlign="inside" w:y="13042" w:anchorLock="0"/>
    </w:pPr>
    <w:r w:rsidRPr="00D5619F">
      <w:fldChar w:fldCharType="begin" w:fldLock="1"/>
    </w:r>
    <w:r w:rsidRPr="00D5619F">
      <w:instrText xml:space="preserve"> if </w:instrText>
    </w:r>
    <w:r w:rsidRPr="00D5619F">
      <w:fldChar w:fldCharType="begin" w:fldLock="1"/>
    </w:r>
    <w:r w:rsidRPr="00D5619F">
      <w:instrText xml:space="preserve"> = </w:instrText>
    </w:r>
    <w:r w:rsidRPr="00D5619F">
      <w:fldChar w:fldCharType="begin" w:fldLock="1"/>
    </w:r>
    <w:r w:rsidRPr="00D5619F">
      <w:instrText xml:space="preserve"> = </w:instrText>
    </w:r>
    <w:r w:rsidRPr="00D5619F">
      <w:fldChar w:fldCharType="begin" w:fldLock="1"/>
    </w:r>
    <w:r w:rsidRPr="00D5619F">
      <w:instrText xml:space="preserve"> page</w:instrText>
    </w:r>
    <w:r w:rsidRPr="00D5619F">
      <w:fldChar w:fldCharType="separate"/>
    </w:r>
    <w:r w:rsidRPr="00D5619F">
      <w:instrText>3</w:instrText>
    </w:r>
    <w:r w:rsidRPr="00D5619F">
      <w:fldChar w:fldCharType="end"/>
    </w:r>
    <w:r w:rsidRPr="00D5619F">
      <w:instrText xml:space="preserve">/2 </w:instrText>
    </w:r>
    <w:r w:rsidRPr="00D5619F">
      <w:fldChar w:fldCharType="separate"/>
    </w:r>
    <w:r w:rsidRPr="00D5619F">
      <w:instrText>1,5</w:instrText>
    </w:r>
    <w:r w:rsidRPr="00D5619F">
      <w:fldChar w:fldCharType="end"/>
    </w:r>
    <w:r w:rsidRPr="00D5619F">
      <w:instrText xml:space="preserve"> - </w:instrText>
    </w:r>
    <w:r w:rsidRPr="00D5619F">
      <w:fldChar w:fldCharType="begin" w:fldLock="1"/>
    </w:r>
    <w:r w:rsidRPr="00D5619F">
      <w:instrText xml:space="preserve"> = int(</w:instrText>
    </w:r>
    <w:r w:rsidRPr="00D5619F">
      <w:fldChar w:fldCharType="begin" w:fldLock="1"/>
    </w:r>
    <w:r w:rsidRPr="00D5619F">
      <w:instrText xml:space="preserve"> page</w:instrText>
    </w:r>
    <w:r w:rsidRPr="00D5619F">
      <w:fldChar w:fldCharType="separate"/>
    </w:r>
    <w:r w:rsidRPr="00D5619F">
      <w:instrText>3</w:instrText>
    </w:r>
    <w:r w:rsidRPr="00D5619F">
      <w:fldChar w:fldCharType="end"/>
    </w:r>
    <w:r w:rsidRPr="00D5619F">
      <w:instrText xml:space="preserve">/2) </w:instrText>
    </w:r>
    <w:r w:rsidRPr="00D5619F">
      <w:fldChar w:fldCharType="separate"/>
    </w:r>
    <w:r w:rsidRPr="00D5619F">
      <w:instrText>1</w:instrText>
    </w:r>
    <w:r w:rsidRPr="00D5619F">
      <w:fldChar w:fldCharType="end"/>
    </w:r>
    <w:r w:rsidRPr="00D5619F">
      <w:fldChar w:fldCharType="separate"/>
    </w:r>
    <w:r w:rsidRPr="00D5619F">
      <w:instrText>0,5</w:instrText>
    </w:r>
    <w:r w:rsidRPr="00D5619F">
      <w:fldChar w:fldCharType="end"/>
    </w:r>
    <w:r w:rsidRPr="00D5619F">
      <w:instrText xml:space="preserve"> = 0 "</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4</w:instrText>
    </w:r>
    <w:r w:rsidRPr="00D5619F">
      <w:fldChar w:fldCharType="end"/>
    </w:r>
  </w:p>
  <w:p w:rsidR="00117C4A" w:rsidRPr="00D5619F" w:rsidRDefault="00117C4A">
    <w:pPr>
      <w:pStyle w:val="SidfotH"/>
      <w:framePr w:w="8732" w:h="284" w:hRule="exact" w:hSpace="0" w:vSpace="0" w:wrap="around" w:xAlign="inside" w:y="13042" w:anchorLock="0"/>
    </w:pPr>
    <w:r w:rsidRPr="00D5619F">
      <w:instrText>""</w:instrText>
    </w:r>
    <w:r w:rsidRPr="00D5619F">
      <w:fldChar w:fldCharType="begin" w:fldLock="1"/>
    </w:r>
    <w:r w:rsidRPr="00D5619F">
      <w:instrText xml:space="preserve"> P</w:instrText>
    </w:r>
    <w:r w:rsidRPr="00D5619F">
      <w:instrText>A</w:instrText>
    </w:r>
    <w:r w:rsidRPr="00D5619F">
      <w:instrText xml:space="preserve">GE </w:instrText>
    </w:r>
    <w:r w:rsidRPr="00D5619F">
      <w:fldChar w:fldCharType="separate"/>
    </w:r>
    <w:r w:rsidRPr="00D5619F">
      <w:instrText>3</w:instrText>
    </w:r>
    <w:r w:rsidRPr="00D5619F">
      <w:fldChar w:fldCharType="end"/>
    </w:r>
    <w:r w:rsidRPr="00D5619F">
      <w:instrText>"</w:instrText>
    </w:r>
    <w:r w:rsidRPr="00D5619F">
      <w:fldChar w:fldCharType="separate"/>
    </w:r>
    <w:r w:rsidRPr="00D5619F">
      <w:t>3</w:t>
    </w:r>
    <w:r w:rsidRPr="00D5619F">
      <w:fldChar w:fldCharType="end"/>
    </w:r>
  </w:p>
  <w:p w:rsidR="00117C4A" w:rsidRPr="00D5619F" w:rsidRDefault="00117C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C4A" w:rsidRPr="00D5619F" w:rsidRDefault="00117C4A">
      <w:pPr>
        <w:pStyle w:val="Sidfot"/>
      </w:pPr>
    </w:p>
  </w:footnote>
  <w:footnote w:type="continuationSeparator" w:id="0">
    <w:p w:rsidR="00117C4A" w:rsidRPr="00D5619F" w:rsidRDefault="00117C4A">
      <w:pPr>
        <w:spacing w:before="0" w:line="240" w:lineRule="auto"/>
      </w:pPr>
      <w:r w:rsidRPr="00D5619F">
        <w:continuationSeparator/>
      </w:r>
    </w:p>
  </w:footnote>
  <w:footnote w:id="1">
    <w:p w:rsidR="00117C4A" w:rsidRPr="00D5619F" w:rsidRDefault="00117C4A">
      <w:pPr>
        <w:pStyle w:val="Fotnotstext"/>
      </w:pPr>
      <w:r w:rsidRPr="00D5619F">
        <w:rPr>
          <w:rStyle w:val="Fotnotsreferens"/>
        </w:rPr>
        <w:footnoteRef/>
      </w:r>
      <w:r w:rsidRPr="00D5619F">
        <w:t xml:space="preserve"> Lagen omtryckt 2000:277.</w:t>
      </w:r>
    </w:p>
  </w:footnote>
  <w:footnote w:id="2">
    <w:p w:rsidR="00117C4A" w:rsidRPr="00D5619F" w:rsidRDefault="00117C4A">
      <w:pPr>
        <w:pStyle w:val="Fotnotstext"/>
      </w:pPr>
      <w:r w:rsidRPr="00D5619F">
        <w:rPr>
          <w:rStyle w:val="Fotnotsreferens"/>
        </w:rPr>
        <w:t>1</w:t>
      </w:r>
      <w:r w:rsidRPr="00D5619F">
        <w:t>Senaste lydelse 2000:526.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Sammanfattning</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Utskottets förslag till riksdagsbeslut</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t>Redogörelse för ärendet</w:t>
    </w:r>
    <w:r w:rsidRPr="00D5619F">
      <w:rPr>
        <w:rStyle w:val="SidhuvudBilaga"/>
      </w:rPr>
      <w:t xml:space="preserve"> </w:t>
    </w: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p>
  <w:p w:rsidR="00117C4A" w:rsidRPr="00D5619F" w:rsidRDefault="00117C4A">
    <w:pPr>
      <w:pStyle w:val="SidhuvudKantJmn"/>
      <w:framePr w:w="8732" w:h="567" w:hRule="exact" w:vSpace="0" w:wrap="around" w:vAnchor="page" w:y="341" w:anchorLock="0"/>
    </w:pPr>
  </w:p>
  <w:p w:rsidR="00117C4A" w:rsidRPr="00D5619F" w:rsidRDefault="00117C4A">
    <w:pPr>
      <w:pStyle w:val="SidhuvudKantUdda"/>
      <w:framePr w:w="8732" w:h="567" w:hRule="exact" w:vSpace="0" w:wrap="around" w:vAnchor="page" w:y="341" w:anchorLock="0"/>
    </w:pPr>
    <w:r w:rsidRPr="00D5619F">
      <w:rPr>
        <w:rStyle w:val="SidhuvudRubrikReferens"/>
        <w:smallCaps w:val="0"/>
        <w:spacing w:val="0"/>
        <w:sz w:val="19"/>
      </w:rPr>
      <w:t xml:space="preserve"> </w:t>
    </w:r>
  </w:p>
  <w:p w:rsidR="00117C4A" w:rsidRPr="00D5619F" w:rsidRDefault="00117C4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r w:rsidRPr="00D5619F">
      <w:rPr>
        <w:rStyle w:val="SidhuvudBilaga"/>
      </w:rPr>
      <w:t xml:space="preserve"> </w:t>
    </w:r>
    <w:r w:rsidRPr="00D5619F">
      <w:rPr>
        <w:rStyle w:val="SidhuvudRubrikReferens"/>
      </w:rPr>
      <w:t>Utskottets överväganden</w:t>
    </w:r>
  </w:p>
  <w:p w:rsidR="00117C4A" w:rsidRPr="00D5619F" w:rsidRDefault="00117C4A">
    <w:pPr>
      <w:pStyle w:val="SidhuvudKantJmn"/>
      <w:framePr w:w="8732" w:h="567" w:hRule="exact" w:vSpace="0" w:wrap="around" w:vAnchor="page" w:y="341" w:anchorLock="0"/>
    </w:pPr>
  </w:p>
  <w:p w:rsidR="00117C4A" w:rsidRPr="00D5619F" w:rsidRDefault="00117C4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t>Utskottets överväganden</w:t>
    </w:r>
    <w:r w:rsidRPr="00D5619F">
      <w:rPr>
        <w:rStyle w:val="SidhuvudBilaga"/>
      </w:rPr>
      <w:t xml:space="preserve"> </w:t>
    </w: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p>
  <w:p w:rsidR="00117C4A" w:rsidRPr="00D5619F" w:rsidRDefault="00117C4A">
    <w:pPr>
      <w:pStyle w:val="SidhuvudKantJmn"/>
      <w:framePr w:w="8732" w:h="567" w:hRule="exact" w:vSpace="0" w:wrap="around" w:vAnchor="page" w:y="341" w:anchorLock="0"/>
    </w:pPr>
  </w:p>
  <w:p w:rsidR="00117C4A" w:rsidRPr="00D5619F" w:rsidRDefault="00117C4A">
    <w:pPr>
      <w:pStyle w:val="SidhuvudKantUdda"/>
      <w:framePr w:w="8732" w:h="567" w:hRule="exact" w:vSpace="0" w:wrap="around" w:vAnchor="page" w:y="341" w:anchorLock="0"/>
    </w:pPr>
    <w:r w:rsidRPr="00D5619F">
      <w:rPr>
        <w:rStyle w:val="SidhuvudRubrikReferens"/>
        <w:smallCaps w:val="0"/>
        <w:spacing w:val="0"/>
        <w:sz w:val="19"/>
      </w:rPr>
      <w:t xml:space="preserve"> </w:t>
    </w:r>
  </w:p>
  <w:p w:rsidR="00117C4A" w:rsidRPr="00D5619F" w:rsidRDefault="00117C4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Utskottets överväganden</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t>Reservationer</w:t>
    </w:r>
    <w:r w:rsidRPr="00D5619F">
      <w:rPr>
        <w:rStyle w:val="SidhuvudBilaga"/>
      </w:rPr>
      <w:t xml:space="preserve"> </w:t>
    </w: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p>
  <w:p w:rsidR="00117C4A" w:rsidRPr="00D5619F" w:rsidRDefault="00117C4A">
    <w:pPr>
      <w:pStyle w:val="SidhuvudKantJmn"/>
      <w:framePr w:w="8732" w:h="567" w:hRule="exact" w:vSpace="0" w:wrap="around" w:vAnchor="page" w:y="341" w:anchorLock="0"/>
    </w:pPr>
  </w:p>
  <w:p w:rsidR="00117C4A" w:rsidRPr="00D5619F" w:rsidRDefault="00117C4A">
    <w:pPr>
      <w:pStyle w:val="SidhuvudKantUdda"/>
      <w:framePr w:w="8732" w:h="567" w:hRule="exact" w:vSpace="0" w:wrap="around" w:vAnchor="page" w:y="341" w:anchorLock="0"/>
    </w:pPr>
    <w:r w:rsidRPr="00D5619F">
      <w:rPr>
        <w:rStyle w:val="SidhuvudRubrikReferens"/>
        <w:smallCaps w:val="0"/>
        <w:spacing w:val="0"/>
        <w:sz w:val="19"/>
      </w:rPr>
      <w:t xml:space="preserve"> </w:t>
    </w:r>
  </w:p>
  <w:p w:rsidR="00117C4A" w:rsidRPr="00D5619F" w:rsidRDefault="00117C4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Bilaga 1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Reservationer</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Sammanfattning</w:t>
    </w:r>
    <w:r w:rsidRPr="00D5619F">
      <w:rPr>
        <w:rStyle w:val="SidhuvudRubrikReferens"/>
      </w:rPr>
      <w:fldChar w:fldCharType="end"/>
    </w:r>
    <w:r w:rsidRPr="00D5619F">
      <w:rPr>
        <w:rStyle w:val="SidhuvudBilaga"/>
      </w:rPr>
      <w:t xml:space="preserve"> </w:t>
    </w:r>
    <w:r w:rsidRPr="00D5619F">
      <w:t xml:space="preserve">     </w:t>
    </w: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w:instrText>
    </w:r>
    <w:r w:rsidRPr="00D5619F">
      <w:instrText xml:space="preserve"> </w:instrText>
    </w:r>
    <w:r w:rsidRPr="00D5619F">
      <w:rPr>
        <w:rStyle w:val="SidhuvudUtskott"/>
      </w:rPr>
      <w:instrText>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w:instrText>
    </w:r>
    <w:r w:rsidRPr="00D5619F">
      <w:rPr>
        <w:rStyle w:val="SidhuvudUtskott"/>
      </w:rPr>
      <w:instrText>n</w:instrText>
    </w:r>
    <w:r w:rsidRPr="00D5619F">
      <w:rPr>
        <w:rStyle w:val="SidhuvudUtskott"/>
      </w:rPr>
      <w:instrText>kandeNr</w:instrText>
    </w:r>
    <w:r w:rsidRPr="00D5619F">
      <w:rPr>
        <w:rStyle w:val="SidhuvudUtskott"/>
      </w:rPr>
      <w:fldChar w:fldCharType="separate"/>
    </w:r>
    <w:r w:rsidRPr="00D5619F">
      <w:rPr>
        <w:rStyle w:val="SidhuvudUtskott"/>
      </w:rPr>
      <w:t>27</w:t>
    </w:r>
    <w:r w:rsidRPr="00D5619F">
      <w:rPr>
        <w:rStyle w:val="SidhuvudUtskott"/>
      </w:rPr>
      <w:fldChar w:fldCharType="end"/>
    </w:r>
  </w:p>
  <w:p w:rsidR="00117C4A" w:rsidRPr="00D5619F" w:rsidRDefault="00117C4A">
    <w:pPr>
      <w:pStyle w:val="SidhuvudKantUdda"/>
      <w:framePr w:w="8732" w:h="567" w:hRule="exact" w:vSpace="0" w:wrap="around" w:vAnchor="page" w:y="341" w:anchorLock="0"/>
    </w:pP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w:instrText>
    </w:r>
    <w:r w:rsidRPr="00D5619F">
      <w:rPr>
        <w:rStyle w:val="SidhuvudUtskott"/>
      </w:rPr>
      <w:fldChar w:fldCharType="begin" w:fldLock="1"/>
    </w:r>
    <w:r w:rsidRPr="00D5619F">
      <w:rPr>
        <w:rStyle w:val="SidhuvudUtskott"/>
      </w:rPr>
      <w:instrText xml:space="preserve"> PRINTDATE \@ "yyyy-MM-dd HH.mm    "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w:instrText>
    </w:r>
    <w:r w:rsidRPr="00D5619F">
      <w:rPr>
        <w:rStyle w:val="SidhuvudUtskott"/>
      </w:rPr>
      <w:instrText>O</w:instrText>
    </w:r>
    <w:r w:rsidRPr="00D5619F">
      <w:rPr>
        <w:rStyle w:val="SidhuvudUtskott"/>
      </w:rPr>
      <w:instrText>PERTY Status</w:instrText>
    </w:r>
    <w:r w:rsidRPr="00D5619F">
      <w:rPr>
        <w:rStyle w:val="SidhuvudUtskott"/>
      </w:rPr>
      <w:fldChar w:fldCharType="end"/>
    </w:r>
  </w:p>
  <w:p w:rsidR="00117C4A" w:rsidRPr="00D5619F" w:rsidRDefault="00117C4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Reservationer</w:t>
    </w:r>
    <w:r w:rsidRPr="00D5619F">
      <w:rPr>
        <w:rStyle w:val="SidhuvudRubrikReferens"/>
      </w:rPr>
      <w:fldChar w:fldCharType="end"/>
    </w:r>
    <w:r w:rsidRPr="00D5619F">
      <w:rPr>
        <w:rStyle w:val="SidhuvudBilaga"/>
      </w:rPr>
      <w:t xml:space="preserve">   Bilaga 1 </w:t>
    </w:r>
    <w:r w:rsidRPr="00D5619F">
      <w:t xml:space="preserve">     </w:t>
    </w: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w:instrText>
    </w:r>
    <w:r w:rsidRPr="00D5619F">
      <w:instrText xml:space="preserve"> </w:instrText>
    </w:r>
    <w:r w:rsidRPr="00D5619F">
      <w:rPr>
        <w:rStyle w:val="SidhuvudUtskott"/>
      </w:rPr>
      <w:instrText>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w:instrText>
    </w:r>
    <w:r w:rsidRPr="00D5619F">
      <w:rPr>
        <w:rStyle w:val="SidhuvudUtskott"/>
      </w:rPr>
      <w:instrText>n</w:instrText>
    </w:r>
    <w:r w:rsidRPr="00D5619F">
      <w:rPr>
        <w:rStyle w:val="SidhuvudUtskott"/>
      </w:rPr>
      <w:instrText>kandeNr</w:instrText>
    </w:r>
    <w:r w:rsidRPr="00D5619F">
      <w:rPr>
        <w:rStyle w:val="SidhuvudUtskott"/>
      </w:rPr>
      <w:fldChar w:fldCharType="separate"/>
    </w:r>
    <w:r w:rsidRPr="00D5619F">
      <w:rPr>
        <w:rStyle w:val="SidhuvudUtskott"/>
      </w:rPr>
      <w:t>27</w:t>
    </w:r>
    <w:r w:rsidRPr="00D5619F">
      <w:rPr>
        <w:rStyle w:val="SidhuvudUtskott"/>
      </w:rPr>
      <w:fldChar w:fldCharType="end"/>
    </w:r>
  </w:p>
  <w:p w:rsidR="00117C4A" w:rsidRPr="00D5619F" w:rsidRDefault="00117C4A">
    <w:pPr>
      <w:pStyle w:val="SidhuvudKantUdda"/>
      <w:framePr w:w="8732" w:h="567" w:hRule="exact" w:vSpace="0" w:wrap="around" w:vAnchor="page" w:y="341" w:anchorLock="0"/>
    </w:pP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w:instrText>
    </w:r>
    <w:r w:rsidRPr="00D5619F">
      <w:rPr>
        <w:rStyle w:val="SidhuvudUtskott"/>
      </w:rPr>
      <w:fldChar w:fldCharType="begin" w:fldLock="1"/>
    </w:r>
    <w:r w:rsidRPr="00D5619F">
      <w:rPr>
        <w:rStyle w:val="SidhuvudUtskott"/>
      </w:rPr>
      <w:instrText xml:space="preserve"> PRINTDATE \@ "yyyy-MM-dd HH.mm    "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w:instrText>
    </w:r>
    <w:r w:rsidRPr="00D5619F">
      <w:rPr>
        <w:rStyle w:val="SidhuvudUtskott"/>
      </w:rPr>
      <w:instrText>O</w:instrText>
    </w:r>
    <w:r w:rsidRPr="00D5619F">
      <w:rPr>
        <w:rStyle w:val="SidhuvudUtskott"/>
      </w:rPr>
      <w:instrText>PERTY Status</w:instrText>
    </w:r>
    <w:r w:rsidRPr="00D5619F">
      <w:rPr>
        <w:rStyle w:val="SidhuvudUtskott"/>
      </w:rPr>
      <w:fldChar w:fldCharType="end"/>
    </w:r>
  </w:p>
  <w:p w:rsidR="00117C4A" w:rsidRPr="00D5619F" w:rsidRDefault="00117C4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p>
  <w:p w:rsidR="00117C4A" w:rsidRPr="00D5619F" w:rsidRDefault="00117C4A">
    <w:pPr>
      <w:pStyle w:val="SidhuvudKantJmn"/>
      <w:framePr w:w="8732" w:h="567" w:hRule="exact" w:vSpace="0" w:wrap="around" w:vAnchor="page" w:y="341" w:anchorLock="0"/>
    </w:pPr>
  </w:p>
  <w:p w:rsidR="00117C4A" w:rsidRPr="00D5619F" w:rsidRDefault="00117C4A">
    <w:pPr>
      <w:pStyle w:val="SidhuvudKantUdda"/>
      <w:framePr w:w="8732" w:h="567" w:hRule="exact" w:vSpace="0" w:wrap="around" w:vAnchor="page" w:y="341" w:anchorLock="0"/>
    </w:pPr>
    <w:r w:rsidRPr="00D5619F">
      <w:rPr>
        <w:rStyle w:val="SidhuvudRubrikReferens"/>
        <w:smallCaps w:val="0"/>
        <w:spacing w:val="0"/>
        <w:sz w:val="19"/>
      </w:rPr>
      <w:t xml:space="preserve"> </w:t>
    </w:r>
  </w:p>
  <w:p w:rsidR="00117C4A" w:rsidRPr="00D5619F" w:rsidRDefault="00117C4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r w:rsidRPr="00D5619F">
      <w:rPr>
        <w:rStyle w:val="SidhuvudBilaga"/>
      </w:rPr>
      <w:t xml:space="preserve"> Bilaga 2   </w:t>
    </w:r>
    <w:r w:rsidRPr="00D5619F">
      <w:rPr>
        <w:rStyle w:val="SidhuvudRubrikReferens"/>
      </w:rPr>
      <w:t>Regeringens lagförslag</w:t>
    </w:r>
  </w:p>
  <w:p w:rsidR="00117C4A" w:rsidRPr="00D5619F" w:rsidRDefault="00117C4A">
    <w:pPr>
      <w:pStyle w:val="SidhuvudKantJmn"/>
      <w:framePr w:w="8732" w:h="567" w:hRule="exact" w:vSpace="0" w:wrap="around" w:vAnchor="page" w:y="341" w:anchorLock="0"/>
    </w:pPr>
  </w:p>
  <w:p w:rsidR="00117C4A" w:rsidRPr="00D5619F" w:rsidRDefault="00117C4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t>Regeringens lagförslag</w:t>
    </w:r>
    <w:r w:rsidRPr="00D5619F">
      <w:rPr>
        <w:rStyle w:val="SidhuvudBilaga"/>
      </w:rPr>
      <w:t xml:space="preserve">   Bilaga 2 </w:t>
    </w: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t xml:space="preserve"> </w:t>
    </w:r>
  </w:p>
  <w:p w:rsidR="00117C4A" w:rsidRPr="00D5619F" w:rsidRDefault="00117C4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Sammanfattning</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Sammanfattning</w:t>
    </w:r>
    <w:r w:rsidRPr="00D5619F">
      <w:rPr>
        <w:rStyle w:val="SidhuvudRubrikReferens"/>
      </w:rPr>
      <w:fldChar w:fldCharType="end"/>
    </w:r>
    <w:r w:rsidRPr="00D5619F">
      <w:rPr>
        <w:rStyle w:val="SidhuvudBilaga"/>
      </w:rPr>
      <w:t xml:space="preserve"> </w:t>
    </w:r>
    <w:r w:rsidRPr="00D5619F">
      <w:t xml:space="preserve">     </w:t>
    </w: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w:instrText>
    </w:r>
    <w:r w:rsidRPr="00D5619F">
      <w:instrText xml:space="preserve"> </w:instrText>
    </w:r>
    <w:r w:rsidRPr="00D5619F">
      <w:rPr>
        <w:rStyle w:val="SidhuvudUtskott"/>
      </w:rPr>
      <w:instrText>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w:instrText>
    </w:r>
    <w:r w:rsidRPr="00D5619F">
      <w:rPr>
        <w:rStyle w:val="SidhuvudUtskott"/>
      </w:rPr>
      <w:instrText>n</w:instrText>
    </w:r>
    <w:r w:rsidRPr="00D5619F">
      <w:rPr>
        <w:rStyle w:val="SidhuvudUtskott"/>
      </w:rPr>
      <w:instrText>kandeNr</w:instrText>
    </w:r>
    <w:r w:rsidRPr="00D5619F">
      <w:rPr>
        <w:rStyle w:val="SidhuvudUtskott"/>
      </w:rPr>
      <w:fldChar w:fldCharType="separate"/>
    </w:r>
    <w:r w:rsidRPr="00D5619F">
      <w:rPr>
        <w:rStyle w:val="SidhuvudUtskott"/>
      </w:rPr>
      <w:t>27</w:t>
    </w:r>
    <w:r w:rsidRPr="00D5619F">
      <w:rPr>
        <w:rStyle w:val="SidhuvudUtskott"/>
      </w:rPr>
      <w:fldChar w:fldCharType="end"/>
    </w:r>
  </w:p>
  <w:p w:rsidR="00117C4A" w:rsidRPr="00D5619F" w:rsidRDefault="00117C4A">
    <w:pPr>
      <w:pStyle w:val="SidhuvudKantUdda"/>
      <w:framePr w:w="8732" w:h="567" w:hRule="exact" w:vSpace="0" w:wrap="around" w:vAnchor="page" w:y="341" w:anchorLock="0"/>
    </w:pP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w:instrText>
    </w:r>
    <w:r w:rsidRPr="00D5619F">
      <w:rPr>
        <w:rStyle w:val="SidhuvudUtskott"/>
      </w:rPr>
      <w:fldChar w:fldCharType="begin" w:fldLock="1"/>
    </w:r>
    <w:r w:rsidRPr="00D5619F">
      <w:rPr>
        <w:rStyle w:val="SidhuvudUtskott"/>
      </w:rPr>
      <w:instrText xml:space="preserve"> PRINTDATE \@ "yyyy-MM-dd HH.mm    "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w:instrText>
    </w:r>
    <w:r w:rsidRPr="00D5619F">
      <w:rPr>
        <w:rStyle w:val="SidhuvudUtskott"/>
      </w:rPr>
      <w:instrText>O</w:instrText>
    </w:r>
    <w:r w:rsidRPr="00D5619F">
      <w:rPr>
        <w:rStyle w:val="SidhuvudUtskott"/>
      </w:rPr>
      <w:instrText>PERTY Status</w:instrText>
    </w:r>
    <w:r w:rsidRPr="00D5619F">
      <w:rPr>
        <w:rStyle w:val="SidhuvudUtskott"/>
      </w:rPr>
      <w:fldChar w:fldCharType="end"/>
    </w:r>
  </w:p>
  <w:p w:rsidR="00117C4A" w:rsidRPr="00D5619F" w:rsidRDefault="00117C4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t>2001/02:KU27</w:t>
    </w:r>
    <w:r w:rsidRPr="00D5619F">
      <w:t xml:space="preserve">    </w:t>
    </w:r>
  </w:p>
  <w:p w:rsidR="00117C4A" w:rsidRPr="00D5619F" w:rsidRDefault="00117C4A">
    <w:pPr>
      <w:pStyle w:val="SidhuvudKantJmn"/>
      <w:framePr w:w="8732" w:h="567" w:hRule="exact" w:vSpace="0" w:wrap="around" w:vAnchor="page" w:y="341" w:anchorLock="0"/>
    </w:pPr>
  </w:p>
  <w:p w:rsidR="00117C4A" w:rsidRPr="00D5619F" w:rsidRDefault="00117C4A">
    <w:pPr>
      <w:pStyle w:val="SidhuvudKantUdda"/>
      <w:framePr w:w="8732" w:h="567" w:hRule="exact" w:vSpace="0" w:wrap="around" w:vAnchor="page" w:y="341" w:anchorLock="0"/>
    </w:pPr>
    <w:r w:rsidRPr="00D5619F">
      <w:rPr>
        <w:rStyle w:val="SidhuvudRubrikReferens"/>
        <w:smallCaps w:val="0"/>
        <w:spacing w:val="0"/>
        <w:sz w:val="19"/>
      </w:rPr>
      <w:t xml:space="preserve"> </w:t>
    </w:r>
  </w:p>
  <w:p w:rsidR="00117C4A" w:rsidRPr="00D5619F" w:rsidRDefault="00117C4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 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BetänkandeNr</w:instrText>
    </w:r>
    <w:r w:rsidRPr="00D5619F">
      <w:rPr>
        <w:rStyle w:val="SidhuvudUtskott"/>
      </w:rPr>
      <w:fldChar w:fldCharType="separate"/>
    </w:r>
    <w:r w:rsidRPr="00D5619F">
      <w:rPr>
        <w:rStyle w:val="SidhuvudUtskott"/>
      </w:rPr>
      <w:t>27</w:t>
    </w:r>
    <w:r w:rsidRPr="00D5619F">
      <w:rPr>
        <w:rStyle w:val="SidhuvudUtskott"/>
      </w:rPr>
      <w:fldChar w:fldCharType="end"/>
    </w:r>
    <w:r w:rsidRPr="00D5619F">
      <w:t xml:space="preserve">     </w:t>
    </w:r>
    <w:r w:rsidRPr="00D5619F">
      <w:rPr>
        <w:rStyle w:val="SidhuvudBilaga"/>
      </w:rPr>
      <w:t xml:space="preserve"> </w:t>
    </w: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Innehållsförteckning</w:t>
    </w:r>
    <w:r w:rsidRPr="00D5619F">
      <w:rPr>
        <w:rStyle w:val="SidhuvudRubrikReferens"/>
      </w:rPr>
      <w:fldChar w:fldCharType="end"/>
    </w:r>
  </w:p>
  <w:p w:rsidR="00117C4A" w:rsidRPr="00D5619F" w:rsidRDefault="00117C4A">
    <w:pPr>
      <w:pStyle w:val="SidhuvudKantJmn"/>
      <w:framePr w:w="8732" w:h="567" w:hRule="exact" w:vSpace="0" w:wrap="around" w:vAnchor="page" w:y="341" w:anchorLock="0"/>
    </w:pPr>
    <w:r w:rsidRPr="00D5619F">
      <w:rPr>
        <w:rStyle w:val="SidhuvudUtskott"/>
      </w:rPr>
      <w:fldChar w:fldCharType="begin" w:fldLock="1"/>
    </w:r>
    <w:r w:rsidRPr="00D5619F">
      <w:rPr>
        <w:rStyle w:val="SidhuvudUtskott"/>
      </w:rPr>
      <w:instrText xml:space="preserve"> DOCPROPERTY Status</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    </w:instrText>
    </w:r>
    <w:r w:rsidRPr="00D5619F">
      <w:rPr>
        <w:rStyle w:val="SidhuvudUtskott"/>
      </w:rPr>
      <w:fldChar w:fldCharType="begin" w:fldLock="1"/>
    </w:r>
    <w:r w:rsidRPr="00D5619F">
      <w:rPr>
        <w:rStyle w:val="SidhuvudUtskott"/>
      </w:rPr>
      <w:instrText xml:space="preserve"> PRINTDATE \@ "yyyy-MM-dd HH.mm"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p>
  <w:p w:rsidR="00117C4A" w:rsidRPr="00D5619F" w:rsidRDefault="00117C4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rPr>
        <w:rStyle w:val="SidhuvudRubrikReferens"/>
      </w:rPr>
      <w:fldChar w:fldCharType="begin" w:fldLock="1"/>
    </w:r>
    <w:r w:rsidRPr="00D5619F">
      <w:rPr>
        <w:rStyle w:val="SidhuvudRubrikReferens"/>
      </w:rPr>
      <w:instrText xml:space="preserve"> StyleREF "Rubrik 1" </w:instrText>
    </w:r>
    <w:r w:rsidRPr="00D5619F">
      <w:rPr>
        <w:rStyle w:val="SidhuvudRubrikReferens"/>
      </w:rPr>
      <w:fldChar w:fldCharType="separate"/>
    </w:r>
    <w:r w:rsidRPr="00D5619F">
      <w:rPr>
        <w:rStyle w:val="SidhuvudRubrikReferens"/>
      </w:rPr>
      <w:t>Innehållsförteckning</w:t>
    </w:r>
    <w:r w:rsidRPr="00D5619F">
      <w:rPr>
        <w:rStyle w:val="SidhuvudRubrikReferens"/>
      </w:rPr>
      <w:fldChar w:fldCharType="end"/>
    </w:r>
    <w:r w:rsidRPr="00D5619F">
      <w:rPr>
        <w:rStyle w:val="SidhuvudBilaga"/>
      </w:rPr>
      <w:t xml:space="preserve"> </w:t>
    </w:r>
    <w:r w:rsidRPr="00D5619F">
      <w:t xml:space="preserve">     </w:t>
    </w:r>
    <w:r w:rsidRPr="00D5619F">
      <w:rPr>
        <w:rStyle w:val="SidhuvudUtskott"/>
      </w:rPr>
      <w:fldChar w:fldCharType="begin" w:fldLock="1"/>
    </w:r>
    <w:r w:rsidRPr="00D5619F">
      <w:rPr>
        <w:rStyle w:val="SidhuvudUtskott"/>
      </w:rPr>
      <w:instrText xml:space="preserve"> DOCPROPERTY BetänkandeÅr</w:instrText>
    </w:r>
    <w:r w:rsidRPr="00D5619F">
      <w:rPr>
        <w:rStyle w:val="SidhuvudUtskott"/>
      </w:rPr>
      <w:fldChar w:fldCharType="separate"/>
    </w:r>
    <w:r w:rsidRPr="00D5619F">
      <w:rPr>
        <w:rStyle w:val="SidhuvudUtskott"/>
      </w:rPr>
      <w:t>2001/02</w:t>
    </w:r>
    <w:r w:rsidRPr="00D5619F">
      <w:rPr>
        <w:rStyle w:val="SidhuvudUtskott"/>
      </w:rPr>
      <w:fldChar w:fldCharType="end"/>
    </w:r>
    <w:r w:rsidRPr="00D5619F">
      <w:rPr>
        <w:rStyle w:val="SidhuvudUtskott"/>
      </w:rPr>
      <w:t>:</w:t>
    </w:r>
    <w:r w:rsidRPr="00D5619F">
      <w:rPr>
        <w:rStyle w:val="SidhuvudUtskott"/>
      </w:rPr>
      <w:fldChar w:fldCharType="begin" w:fldLock="1"/>
    </w:r>
    <w:r w:rsidRPr="00D5619F">
      <w:rPr>
        <w:rStyle w:val="SidhuvudUtskott"/>
      </w:rPr>
      <w:instrText xml:space="preserve"> DOCPROPERTY</w:instrText>
    </w:r>
    <w:r w:rsidRPr="00D5619F">
      <w:instrText xml:space="preserve"> </w:instrText>
    </w:r>
    <w:r w:rsidRPr="00D5619F">
      <w:rPr>
        <w:rStyle w:val="SidhuvudUtskott"/>
      </w:rPr>
      <w:instrText>Utskott</w:instrText>
    </w:r>
    <w:r w:rsidRPr="00D5619F">
      <w:rPr>
        <w:rStyle w:val="SidhuvudUtskott"/>
      </w:rPr>
      <w:fldChar w:fldCharType="separate"/>
    </w:r>
    <w:r w:rsidRPr="00D5619F">
      <w:rPr>
        <w:rStyle w:val="SidhuvudUtskott"/>
      </w:rPr>
      <w:t>KU</w: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DOCPROPERTY Betä</w:instrText>
    </w:r>
    <w:r w:rsidRPr="00D5619F">
      <w:rPr>
        <w:rStyle w:val="SidhuvudUtskott"/>
      </w:rPr>
      <w:instrText>n</w:instrText>
    </w:r>
    <w:r w:rsidRPr="00D5619F">
      <w:rPr>
        <w:rStyle w:val="SidhuvudUtskott"/>
      </w:rPr>
      <w:instrText>kandeNr</w:instrText>
    </w:r>
    <w:r w:rsidRPr="00D5619F">
      <w:rPr>
        <w:rStyle w:val="SidhuvudUtskott"/>
      </w:rPr>
      <w:fldChar w:fldCharType="separate"/>
    </w:r>
    <w:r w:rsidRPr="00D5619F">
      <w:rPr>
        <w:rStyle w:val="SidhuvudUtskott"/>
      </w:rPr>
      <w:t>27</w:t>
    </w:r>
    <w:r w:rsidRPr="00D5619F">
      <w:rPr>
        <w:rStyle w:val="SidhuvudUtskott"/>
      </w:rPr>
      <w:fldChar w:fldCharType="end"/>
    </w:r>
  </w:p>
  <w:p w:rsidR="00117C4A" w:rsidRPr="00D5619F" w:rsidRDefault="00117C4A">
    <w:pPr>
      <w:pStyle w:val="SidhuvudKantUdda"/>
      <w:framePr w:w="8732" w:h="567" w:hRule="exact" w:vSpace="0" w:wrap="around" w:vAnchor="page" w:y="341" w:anchorLock="0"/>
    </w:pPr>
    <w:r w:rsidRPr="00D5619F">
      <w:rPr>
        <w:rStyle w:val="SidhuvudUtskott"/>
      </w:rPr>
      <w:fldChar w:fldCharType="begin" w:fldLock="1"/>
    </w:r>
    <w:r w:rsidRPr="00D5619F">
      <w:rPr>
        <w:rStyle w:val="SidhuvudUtskott"/>
      </w:rPr>
      <w:instrText xml:space="preserve"> if </w:instrText>
    </w:r>
    <w:r w:rsidRPr="00D5619F">
      <w:rPr>
        <w:rStyle w:val="SidhuvudUtskott"/>
      </w:rPr>
      <w:fldChar w:fldCharType="begin" w:fldLock="1"/>
    </w:r>
    <w:r w:rsidRPr="00D5619F">
      <w:rPr>
        <w:rStyle w:val="SidhuvudUtskott"/>
      </w:rPr>
      <w:instrText xml:space="preserve"> DOCPROPERTY "UtkastDatum"</w:instrText>
    </w:r>
    <w:r w:rsidRPr="00D5619F">
      <w:rPr>
        <w:rStyle w:val="SidhuvudUtskott"/>
      </w:rPr>
      <w:fldChar w:fldCharType="separate"/>
    </w:r>
    <w:r w:rsidRPr="00D5619F">
      <w:rPr>
        <w:rStyle w:val="SidhuvudUtskott"/>
      </w:rPr>
      <w:instrText>Nej</w:instrText>
    </w:r>
    <w:r w:rsidRPr="00D5619F">
      <w:rPr>
        <w:rStyle w:val="SidhuvudUtskott"/>
      </w:rPr>
      <w:fldChar w:fldCharType="end"/>
    </w:r>
    <w:r w:rsidRPr="00D5619F">
      <w:rPr>
        <w:rStyle w:val="SidhuvudUtskott"/>
      </w:rPr>
      <w:instrText xml:space="preserve"> = "Ja" "</w:instrText>
    </w:r>
    <w:r w:rsidRPr="00D5619F">
      <w:rPr>
        <w:rStyle w:val="SidhuvudUtskott"/>
      </w:rPr>
      <w:fldChar w:fldCharType="begin" w:fldLock="1"/>
    </w:r>
    <w:r w:rsidRPr="00D5619F">
      <w:rPr>
        <w:rStyle w:val="SidhuvudUtskott"/>
      </w:rPr>
      <w:instrText xml:space="preserve"> PRINTDATE \@ "yyyy-MM-dd HH.mm    " </w:instrText>
    </w:r>
    <w:r w:rsidRPr="00D5619F">
      <w:rPr>
        <w:rStyle w:val="SidhuvudUtskott"/>
      </w:rPr>
      <w:fldChar w:fldCharType="separate"/>
    </w:r>
    <w:r w:rsidRPr="00D5619F">
      <w:rPr>
        <w:rStyle w:val="SidhuvudUtskott"/>
      </w:rPr>
      <w:instrText>2000-08-11 16.42</w:instrText>
    </w:r>
    <w:r w:rsidRPr="00D5619F">
      <w:rPr>
        <w:rStyle w:val="SidhuvudUtskott"/>
      </w:rPr>
      <w:fldChar w:fldCharType="end"/>
    </w:r>
    <w:r w:rsidRPr="00D5619F">
      <w:rPr>
        <w:rStyle w:val="SidhuvudUtskott"/>
      </w:rPr>
      <w:instrText xml:space="preserve">" </w:instrText>
    </w:r>
    <w:r w:rsidRPr="00D5619F">
      <w:rPr>
        <w:rStyle w:val="SidhuvudUtskott"/>
      </w:rPr>
      <w:fldChar w:fldCharType="end"/>
    </w:r>
    <w:r w:rsidRPr="00D5619F">
      <w:rPr>
        <w:rStyle w:val="SidhuvudUtskott"/>
      </w:rPr>
      <w:fldChar w:fldCharType="begin" w:fldLock="1"/>
    </w:r>
    <w:r w:rsidRPr="00D5619F">
      <w:rPr>
        <w:rStyle w:val="SidhuvudUtskott"/>
      </w:rPr>
      <w:instrText xml:space="preserve"> DOCPR</w:instrText>
    </w:r>
    <w:r w:rsidRPr="00D5619F">
      <w:rPr>
        <w:rStyle w:val="SidhuvudUtskott"/>
      </w:rPr>
      <w:instrText>O</w:instrText>
    </w:r>
    <w:r w:rsidRPr="00D5619F">
      <w:rPr>
        <w:rStyle w:val="SidhuvudUtskott"/>
      </w:rPr>
      <w:instrText>PERTY Status</w:instrText>
    </w:r>
    <w:r w:rsidRPr="00D5619F">
      <w:rPr>
        <w:rStyle w:val="SidhuvudUtskott"/>
      </w:rPr>
      <w:fldChar w:fldCharType="end"/>
    </w:r>
  </w:p>
  <w:p w:rsidR="00117C4A" w:rsidRPr="00D5619F" w:rsidRDefault="00117C4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C4A" w:rsidRPr="00D5619F" w:rsidRDefault="00117C4A">
    <w:pPr>
      <w:pStyle w:val="SidhuvudKantUdda"/>
      <w:framePr w:w="8732" w:h="567" w:hRule="exact" w:vSpace="0" w:wrap="around" w:vAnchor="page" w:y="341" w:anchorLock="0"/>
    </w:pPr>
    <w:r w:rsidRPr="00D5619F">
      <w:t xml:space="preserve">  </w:t>
    </w:r>
    <w:r w:rsidRPr="00D5619F">
      <w:rPr>
        <w:rStyle w:val="SidhuvudUtskott"/>
      </w:rPr>
      <w:t>2001/02:KU27</w:t>
    </w:r>
  </w:p>
  <w:p w:rsidR="00117C4A" w:rsidRPr="00D5619F" w:rsidRDefault="00117C4A">
    <w:pPr>
      <w:pStyle w:val="SidhuvudKantUdda"/>
      <w:framePr w:w="8732" w:h="567" w:hRule="exact" w:vSpace="0" w:wrap="around" w:vAnchor="page" w:y="341" w:anchorLock="0"/>
    </w:pPr>
  </w:p>
  <w:p w:rsidR="00117C4A" w:rsidRPr="00D5619F" w:rsidRDefault="00117C4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682643D"/>
    <w:multiLevelType w:val="singleLevel"/>
    <w:tmpl w:val="1D50E4D0"/>
    <w:lvl w:ilvl="0">
      <w:start w:val="1"/>
      <w:numFmt w:val="decimal"/>
      <w:lvlText w:val="%1."/>
      <w:lvlJc w:val="left"/>
      <w:pPr>
        <w:tabs>
          <w:tab w:val="num" w:pos="530"/>
        </w:tabs>
        <w:ind w:left="530" w:hanging="360"/>
      </w:pPr>
      <w:rPr>
        <w:rFonts w:hint="default"/>
      </w:rPr>
    </w:lvl>
  </w:abstractNum>
  <w:abstractNum w:abstractNumId="2" w15:restartNumberingAfterBreak="0">
    <w:nsid w:val="57F75F96"/>
    <w:multiLevelType w:val="singleLevel"/>
    <w:tmpl w:val="B5D4347C"/>
    <w:lvl w:ilvl="0">
      <w:start w:val="1"/>
      <w:numFmt w:val="decimal"/>
      <w:lvlText w:val="%1."/>
      <w:lvlJc w:val="left"/>
      <w:pPr>
        <w:tabs>
          <w:tab w:val="num" w:pos="530"/>
        </w:tabs>
        <w:ind w:left="530" w:hanging="360"/>
      </w:pPr>
      <w:rPr>
        <w:rFonts w:hint="default"/>
        <w:i/>
      </w:rPr>
    </w:lvl>
  </w:abstractNum>
  <w:abstractNum w:abstractNumId="3" w15:restartNumberingAfterBreak="0">
    <w:nsid w:val="5AA7139F"/>
    <w:multiLevelType w:val="singleLevel"/>
    <w:tmpl w:val="00E22858"/>
    <w:lvl w:ilvl="0">
      <w:start w:val="1"/>
      <w:numFmt w:val="lowerLetter"/>
      <w:lvlText w:val="%1)"/>
      <w:lvlJc w:val="left"/>
      <w:pPr>
        <w:tabs>
          <w:tab w:val="num" w:pos="700"/>
        </w:tabs>
        <w:ind w:left="700" w:hanging="360"/>
      </w:pPr>
      <w:rPr>
        <w:rFonts w:hint="default"/>
      </w:rPr>
    </w:lvl>
  </w:abstractNum>
  <w:abstractNum w:abstractNumId="4" w15:restartNumberingAfterBreak="0">
    <w:nsid w:val="5CD75FBA"/>
    <w:multiLevelType w:val="singleLevel"/>
    <w:tmpl w:val="7EA64A52"/>
    <w:lvl w:ilvl="0">
      <w:start w:val="1"/>
      <w:numFmt w:val="decimal"/>
      <w:lvlText w:val="%1."/>
      <w:lvlJc w:val="left"/>
      <w:pPr>
        <w:tabs>
          <w:tab w:val="num" w:pos="587"/>
        </w:tabs>
        <w:ind w:left="587" w:hanging="360"/>
      </w:pPr>
      <w:rPr>
        <w:rFonts w:hint="default"/>
      </w:rPr>
    </w:lvl>
  </w:abstractNum>
  <w:abstractNum w:abstractNumId="5" w15:restartNumberingAfterBreak="0">
    <w:nsid w:val="5D043627"/>
    <w:multiLevelType w:val="singleLevel"/>
    <w:tmpl w:val="8CAE959A"/>
    <w:lvl w:ilvl="0">
      <w:start w:val="1"/>
      <w:numFmt w:val="decimal"/>
      <w:lvlText w:val="%1."/>
      <w:lvlJc w:val="left"/>
      <w:pPr>
        <w:tabs>
          <w:tab w:val="num" w:pos="587"/>
        </w:tabs>
        <w:ind w:left="587" w:hanging="360"/>
      </w:pPr>
      <w:rPr>
        <w:rFonts w:hint="default"/>
      </w:rPr>
    </w:lvl>
  </w:abstractNum>
  <w:abstractNum w:abstractNumId="6" w15:restartNumberingAfterBreak="0">
    <w:nsid w:val="750E7852"/>
    <w:multiLevelType w:val="singleLevel"/>
    <w:tmpl w:val="1D50E4D0"/>
    <w:lvl w:ilvl="0">
      <w:start w:val="1"/>
      <w:numFmt w:val="decimal"/>
      <w:lvlText w:val="%1."/>
      <w:lvlJc w:val="left"/>
      <w:pPr>
        <w:tabs>
          <w:tab w:val="num" w:pos="530"/>
        </w:tabs>
        <w:ind w:left="530" w:hanging="360"/>
      </w:pPr>
      <w:rPr>
        <w:rFonts w:hint="default"/>
      </w:rPr>
    </w:lvl>
  </w:abstractNum>
  <w:num w:numId="1" w16cid:durableId="213464551">
    <w:abstractNumId w:val="0"/>
  </w:num>
  <w:num w:numId="2" w16cid:durableId="780803643">
    <w:abstractNumId w:val="4"/>
  </w:num>
  <w:num w:numId="3" w16cid:durableId="1819833425">
    <w:abstractNumId w:val="5"/>
  </w:num>
  <w:num w:numId="4" w16cid:durableId="409422692">
    <w:abstractNumId w:val="2"/>
  </w:num>
  <w:num w:numId="5" w16cid:durableId="1993828835">
    <w:abstractNumId w:val="6"/>
  </w:num>
  <w:num w:numId="6" w16cid:durableId="1898779991">
    <w:abstractNumId w:val="1"/>
  </w:num>
  <w:num w:numId="7" w16cid:durableId="1777672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102"/>
  </w:docVars>
  <w:rsids>
    <w:rsidRoot w:val="00E82141"/>
    <w:rsid w:val="00117C4A"/>
    <w:rsid w:val="00D5619F"/>
    <w:rsid w:val="00E8214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576006-58AE-4E27-B27B-880F4015B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5104</Words>
  <Characters>30473</Characters>
  <Application>Microsoft Office Word</Application>
  <DocSecurity>4</DocSecurity>
  <Lines>761</Lines>
  <Paragraphs>277</Paragraphs>
  <ScaleCrop>false</ScaleCrop>
  <HeadingPairs>
    <vt:vector size="4" baseType="variant">
      <vt:variant>
        <vt:lpstr>Title</vt:lpstr>
      </vt:variant>
      <vt:variant>
        <vt:i4>1</vt:i4>
      </vt:variant>
      <vt:variant>
        <vt:lpstr>Rubriker</vt:lpstr>
      </vt:variant>
      <vt:variant>
        <vt:i4>45</vt:i4>
      </vt:variant>
    </vt:vector>
  </HeadingPairs>
  <TitlesOfParts>
    <vt:vector size="46" baseType="lpstr">
      <vt:lpstr>Konstitutionsutskottets betänkande</vt:lpstr>
      <vt:lpstr>Sammanfattning</vt:lpstr>
      <vt:lpstr>Innehållsförteckning</vt:lpstr>
      <vt:lpstr>Utskottets förslag till riksdagsbeslut</vt:lpstr>
      <vt:lpstr>1.	Förstärkning av den interna kontrollen</vt:lpstr>
      <vt:lpstr>2.	Sanktion mot domstolstrots</vt:lpstr>
      <vt:lpstr>3.	Översyn av den kommunala verksamheten</vt:lpstr>
      <vt:lpstr>4.	Stöd och service till vissa funktionshindrade</vt:lpstr>
      <vt:lpstr>Stockholm den 14 maj 2002 </vt:lpstr>
      <vt:lpstr>Redogörelse för ärendet</vt:lpstr>
      <vt:lpstr>    Ärendet och dess beredning</vt:lpstr>
      <vt:lpstr>    Propositionens huvudsakliga innehåll</vt:lpstr>
      <vt:lpstr>Utskottets överväganden</vt:lpstr>
      <vt:lpstr>Förstärkning av den interna kontrollen</vt:lpstr>
      <vt:lpstr>Utskottets förslag i korthet</vt:lpstr>
      <vt:lpstr>Gällande bestämmelser</vt:lpstr>
      <vt:lpstr>Propositionen</vt:lpstr>
      <vt:lpstr>Motionen</vt:lpstr>
      <vt:lpstr>Utskottets ställningstagande</vt:lpstr>
      <vt:lpstr>    Sanktion mot domstolstrots, m.m.</vt:lpstr>
      <vt:lpstr>Utskottets förslag i korthet</vt:lpstr>
      <vt:lpstr>Gällande bestämmelser</vt:lpstr>
      <vt:lpstr>Propositionen</vt:lpstr>
      <vt:lpstr>Utskottets ställningstagande</vt:lpstr>
      <vt:lpstr>Översyn av den kommunala verksamheten m.m.</vt:lpstr>
      <vt:lpstr>Utskottets förslag i korthet</vt:lpstr>
      <vt:lpstr>Motionerna</vt:lpstr>
      <vt:lpstr>Bakgrund</vt:lpstr>
      <vt:lpstr>Tidigare behandling</vt:lpstr>
      <vt:lpstr>Utskottets ställningstagande</vt:lpstr>
      <vt:lpstr>Reservationer</vt:lpstr>
      <vt:lpstr>1.	Förstärkning av den interna kontrollen (punkt 1)</vt:lpstr>
      <vt:lpstr>2.	Översyn av den kommunala verksamheten (punkt 3)</vt:lpstr>
      <vt:lpstr>3.	Stöd och service till vissa funktionshindrade (punkt 4)</vt:lpstr>
      <vt:lpstr>Förslag till riksdagsbeslut</vt:lpstr>
      <vt:lpstr>Ställningstagande</vt:lpstr>
      <vt:lpstr>Bilaga 1</vt:lpstr>
      <vt:lpstr>Förteckning över behandlade förslag</vt:lpstr>
      <vt:lpstr>    Propositionen</vt:lpstr>
      <vt:lpstr>I proposition 2001/02:122 föreslås att riksdagen antar regeringens förslag till</vt:lpstr>
      <vt:lpstr>    Följdmotioner</vt:lpstr>
      <vt:lpstr>Regeringens lagförslag</vt:lpstr>
      <vt:lpstr>    1 Förslag till lag om ändring i kommunallagen (1991:900)</vt:lpstr>
      <vt:lpstr>Härigenom föreskrivs i fråga om kommunallagen (1991:900)  </vt:lpstr>
      <vt:lpstr>    2 Förslag till lag om ändring i lagen (1993:387) om stöd och service till vissa</vt:lpstr>
      <vt:lpstr>    3 Förslag till lag om ändring i socialtjänstlagen (2001:453)</vt:lpstr>
    </vt:vector>
  </TitlesOfParts>
  <Company>Riksdagen</Company>
  <LinksUpToDate>false</LinksUpToDate>
  <CharactersWithSpaces>35300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2002-05-17T09:48:00Z</cp:lastPrinted>
  <dcterms:created xsi:type="dcterms:W3CDTF">2025-12-16T00:19:00Z</dcterms:created>
  <dcterms:modified xsi:type="dcterms:W3CDTF">2025-12-16T00:19:00Z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27</vt:lpwstr>
  </property>
  <property fmtid="{D5CDD505-2E9C-101B-9397-08002B2CF9AE}" pid="3" name="Utskott">
    <vt:lpwstr>KU</vt:lpwstr>
  </property>
  <property fmtid="{D5CDD505-2E9C-101B-9397-08002B2CF9AE}" pid="4" name="BetänkandeÅr">
    <vt:lpwstr>2001/02</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