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1D2" w:rsidRPr="000B4709" w:rsidRDefault="002031D2">
      <w:pPr>
        <w:pStyle w:val="Frslagsrubrik"/>
      </w:pPr>
      <w:r w:rsidRPr="000B4709">
        <w:t>Förslag till riksdagsbeslut</w:t>
      </w:r>
    </w:p>
    <w:p w:rsidR="002031D2" w:rsidRPr="000B4709" w:rsidRDefault="002031D2">
      <w:pPr>
        <w:pStyle w:val="Hemstlatt"/>
        <w:ind w:left="0"/>
      </w:pPr>
      <w:r w:rsidRPr="000B4709">
        <w:t xml:space="preserve">Riksdagen tillkännager för regeringen som sin mening vad som anförs i motionen om att </w:t>
      </w:r>
      <w:r w:rsidRPr="000B4709">
        <w:rPr>
          <w:szCs w:val="24"/>
        </w:rPr>
        <w:t>återkravsbestämmelse för felaktiga utbeta</w:t>
      </w:r>
      <w:r w:rsidRPr="000B4709">
        <w:rPr>
          <w:szCs w:val="24"/>
        </w:rPr>
        <w:t>l</w:t>
      </w:r>
      <w:r w:rsidRPr="000B4709">
        <w:rPr>
          <w:szCs w:val="24"/>
        </w:rPr>
        <w:t>ningar även ska innefatta Migrationsverket.</w:t>
      </w:r>
    </w:p>
    <w:p w:rsidR="002031D2" w:rsidRPr="000B4709" w:rsidRDefault="002031D2">
      <w:pPr>
        <w:pStyle w:val="Rubrik1"/>
      </w:pPr>
      <w:r w:rsidRPr="000B4709">
        <w:t>Motivering</w:t>
      </w:r>
    </w:p>
    <w:p w:rsidR="002031D2" w:rsidRPr="000B4709" w:rsidRDefault="002031D2">
      <w:r w:rsidRPr="000B4709">
        <w:t>Riksrevisionen påpekar i rapporten ”Vad blev det av de misstänkta bidrag</w:t>
      </w:r>
      <w:r w:rsidRPr="000B4709">
        <w:t>s</w:t>
      </w:r>
      <w:r w:rsidRPr="000B4709">
        <w:t>brotten” att olika myndigheter har fått olika förutsättningar av arbeta med bidragsbrott. Det framkommer bl.a. att Migrationsverket inte har någon åte</w:t>
      </w:r>
      <w:r w:rsidRPr="000B4709">
        <w:t>r</w:t>
      </w:r>
      <w:r w:rsidRPr="000B4709">
        <w:t xml:space="preserve">kravsbestämmelse i lagen (1994:137) om mottagande av asylsökande m.fl. Detta förhållande gör det svårare för Migrationsverket att återkräva felaktiga utbetalningar. </w:t>
      </w:r>
    </w:p>
    <w:p w:rsidR="002031D2" w:rsidRPr="000B4709" w:rsidRDefault="002031D2">
      <w:pPr>
        <w:pStyle w:val="Normaltindrag"/>
        <w:rPr>
          <w:szCs w:val="24"/>
        </w:rPr>
      </w:pPr>
      <w:r w:rsidRPr="000B4709">
        <w:t>Vidare finns det ingen skyldighet enligt lag eller förordning för asylsöka</w:t>
      </w:r>
      <w:r w:rsidRPr="000B4709">
        <w:t>n</w:t>
      </w:r>
      <w:r w:rsidRPr="000B4709">
        <w:t>de att inkomma med uppgifter om ändrade förhållanden till Migrationsverket. Det finns därför uppenbara skäl till att se över rådande regler med syfte att säkerställa att bidragsbrottslagen även ska innefatta lagar och förordningar som berör mottagande av asylsökande m.fl.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4709">
        <w:trPr>
          <w:cantSplit/>
        </w:trPr>
        <w:tc>
          <w:tcPr>
            <w:tcW w:w="3046" w:type="dxa"/>
          </w:tcPr>
          <w:p w:rsidR="002031D2" w:rsidRPr="000B4709" w:rsidRDefault="002031D2">
            <w:pPr>
              <w:pStyle w:val="UnderskriftDatum"/>
              <w:spacing w:before="240"/>
            </w:pPr>
            <w:r w:rsidRPr="000B4709">
              <w:t>Stockholm den 2 oktober 2013</w:t>
            </w:r>
          </w:p>
        </w:tc>
        <w:tc>
          <w:tcPr>
            <w:tcW w:w="3047" w:type="dxa"/>
          </w:tcPr>
          <w:p w:rsidR="002031D2" w:rsidRPr="000B4709" w:rsidRDefault="002031D2">
            <w:pPr>
              <w:pStyle w:val="Underskrifter"/>
              <w:spacing w:before="240"/>
            </w:pPr>
          </w:p>
        </w:tc>
      </w:tr>
      <w:tr w:rsidR="00000000" w:rsidRPr="000B4709">
        <w:trPr>
          <w:cantSplit/>
        </w:trPr>
        <w:tc>
          <w:tcPr>
            <w:tcW w:w="3046" w:type="dxa"/>
          </w:tcPr>
          <w:p w:rsidR="002031D2" w:rsidRPr="000B4709" w:rsidRDefault="002031D2">
            <w:pPr>
              <w:pStyle w:val="Underskrifter"/>
            </w:pPr>
            <w:r w:rsidRPr="000B4709">
              <w:t>Thoralf Alfsson (SD)</w:t>
            </w:r>
          </w:p>
        </w:tc>
        <w:tc>
          <w:tcPr>
            <w:tcW w:w="3046" w:type="dxa"/>
          </w:tcPr>
          <w:p w:rsidR="002031D2" w:rsidRPr="000B4709" w:rsidRDefault="002031D2">
            <w:pPr>
              <w:pStyle w:val="Underskrifter"/>
            </w:pPr>
          </w:p>
        </w:tc>
      </w:tr>
    </w:tbl>
    <w:p w:rsidR="002031D2" w:rsidRPr="000B4709" w:rsidRDefault="002031D2">
      <w:pPr>
        <w:pStyle w:val="Normaltindrag"/>
      </w:pPr>
    </w:p>
    <w:sectPr w:rsidR="002031D2" w:rsidRPr="000B47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1D2" w:rsidRPr="000B4709" w:rsidRDefault="002031D2">
      <w:r w:rsidRPr="000B4709">
        <w:separator/>
      </w:r>
    </w:p>
  </w:endnote>
  <w:endnote w:type="continuationSeparator" w:id="0">
    <w:p w:rsidR="002031D2" w:rsidRPr="000B4709" w:rsidRDefault="002031D2">
      <w:r w:rsidRPr="000B4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1D2" w:rsidRPr="000B4709" w:rsidRDefault="000B4709">
    <w:pPr>
      <w:pStyle w:val="Sidfot"/>
    </w:pPr>
    <w:r w:rsidRPr="000B47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676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1D2" w:rsidRDefault="002031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1D2" w:rsidRDefault="002031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1D2" w:rsidRPr="000B4709" w:rsidRDefault="000B4709">
    <w:pPr>
      <w:pStyle w:val="Sidfot"/>
    </w:pPr>
    <w:r w:rsidRPr="000B47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357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1D2" w:rsidRDefault="002031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1D2" w:rsidRDefault="002031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1D2" w:rsidRPr="000B4709" w:rsidRDefault="000B4709">
    <w:pPr>
      <w:pStyle w:val="Sidfot"/>
    </w:pPr>
    <w:r w:rsidRPr="000B47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441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1D2" w:rsidRDefault="002031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1D2" w:rsidRDefault="002031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1D2" w:rsidRPr="000B4709" w:rsidRDefault="002031D2">
      <w:r w:rsidRPr="000B4709">
        <w:separator/>
      </w:r>
    </w:p>
  </w:footnote>
  <w:footnote w:type="continuationSeparator" w:id="0">
    <w:p w:rsidR="002031D2" w:rsidRPr="000B4709" w:rsidRDefault="002031D2">
      <w:r w:rsidRPr="000B4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1D2" w:rsidRPr="000B4709" w:rsidRDefault="000B4709">
    <w:pPr>
      <w:pStyle w:val="Sidhuvud"/>
    </w:pPr>
    <w:r w:rsidRPr="000B47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169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1D2" w:rsidRDefault="002031D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1D2" w:rsidRDefault="002031D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1D2" w:rsidRPr="000B4709" w:rsidRDefault="000B4709">
    <w:pPr>
      <w:pStyle w:val="Sidhuvud"/>
    </w:pPr>
    <w:r w:rsidRPr="000B47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679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1D2" w:rsidRDefault="002031D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1D2" w:rsidRDefault="002031D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1D2" w:rsidRPr="000B4709" w:rsidRDefault="002031D2">
    <w:pPr>
      <w:pStyle w:val="FSHNormal"/>
      <w:tabs>
        <w:tab w:val="right" w:pos="5840"/>
      </w:tabs>
    </w:pPr>
    <w:r w:rsidRPr="000B4709">
      <w:br/>
    </w:r>
    <w:r w:rsidRPr="000B4709">
      <w:fldChar w:fldCharType="begin" w:fldLock="1"/>
    </w:r>
    <w:r w:rsidRPr="000B4709">
      <w:instrText xml:space="preserve"> DOCPROPERTY</w:instrText>
    </w:r>
    <w:r w:rsidRPr="000B4709">
      <w:rPr>
        <w:sz w:val="18"/>
      </w:rPr>
      <w:instrText xml:space="preserve"> "YearUser" *\charformat </w:instrText>
    </w:r>
    <w:r w:rsidRPr="000B4709">
      <w:fldChar w:fldCharType="separate"/>
    </w:r>
    <w:r w:rsidRPr="000B4709">
      <w:t>2013/14</w:t>
    </w:r>
    <w:r w:rsidRPr="000B4709">
      <w:fldChar w:fldCharType="end"/>
    </w:r>
    <w:r w:rsidRPr="000B4709">
      <w:t xml:space="preserve"> </w:t>
    </w:r>
    <w:r w:rsidRPr="000B4709">
      <w:tab/>
      <w:t xml:space="preserve">mnr: </w:t>
    </w:r>
    <w:r w:rsidRPr="000B4709">
      <w:fldChar w:fldCharType="begin" w:fldLock="1"/>
    </w:r>
    <w:r w:rsidRPr="000B4709">
      <w:instrText xml:space="preserve"> DOCPROPERTY</w:instrText>
    </w:r>
    <w:r w:rsidRPr="000B4709">
      <w:rPr>
        <w:sz w:val="18"/>
      </w:rPr>
      <w:instrText xml:space="preserve"> "Motionsnummer" *\charformat </w:instrText>
    </w:r>
    <w:r w:rsidRPr="000B4709">
      <w:fldChar w:fldCharType="separate"/>
    </w:r>
    <w:r w:rsidRPr="000B4709">
      <w:t>Sf312</w:t>
    </w:r>
    <w:r w:rsidRPr="000B4709">
      <w:fldChar w:fldCharType="end"/>
    </w:r>
    <w:r w:rsidRPr="000B4709">
      <w:br/>
    </w:r>
    <w:r w:rsidRPr="000B4709">
      <w:fldChar w:fldCharType="begin" w:fldLock="1"/>
    </w:r>
    <w:r w:rsidRPr="000B4709">
      <w:instrText xml:space="preserve"> DOCPROPERTY</w:instrText>
    </w:r>
    <w:r w:rsidRPr="000B4709">
      <w:rPr>
        <w:sz w:val="18"/>
      </w:rPr>
      <w:instrText xml:space="preserve"> "Samling" *\charformat </w:instrText>
    </w:r>
    <w:r w:rsidRPr="000B4709">
      <w:fldChar w:fldCharType="end"/>
    </w:r>
    <w:r w:rsidRPr="000B4709">
      <w:tab/>
      <w:t xml:space="preserve">pnr: </w:t>
    </w:r>
    <w:r w:rsidRPr="000B4709">
      <w:fldChar w:fldCharType="begin" w:fldLock="1"/>
    </w:r>
    <w:r w:rsidRPr="000B4709">
      <w:instrText xml:space="preserve"> DOCPROPERTY</w:instrText>
    </w:r>
    <w:r w:rsidRPr="000B4709">
      <w:rPr>
        <w:sz w:val="18"/>
      </w:rPr>
      <w:instrText xml:space="preserve"> "Partinummer" *\charformat </w:instrText>
    </w:r>
    <w:r w:rsidRPr="000B4709">
      <w:fldChar w:fldCharType="separate"/>
    </w:r>
    <w:r w:rsidRPr="000B4709">
      <w:t>SD346</w:t>
    </w:r>
    <w:r w:rsidRPr="000B4709">
      <w:fldChar w:fldCharType="end"/>
    </w:r>
  </w:p>
  <w:p w:rsidR="002031D2" w:rsidRPr="000B4709" w:rsidRDefault="002031D2">
    <w:pPr>
      <w:pStyle w:val="FSHRub1"/>
    </w:pPr>
    <w:r w:rsidRPr="000B4709">
      <w:t>Motion till riksdagen</w:t>
    </w:r>
    <w:r w:rsidRPr="000B4709">
      <w:br/>
    </w:r>
    <w:r w:rsidRPr="000B4709">
      <w:fldChar w:fldCharType="begin" w:fldLock="1"/>
    </w:r>
    <w:r w:rsidRPr="000B4709">
      <w:instrText xml:space="preserve"> DOCPROPERTY "YearUser" *\charformat </w:instrText>
    </w:r>
    <w:r w:rsidRPr="000B4709">
      <w:fldChar w:fldCharType="separate"/>
    </w:r>
    <w:r w:rsidRPr="000B4709">
      <w:t>2013/14</w:t>
    </w:r>
    <w:r w:rsidRPr="000B4709">
      <w:fldChar w:fldCharType="end"/>
    </w:r>
    <w:r w:rsidRPr="000B4709">
      <w:t>:</w:t>
    </w:r>
    <w:r w:rsidRPr="000B4709">
      <w:fldChar w:fldCharType="begin" w:fldLock="1"/>
    </w:r>
    <w:r w:rsidRPr="000B4709">
      <w:instrText xml:space="preserve"> DOCPROPERTY "Motionsnummer" *\charformat </w:instrText>
    </w:r>
    <w:r w:rsidRPr="000B4709">
      <w:fldChar w:fldCharType="separate"/>
    </w:r>
    <w:r w:rsidRPr="000B4709">
      <w:t>Sf312</w:t>
    </w:r>
    <w:r w:rsidRPr="000B4709">
      <w:fldChar w:fldCharType="end"/>
    </w:r>
  </w:p>
  <w:p w:rsidR="002031D2" w:rsidRPr="000B4709" w:rsidRDefault="002031D2">
    <w:pPr>
      <w:pStyle w:val="FSHNormalS5"/>
    </w:pPr>
    <w:r w:rsidRPr="000B4709">
      <w:fldChar w:fldCharType="begin" w:fldLock="1"/>
    </w:r>
    <w:r w:rsidRPr="000B4709">
      <w:instrText xml:space="preserve"> DOCPROPERTY "MotionarText" *\charformat </w:instrText>
    </w:r>
    <w:r w:rsidRPr="000B4709">
      <w:fldChar w:fldCharType="separate"/>
    </w:r>
    <w:r w:rsidRPr="000B4709">
      <w:t>av Thoralf Alfsson (SD)</w:t>
    </w:r>
    <w:r w:rsidRPr="000B4709">
      <w:fldChar w:fldCharType="end"/>
    </w:r>
    <w:r w:rsidRPr="000B4709">
      <w:br/>
    </w:r>
    <w:r w:rsidRPr="000B4709">
      <w:fldChar w:fldCharType="begin" w:fldLock="1"/>
    </w:r>
    <w:r w:rsidRPr="000B4709">
      <w:instrText xml:space="preserve"> DOCPROPERTY "SvarFrasKort" *\charformat </w:instrText>
    </w:r>
    <w:r w:rsidRPr="000B4709">
      <w:fldChar w:fldCharType="end"/>
    </w:r>
  </w:p>
  <w:p w:rsidR="002031D2" w:rsidRPr="000B4709" w:rsidRDefault="002031D2">
    <w:pPr>
      <w:pStyle w:val="FSHTitel"/>
    </w:pPr>
    <w:r w:rsidRPr="000B4709">
      <w:fldChar w:fldCharType="begin" w:fldLock="1"/>
    </w:r>
    <w:r w:rsidRPr="000B4709">
      <w:instrText xml:space="preserve"> DOCPROPERTY</w:instrText>
    </w:r>
    <w:r w:rsidRPr="000B4709">
      <w:rPr>
        <w:sz w:val="18"/>
      </w:rPr>
      <w:instrText xml:space="preserve"> "RubrikSvar" *\charformat </w:instrText>
    </w:r>
    <w:r w:rsidRPr="000B4709">
      <w:fldChar w:fldCharType="separate"/>
    </w:r>
    <w:r w:rsidRPr="000B4709">
      <w:t>Återkravsbestämmelse för felaktiga utbetalningar från Migrationsverket</w:t>
    </w:r>
    <w:r w:rsidRPr="000B4709">
      <w:fldChar w:fldCharType="end"/>
    </w:r>
  </w:p>
  <w:p w:rsidR="002031D2" w:rsidRPr="000B4709" w:rsidRDefault="002031D2">
    <w:pPr>
      <w:pStyle w:val="Normal00"/>
    </w:pPr>
  </w:p>
  <w:p w:rsidR="002031D2" w:rsidRPr="000B4709" w:rsidRDefault="002031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4516944">
    <w:abstractNumId w:val="13"/>
  </w:num>
  <w:num w:numId="2" w16cid:durableId="2031026647">
    <w:abstractNumId w:val="11"/>
  </w:num>
  <w:num w:numId="3" w16cid:durableId="1413157341">
    <w:abstractNumId w:val="14"/>
  </w:num>
  <w:num w:numId="4" w16cid:durableId="1919098741">
    <w:abstractNumId w:val="8"/>
  </w:num>
  <w:num w:numId="5" w16cid:durableId="31999159">
    <w:abstractNumId w:val="3"/>
  </w:num>
  <w:num w:numId="6" w16cid:durableId="1845899265">
    <w:abstractNumId w:val="2"/>
  </w:num>
  <w:num w:numId="7" w16cid:durableId="1590237162">
    <w:abstractNumId w:val="1"/>
  </w:num>
  <w:num w:numId="8" w16cid:durableId="546255624">
    <w:abstractNumId w:val="0"/>
  </w:num>
  <w:num w:numId="9" w16cid:durableId="1820462742">
    <w:abstractNumId w:val="9"/>
  </w:num>
  <w:num w:numId="10" w16cid:durableId="970987806">
    <w:abstractNumId w:val="7"/>
  </w:num>
  <w:num w:numId="11" w16cid:durableId="1064643620">
    <w:abstractNumId w:val="6"/>
  </w:num>
  <w:num w:numId="12" w16cid:durableId="331221596">
    <w:abstractNumId w:val="5"/>
  </w:num>
  <w:num w:numId="13" w16cid:durableId="612784498">
    <w:abstractNumId w:val="4"/>
  </w:num>
  <w:num w:numId="14" w16cid:durableId="609043518">
    <w:abstractNumId w:val="16"/>
  </w:num>
  <w:num w:numId="15" w16cid:durableId="1137574389">
    <w:abstractNumId w:val="12"/>
  </w:num>
  <w:num w:numId="16" w16cid:durableId="1059522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E777D43E-410F-4BC9-BB70-4814C6DA875C}"/>
  </w:docVars>
  <w:rsids>
    <w:rsidRoot w:val="000B7007"/>
    <w:rsid w:val="000B4709"/>
    <w:rsid w:val="000B7007"/>
    <w:rsid w:val="002031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C7CDD7-77CC-492E-AEC8-10CF750B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871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2014-01-09T12:22:00Z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Återkravsbestämmelse för felaktiga utbetalningar från Migrationsverket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Återkravsbestämmelse för felaktiga utbetalningar från Migrationsverket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20132014000000830068000003460069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20132014000000830068000003460069</vt:lpwstr>
  </property>
  <property fmtid="{D5CDD505-2E9C-101B-9397-08002B2CF9AE}" pid="50" name="nummer">
    <vt:lpwstr>312</vt:lpwstr>
  </property>
  <property fmtid="{D5CDD505-2E9C-101B-9397-08002B2CF9AE}" pid="51" name="utskottsbeteckning">
    <vt:lpwstr>Sf</vt:lpwstr>
  </property>
  <property fmtid="{D5CDD505-2E9C-101B-9397-08002B2CF9AE}" pid="52" name="GlobalUID">
    <vt:lpwstr>{4C3AF4F4-56AC-4DC2-AB1C-295B609F3A30}</vt:lpwstr>
  </property>
  <property fmtid="{D5CDD505-2E9C-101B-9397-08002B2CF9AE}" pid="53" name="Överföringar">
    <vt:i4>0</vt:i4>
  </property>
  <property fmtid="{D5CDD505-2E9C-101B-9397-08002B2CF9AE}" pid="54" name="Checksum">
    <vt:lpwstr>*1012507357807*</vt:lpwstr>
  </property>
  <property fmtid="{D5CDD505-2E9C-101B-9397-08002B2CF9AE}" pid="55" name="skuggnummer">
    <vt:lpwstr>2319</vt:lpwstr>
  </property>
  <property fmtid="{D5CDD505-2E9C-101B-9397-08002B2CF9AE}" pid="56" name="urixVersion">
    <vt:lpwstr>4.6.0.0</vt:lpwstr>
  </property>
  <property fmtid="{D5CDD505-2E9C-101B-9397-08002B2CF9AE}" pid="57" name="urixOrigin">
    <vt:lpwstr>140109 13:23:01.828</vt:lpwstr>
  </property>
  <property fmtid="{D5CDD505-2E9C-101B-9397-08002B2CF9AE}" pid="58" name="urixGuid">
    <vt:lpwstr>{C3F22040-74F4-45CC-8464-724E6F009513}</vt:lpwstr>
  </property>
</Properties>
</file>