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20E4E">
        <w:tblPrEx>
          <w:tblCellMar>
            <w:top w:w="0" w:type="dxa"/>
            <w:bottom w:w="0" w:type="dxa"/>
          </w:tblCellMar>
        </w:tblPrEx>
        <w:tc>
          <w:tcPr>
            <w:tcW w:w="2268" w:type="dxa"/>
          </w:tcPr>
          <w:p w:rsidR="006E4E11" w:rsidRPr="00320E4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20E4E" w:rsidRDefault="006E4E11" w:rsidP="007242A3">
            <w:pPr>
              <w:framePr w:w="5035" w:h="1644" w:wrap="notBeside" w:vAnchor="page" w:hAnchor="page" w:x="6573" w:y="721"/>
              <w:rPr>
                <w:rFonts w:ascii="TradeGothic" w:hAnsi="TradeGothic"/>
                <w:i/>
                <w:sz w:val="18"/>
              </w:rPr>
            </w:pPr>
          </w:p>
        </w:tc>
      </w:tr>
      <w:tr w:rsidR="006E4E11" w:rsidRPr="00320E4E">
        <w:tblPrEx>
          <w:tblCellMar>
            <w:top w:w="0" w:type="dxa"/>
            <w:bottom w:w="0" w:type="dxa"/>
          </w:tblCellMar>
        </w:tblPrEx>
        <w:tc>
          <w:tcPr>
            <w:tcW w:w="2268" w:type="dxa"/>
          </w:tcPr>
          <w:p w:rsidR="006E4E11" w:rsidRPr="00320E4E" w:rsidRDefault="00231780" w:rsidP="007242A3">
            <w:pPr>
              <w:framePr w:w="5035" w:h="1644" w:wrap="notBeside" w:vAnchor="page" w:hAnchor="page" w:x="6573" w:y="721"/>
              <w:rPr>
                <w:rFonts w:ascii="TradeGothic" w:hAnsi="TradeGothic"/>
                <w:b/>
                <w:sz w:val="22"/>
              </w:rPr>
            </w:pPr>
            <w:r w:rsidRPr="00320E4E">
              <w:rPr>
                <w:rFonts w:ascii="TradeGothic" w:hAnsi="TradeGothic"/>
                <w:b/>
                <w:sz w:val="22"/>
              </w:rPr>
              <w:t xml:space="preserve">Promemoria </w:t>
            </w:r>
          </w:p>
        </w:tc>
        <w:tc>
          <w:tcPr>
            <w:tcW w:w="2999" w:type="dxa"/>
            <w:gridSpan w:val="2"/>
          </w:tcPr>
          <w:p w:rsidR="006E4E11" w:rsidRPr="00320E4E" w:rsidRDefault="006E4E11" w:rsidP="007242A3">
            <w:pPr>
              <w:framePr w:w="5035" w:h="1644" w:wrap="notBeside" w:vAnchor="page" w:hAnchor="page" w:x="6573" w:y="721"/>
              <w:rPr>
                <w:rFonts w:ascii="TradeGothic" w:hAnsi="TradeGothic"/>
                <w:b/>
                <w:sz w:val="22"/>
              </w:rPr>
            </w:pPr>
          </w:p>
        </w:tc>
      </w:tr>
      <w:tr w:rsidR="006E4E11" w:rsidRPr="00320E4E">
        <w:tblPrEx>
          <w:tblCellMar>
            <w:top w:w="0" w:type="dxa"/>
            <w:bottom w:w="0" w:type="dxa"/>
          </w:tblCellMar>
        </w:tblPrEx>
        <w:tc>
          <w:tcPr>
            <w:tcW w:w="3402" w:type="dxa"/>
            <w:gridSpan w:val="2"/>
          </w:tcPr>
          <w:p w:rsidR="006E4E11" w:rsidRPr="00320E4E" w:rsidRDefault="006E4E11" w:rsidP="007242A3">
            <w:pPr>
              <w:framePr w:w="5035" w:h="1644" w:wrap="notBeside" w:vAnchor="page" w:hAnchor="page" w:x="6573" w:y="721"/>
            </w:pPr>
          </w:p>
        </w:tc>
        <w:tc>
          <w:tcPr>
            <w:tcW w:w="1865" w:type="dxa"/>
          </w:tcPr>
          <w:p w:rsidR="006E4E11" w:rsidRPr="00320E4E" w:rsidRDefault="006E4E11" w:rsidP="007242A3">
            <w:pPr>
              <w:framePr w:w="5035" w:h="1644" w:wrap="notBeside" w:vAnchor="page" w:hAnchor="page" w:x="6573" w:y="721"/>
            </w:pPr>
          </w:p>
        </w:tc>
      </w:tr>
      <w:tr w:rsidR="006E4E11" w:rsidRPr="00320E4E">
        <w:tblPrEx>
          <w:tblCellMar>
            <w:top w:w="0" w:type="dxa"/>
            <w:bottom w:w="0" w:type="dxa"/>
          </w:tblCellMar>
        </w:tblPrEx>
        <w:tc>
          <w:tcPr>
            <w:tcW w:w="2268" w:type="dxa"/>
          </w:tcPr>
          <w:p w:rsidR="006E4E11" w:rsidRPr="00320E4E" w:rsidRDefault="00231780" w:rsidP="007242A3">
            <w:pPr>
              <w:framePr w:w="5035" w:h="1644" w:wrap="notBeside" w:vAnchor="page" w:hAnchor="page" w:x="6573" w:y="721"/>
            </w:pPr>
            <w:r w:rsidRPr="00320E4E">
              <w:t>2011-05-23</w:t>
            </w:r>
          </w:p>
        </w:tc>
        <w:tc>
          <w:tcPr>
            <w:tcW w:w="2999" w:type="dxa"/>
            <w:gridSpan w:val="2"/>
          </w:tcPr>
          <w:p w:rsidR="006E4E11" w:rsidRPr="00320E4E" w:rsidRDefault="006E4E11" w:rsidP="007242A3">
            <w:pPr>
              <w:framePr w:w="5035" w:h="1644" w:wrap="notBeside" w:vAnchor="page" w:hAnchor="page" w:x="6573" w:y="721"/>
              <w:rPr>
                <w:sz w:val="20"/>
              </w:rPr>
            </w:pPr>
          </w:p>
        </w:tc>
      </w:tr>
      <w:tr w:rsidR="006E4E11" w:rsidRPr="00320E4E">
        <w:tblPrEx>
          <w:tblCellMar>
            <w:top w:w="0" w:type="dxa"/>
            <w:bottom w:w="0" w:type="dxa"/>
          </w:tblCellMar>
        </w:tblPrEx>
        <w:tc>
          <w:tcPr>
            <w:tcW w:w="2268" w:type="dxa"/>
          </w:tcPr>
          <w:p w:rsidR="006E4E11" w:rsidRPr="00320E4E" w:rsidRDefault="006E4E11" w:rsidP="007242A3">
            <w:pPr>
              <w:framePr w:w="5035" w:h="1644" w:wrap="notBeside" w:vAnchor="page" w:hAnchor="page" w:x="6573" w:y="721"/>
            </w:pPr>
          </w:p>
        </w:tc>
        <w:tc>
          <w:tcPr>
            <w:tcW w:w="2999" w:type="dxa"/>
            <w:gridSpan w:val="2"/>
          </w:tcPr>
          <w:p w:rsidR="006E4E11" w:rsidRPr="00320E4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20E4E">
        <w:tblPrEx>
          <w:tblCellMar>
            <w:top w:w="0" w:type="dxa"/>
            <w:bottom w:w="0" w:type="dxa"/>
          </w:tblCellMar>
        </w:tblPrEx>
        <w:trPr>
          <w:trHeight w:val="284"/>
        </w:trPr>
        <w:tc>
          <w:tcPr>
            <w:tcW w:w="4911" w:type="dxa"/>
          </w:tcPr>
          <w:p w:rsidR="006E4E11" w:rsidRPr="00320E4E" w:rsidRDefault="00231780">
            <w:pPr>
              <w:pStyle w:val="Avsndare"/>
              <w:framePr w:h="2483" w:wrap="notBeside" w:x="1504"/>
              <w:rPr>
                <w:b/>
                <w:i w:val="0"/>
                <w:sz w:val="22"/>
              </w:rPr>
            </w:pPr>
            <w:r w:rsidRPr="00320E4E">
              <w:rPr>
                <w:b/>
                <w:i w:val="0"/>
                <w:sz w:val="22"/>
              </w:rPr>
              <w:t>Utbildningsdepartementet</w:t>
            </w:r>
          </w:p>
        </w:tc>
      </w:tr>
      <w:tr w:rsidR="006E4E11" w:rsidRPr="00320E4E">
        <w:tblPrEx>
          <w:tblCellMar>
            <w:top w:w="0" w:type="dxa"/>
            <w:bottom w:w="0" w:type="dxa"/>
          </w:tblCellMar>
        </w:tblPrEx>
        <w:trPr>
          <w:trHeight w:val="284"/>
        </w:trPr>
        <w:tc>
          <w:tcPr>
            <w:tcW w:w="4911" w:type="dxa"/>
          </w:tcPr>
          <w:p w:rsidR="006E4E11" w:rsidRPr="00320E4E" w:rsidRDefault="006E4E11">
            <w:pPr>
              <w:pStyle w:val="Avsndare"/>
              <w:framePr w:h="2483" w:wrap="notBeside" w:x="1504"/>
              <w:rPr>
                <w:bCs/>
                <w:iCs/>
              </w:rPr>
            </w:pPr>
          </w:p>
        </w:tc>
      </w:tr>
      <w:tr w:rsidR="006E4E11" w:rsidRPr="00320E4E">
        <w:tblPrEx>
          <w:tblCellMar>
            <w:top w:w="0" w:type="dxa"/>
            <w:bottom w:w="0" w:type="dxa"/>
          </w:tblCellMar>
        </w:tblPrEx>
        <w:trPr>
          <w:trHeight w:val="284"/>
        </w:trPr>
        <w:tc>
          <w:tcPr>
            <w:tcW w:w="4911" w:type="dxa"/>
          </w:tcPr>
          <w:p w:rsidR="006E4E11" w:rsidRPr="00320E4E" w:rsidRDefault="00231780">
            <w:pPr>
              <w:pStyle w:val="Avsndare"/>
              <w:framePr w:h="2483" w:wrap="notBeside" w:x="1504"/>
              <w:rPr>
                <w:bCs/>
                <w:iCs/>
              </w:rPr>
            </w:pPr>
            <w:r w:rsidRPr="00320E4E">
              <w:rPr>
                <w:bCs/>
                <w:iCs/>
              </w:rPr>
              <w:t>Forskningspolitiska enheten</w:t>
            </w:r>
          </w:p>
        </w:tc>
      </w:tr>
      <w:tr w:rsidR="006E4E11" w:rsidRPr="00320E4E">
        <w:tblPrEx>
          <w:tblCellMar>
            <w:top w:w="0" w:type="dxa"/>
            <w:bottom w:w="0" w:type="dxa"/>
          </w:tblCellMar>
        </w:tblPrEx>
        <w:trPr>
          <w:trHeight w:val="284"/>
        </w:trPr>
        <w:tc>
          <w:tcPr>
            <w:tcW w:w="4911" w:type="dxa"/>
          </w:tcPr>
          <w:p w:rsidR="006E4E11" w:rsidRPr="00320E4E" w:rsidRDefault="00231780">
            <w:pPr>
              <w:pStyle w:val="Avsndare"/>
              <w:framePr w:h="2483" w:wrap="notBeside" w:x="1504"/>
              <w:rPr>
                <w:bCs/>
                <w:iCs/>
              </w:rPr>
            </w:pPr>
            <w:r w:rsidRPr="00320E4E">
              <w:rPr>
                <w:bCs/>
                <w:iCs/>
              </w:rPr>
              <w:t>Kansliråd</w:t>
            </w:r>
          </w:p>
        </w:tc>
      </w:tr>
      <w:tr w:rsidR="006E4E11" w:rsidRPr="00320E4E">
        <w:tblPrEx>
          <w:tblCellMar>
            <w:top w:w="0" w:type="dxa"/>
            <w:bottom w:w="0" w:type="dxa"/>
          </w:tblCellMar>
        </w:tblPrEx>
        <w:trPr>
          <w:trHeight w:val="284"/>
        </w:trPr>
        <w:tc>
          <w:tcPr>
            <w:tcW w:w="4911" w:type="dxa"/>
          </w:tcPr>
          <w:p w:rsidR="006E4E11" w:rsidRPr="00320E4E" w:rsidRDefault="00231780">
            <w:pPr>
              <w:pStyle w:val="Avsndare"/>
              <w:framePr w:h="2483" w:wrap="notBeside" w:x="1504"/>
              <w:rPr>
                <w:bCs/>
                <w:iCs/>
              </w:rPr>
            </w:pPr>
            <w:r w:rsidRPr="00320E4E">
              <w:rPr>
                <w:bCs/>
                <w:iCs/>
              </w:rPr>
              <w:t>Per-Erik Yngwe</w:t>
            </w:r>
          </w:p>
        </w:tc>
      </w:tr>
      <w:tr w:rsidR="006E4E11" w:rsidRPr="00320E4E">
        <w:tblPrEx>
          <w:tblCellMar>
            <w:top w:w="0" w:type="dxa"/>
            <w:bottom w:w="0" w:type="dxa"/>
          </w:tblCellMar>
        </w:tblPrEx>
        <w:trPr>
          <w:trHeight w:val="284"/>
        </w:trPr>
        <w:tc>
          <w:tcPr>
            <w:tcW w:w="4911" w:type="dxa"/>
          </w:tcPr>
          <w:p w:rsidR="006E4E11" w:rsidRPr="00320E4E" w:rsidRDefault="00231780">
            <w:pPr>
              <w:pStyle w:val="Avsndare"/>
              <w:framePr w:h="2483" w:wrap="notBeside" w:x="1504"/>
              <w:rPr>
                <w:bCs/>
                <w:iCs/>
              </w:rPr>
            </w:pPr>
            <w:r w:rsidRPr="00320E4E">
              <w:rPr>
                <w:bCs/>
                <w:iCs/>
              </w:rPr>
              <w:t>Telefon 08-405 13 84</w:t>
            </w:r>
          </w:p>
        </w:tc>
      </w:tr>
      <w:tr w:rsidR="006E4E11" w:rsidRPr="00320E4E">
        <w:tblPrEx>
          <w:tblCellMar>
            <w:top w:w="0" w:type="dxa"/>
            <w:bottom w:w="0" w:type="dxa"/>
          </w:tblCellMar>
        </w:tblPrEx>
        <w:trPr>
          <w:trHeight w:val="284"/>
        </w:trPr>
        <w:tc>
          <w:tcPr>
            <w:tcW w:w="4911" w:type="dxa"/>
          </w:tcPr>
          <w:p w:rsidR="006E4E11" w:rsidRPr="00320E4E" w:rsidRDefault="00231780">
            <w:pPr>
              <w:pStyle w:val="Avsndare"/>
              <w:framePr w:h="2483" w:wrap="notBeside" w:x="1504"/>
              <w:rPr>
                <w:bCs/>
                <w:iCs/>
              </w:rPr>
            </w:pPr>
            <w:r w:rsidRPr="00320E4E">
              <w:rPr>
                <w:bCs/>
                <w:iCs/>
              </w:rPr>
              <w:t>E-post per-erik.yngwe@education.ministry.se</w:t>
            </w:r>
          </w:p>
        </w:tc>
      </w:tr>
      <w:tr w:rsidR="00231780" w:rsidRPr="00320E4E">
        <w:tblPrEx>
          <w:tblCellMar>
            <w:top w:w="0" w:type="dxa"/>
            <w:bottom w:w="0" w:type="dxa"/>
          </w:tblCellMar>
        </w:tblPrEx>
        <w:trPr>
          <w:trHeight w:val="284"/>
        </w:trPr>
        <w:tc>
          <w:tcPr>
            <w:tcW w:w="4911" w:type="dxa"/>
          </w:tcPr>
          <w:p w:rsidR="00231780" w:rsidRPr="00320E4E" w:rsidRDefault="00231780">
            <w:pPr>
              <w:pStyle w:val="Avsndare"/>
              <w:framePr w:h="2483" w:wrap="notBeside" w:x="1504"/>
              <w:rPr>
                <w:bCs/>
                <w:iCs/>
              </w:rPr>
            </w:pPr>
          </w:p>
        </w:tc>
      </w:tr>
    </w:tbl>
    <w:p w:rsidR="006E4E11" w:rsidRPr="00320E4E" w:rsidRDefault="006E4E11">
      <w:pPr>
        <w:framePr w:w="4400" w:h="2523" w:wrap="notBeside" w:vAnchor="page" w:hAnchor="page" w:x="6453" w:y="2445"/>
        <w:ind w:left="142"/>
      </w:pPr>
    </w:p>
    <w:p w:rsidR="006E4E11" w:rsidRPr="00320E4E" w:rsidRDefault="006E4E11">
      <w:pPr>
        <w:pStyle w:val="RKrubrik"/>
        <w:spacing w:before="0" w:after="0"/>
      </w:pPr>
    </w:p>
    <w:p w:rsidR="006E4E11" w:rsidRPr="00320E4E" w:rsidRDefault="006E4E11">
      <w:pPr>
        <w:pStyle w:val="RKnormal"/>
      </w:pPr>
    </w:p>
    <w:p w:rsidR="006E4E11" w:rsidRPr="00320E4E" w:rsidRDefault="00231780">
      <w:pPr>
        <w:pStyle w:val="RKnormal"/>
        <w:rPr>
          <w:b/>
          <w:u w:val="single"/>
        </w:rPr>
      </w:pPr>
      <w:r w:rsidRPr="00320E4E">
        <w:rPr>
          <w:b/>
          <w:u w:val="single"/>
        </w:rPr>
        <w:t>Kommenterad dagordning inför KKR 31 maj (forskning)</w:t>
      </w:r>
    </w:p>
    <w:p w:rsidR="00231780" w:rsidRPr="00320E4E" w:rsidRDefault="00231780">
      <w:pPr>
        <w:pStyle w:val="RKnormal"/>
      </w:pPr>
    </w:p>
    <w:p w:rsidR="00231780" w:rsidRPr="00320E4E" w:rsidRDefault="00231780" w:rsidP="00231780">
      <w:pPr>
        <w:spacing w:line="240" w:lineRule="auto"/>
        <w:ind w:left="567" w:hanging="567"/>
        <w:rPr>
          <w:b/>
        </w:rPr>
      </w:pPr>
      <w:r w:rsidRPr="00320E4E">
        <w:rPr>
          <w:b/>
        </w:rPr>
        <w:t>13.</w:t>
      </w:r>
      <w:r w:rsidRPr="00320E4E">
        <w:rPr>
          <w:b/>
        </w:rPr>
        <w:tab/>
        <w:t>Förslag till rådets beslut om ramprogrammet för Europeiska atomenergigemenskapens verksamhet inom området forskning och utbildning på kärnenergiområdet (2012–2013)</w:t>
      </w:r>
    </w:p>
    <w:p w:rsidR="00231780" w:rsidRPr="00320E4E" w:rsidRDefault="00231780" w:rsidP="00231780">
      <w:pPr>
        <w:spacing w:line="240" w:lineRule="auto"/>
        <w:ind w:left="-567"/>
        <w:rPr>
          <w:i/>
        </w:rPr>
      </w:pPr>
      <w:r w:rsidRPr="00320E4E">
        <w:rPr>
          <w:i/>
        </w:rPr>
        <w:tab/>
      </w:r>
      <w:r w:rsidRPr="00320E4E">
        <w:rPr>
          <w:i/>
        </w:rPr>
        <w:tab/>
      </w:r>
    </w:p>
    <w:p w:rsidR="00231780" w:rsidRPr="00320E4E" w:rsidRDefault="00231780" w:rsidP="00231780">
      <w:pPr>
        <w:spacing w:line="240" w:lineRule="auto"/>
        <w:ind w:left="-567"/>
        <w:rPr>
          <w:i/>
        </w:rPr>
      </w:pPr>
      <w:r w:rsidRPr="00320E4E">
        <w:rPr>
          <w:i/>
        </w:rPr>
        <w:tab/>
      </w:r>
      <w:r w:rsidRPr="00320E4E">
        <w:rPr>
          <w:i/>
        </w:rPr>
        <w:tab/>
        <w:t xml:space="preserve">- Politisk överenskommelse (”General approach”) alternativt </w:t>
      </w:r>
      <w:r w:rsidRPr="00320E4E">
        <w:rPr>
          <w:i/>
        </w:rPr>
        <w:tab/>
      </w:r>
      <w:r w:rsidRPr="00320E4E">
        <w:rPr>
          <w:i/>
        </w:rPr>
        <w:tab/>
      </w:r>
      <w:r w:rsidRPr="00320E4E">
        <w:rPr>
          <w:i/>
        </w:rPr>
        <w:tab/>
        <w:t>Framstegsrapport</w:t>
      </w:r>
    </w:p>
    <w:p w:rsidR="00231780" w:rsidRPr="00320E4E" w:rsidRDefault="00231780" w:rsidP="00231780">
      <w:pPr>
        <w:spacing w:line="240" w:lineRule="auto"/>
        <w:ind w:left="567"/>
        <w:rPr>
          <w:i/>
        </w:rPr>
      </w:pPr>
      <w:r w:rsidRPr="00320E4E">
        <w:rPr>
          <w:i/>
        </w:rPr>
        <w:t>(något dokument har ännu inte distribuerats av ordförandeskapet)</w:t>
      </w:r>
    </w:p>
    <w:p w:rsidR="00231780" w:rsidRPr="00320E4E" w:rsidRDefault="00231780" w:rsidP="00231780">
      <w:pPr>
        <w:spacing w:line="240" w:lineRule="auto"/>
        <w:ind w:left="567"/>
      </w:pPr>
    </w:p>
    <w:p w:rsidR="00231780" w:rsidRPr="00320E4E" w:rsidRDefault="00231780" w:rsidP="00231780">
      <w:pPr>
        <w:spacing w:line="240" w:lineRule="auto"/>
        <w:ind w:left="567"/>
      </w:pPr>
      <w:r w:rsidRPr="00320E4E">
        <w:t>Genom Euratomfördraget är forskningsprogram på kärnenergiområdet begränsade till fem år. Det innevarande sjunde ramprogrammet inom Euratom sträcker sig över åren 2007–2011.  De nu aktuella förslaget syftar till beslut om ett ramprogram för Euratom över åren 2012–2013, dvs. till slutet av innevarande fleråriga budgetram för EU-budgeten. Förslaget är tänkt som en direkt fortsättning på Euratoms ramprogram för 2007-2011. Syfte, mål och struktur i det föreslagna ramprogrammet för 2012-2013 följer huvudsakligen det nuvarande. Skillnad återfinns framförallt i budget för fusionsforskning.</w:t>
      </w:r>
    </w:p>
    <w:p w:rsidR="00231780" w:rsidRPr="00320E4E" w:rsidRDefault="00231780" w:rsidP="00231780">
      <w:pPr>
        <w:spacing w:line="240" w:lineRule="auto"/>
        <w:ind w:left="567"/>
      </w:pPr>
    </w:p>
    <w:p w:rsidR="00231780" w:rsidRPr="00320E4E" w:rsidRDefault="00231780" w:rsidP="00231780">
      <w:pPr>
        <w:spacing w:line="240" w:lineRule="auto"/>
        <w:ind w:left="567"/>
      </w:pPr>
      <w:r w:rsidRPr="00320E4E">
        <w:rPr>
          <w:u w:val="single"/>
        </w:rPr>
        <w:t>Förslag till svensk ståndpunkt:</w:t>
      </w:r>
      <w:r w:rsidRPr="00320E4E">
        <w:t xml:space="preserve"> Det övergripande målet är budgetrestriktivitet, samtidigt som förutsättningar ges för ITER-projektet att lyckas. Regeringen ska verka för att beslut om budget för Euratoms ramprogram inte fattas (i Konkurrenskraftsrådet) innan det finns en överenskommelse om hela finansieringen (i Ekofinrådet).</w:t>
      </w:r>
    </w:p>
    <w:p w:rsidR="00231780" w:rsidRPr="00320E4E" w:rsidRDefault="00231780" w:rsidP="00231780">
      <w:pPr>
        <w:spacing w:line="240" w:lineRule="auto"/>
        <w:ind w:left="567"/>
        <w:rPr>
          <w:i/>
          <w:iCs/>
        </w:rPr>
      </w:pPr>
    </w:p>
    <w:p w:rsidR="00231780" w:rsidRPr="00320E4E" w:rsidRDefault="00231780" w:rsidP="00231780">
      <w:pPr>
        <w:spacing w:line="240" w:lineRule="auto"/>
        <w:ind w:left="567"/>
        <w:rPr>
          <w:i/>
          <w:iCs/>
        </w:rPr>
      </w:pPr>
      <w:r w:rsidRPr="00320E4E">
        <w:rPr>
          <w:i/>
          <w:iCs/>
        </w:rPr>
        <w:t>Se vidare rådspromemoria</w:t>
      </w:r>
    </w:p>
    <w:p w:rsidR="00231780" w:rsidRPr="00320E4E" w:rsidRDefault="00231780" w:rsidP="00231780">
      <w:pPr>
        <w:spacing w:line="240" w:lineRule="auto"/>
        <w:ind w:left="567" w:hanging="567"/>
        <w:outlineLvl w:val="0"/>
        <w:rPr>
          <w:b/>
          <w:iCs/>
          <w:u w:val="single"/>
        </w:rPr>
      </w:pPr>
    </w:p>
    <w:p w:rsidR="00231780" w:rsidRPr="00320E4E" w:rsidRDefault="00231780" w:rsidP="00231780">
      <w:pPr>
        <w:spacing w:line="240" w:lineRule="auto"/>
        <w:ind w:left="567" w:hanging="567"/>
        <w:outlineLvl w:val="0"/>
        <w:rPr>
          <w:b/>
          <w:iCs/>
          <w:u w:val="single"/>
        </w:rPr>
      </w:pPr>
    </w:p>
    <w:p w:rsidR="00231780" w:rsidRPr="00320E4E" w:rsidRDefault="00231780" w:rsidP="00231780">
      <w:pPr>
        <w:spacing w:line="240" w:lineRule="auto"/>
        <w:ind w:left="567" w:hanging="567"/>
        <w:outlineLvl w:val="0"/>
        <w:rPr>
          <w:b/>
          <w:iCs/>
          <w:u w:val="single"/>
        </w:rPr>
      </w:pPr>
    </w:p>
    <w:p w:rsidR="00231780" w:rsidRPr="00320E4E" w:rsidRDefault="00231780" w:rsidP="00231780">
      <w:pPr>
        <w:spacing w:line="240" w:lineRule="auto"/>
        <w:ind w:left="567" w:hanging="567"/>
        <w:outlineLvl w:val="0"/>
        <w:rPr>
          <w:b/>
          <w:iCs/>
          <w:u w:val="single"/>
        </w:rPr>
      </w:pPr>
    </w:p>
    <w:p w:rsidR="00231780" w:rsidRPr="00320E4E" w:rsidRDefault="00231780" w:rsidP="00231780">
      <w:pPr>
        <w:spacing w:line="240" w:lineRule="auto"/>
        <w:ind w:left="567" w:hanging="567"/>
        <w:outlineLvl w:val="0"/>
        <w:rPr>
          <w:b/>
          <w:iCs/>
          <w:u w:val="single"/>
        </w:rPr>
      </w:pPr>
    </w:p>
    <w:p w:rsidR="00231780" w:rsidRPr="00320E4E" w:rsidRDefault="00231780" w:rsidP="00231780">
      <w:pPr>
        <w:spacing w:line="240" w:lineRule="auto"/>
        <w:ind w:left="567" w:hanging="567"/>
        <w:outlineLvl w:val="0"/>
        <w:rPr>
          <w:b/>
          <w:iCs/>
          <w:u w:val="single"/>
        </w:rPr>
      </w:pPr>
      <w:r w:rsidRPr="00320E4E">
        <w:rPr>
          <w:b/>
          <w:iCs/>
          <w:u w:val="single"/>
        </w:rPr>
        <w:lastRenderedPageBreak/>
        <w:t>Icke lagstiftande verksamhet</w:t>
      </w:r>
    </w:p>
    <w:p w:rsidR="00231780" w:rsidRPr="00320E4E" w:rsidRDefault="00231780" w:rsidP="00231780">
      <w:pPr>
        <w:spacing w:line="240" w:lineRule="auto"/>
        <w:ind w:left="567" w:hanging="567"/>
        <w:jc w:val="both"/>
        <w:rPr>
          <w:b/>
        </w:rPr>
      </w:pPr>
    </w:p>
    <w:p w:rsidR="00231780" w:rsidRPr="00320E4E" w:rsidRDefault="00231780" w:rsidP="00231780">
      <w:pPr>
        <w:spacing w:line="240" w:lineRule="auto"/>
        <w:ind w:left="567" w:hanging="567"/>
        <w:jc w:val="both"/>
        <w:rPr>
          <w:b/>
        </w:rPr>
      </w:pPr>
      <w:r w:rsidRPr="00320E4E">
        <w:rPr>
          <w:b/>
        </w:rPr>
        <w:t>14.</w:t>
      </w:r>
      <w:r w:rsidRPr="00320E4E">
        <w:rPr>
          <w:b/>
        </w:rPr>
        <w:tab/>
        <w:t>Rapport från kommissionen till Europaparlamentet och rådet – Preliminär utvärdering av det gemensamma programmet Eurostars</w:t>
      </w:r>
    </w:p>
    <w:p w:rsidR="00231780" w:rsidRPr="00320E4E" w:rsidRDefault="00231780" w:rsidP="00231780">
      <w:pPr>
        <w:widowControl w:val="0"/>
        <w:numPr>
          <w:ilvl w:val="1"/>
          <w:numId w:val="1"/>
        </w:numPr>
        <w:overflowPunct/>
        <w:autoSpaceDE/>
        <w:autoSpaceDN/>
        <w:adjustRightInd/>
        <w:spacing w:line="240" w:lineRule="auto"/>
        <w:ind w:left="1134" w:hanging="567"/>
        <w:jc w:val="both"/>
        <w:textAlignment w:val="auto"/>
      </w:pPr>
      <w:r w:rsidRPr="00320E4E">
        <w:t>Antagande av rådets slutsatser</w:t>
      </w:r>
    </w:p>
    <w:p w:rsidR="00231780" w:rsidRPr="00320E4E" w:rsidRDefault="00231780" w:rsidP="00231780">
      <w:pPr>
        <w:spacing w:line="240" w:lineRule="auto"/>
        <w:ind w:left="567"/>
        <w:jc w:val="both"/>
      </w:pPr>
    </w:p>
    <w:p w:rsidR="00231780" w:rsidRPr="00320E4E" w:rsidRDefault="00231780" w:rsidP="00231780">
      <w:pPr>
        <w:spacing w:line="240" w:lineRule="auto"/>
        <w:ind w:left="567"/>
        <w:jc w:val="both"/>
      </w:pPr>
      <w:r w:rsidRPr="00320E4E">
        <w:t>När Europaparlamentet (EP) och rådet i juli 2008 beslutade om EU:s deltagande i det gemensamma programmet Eurostars under tiden 2008—2013 (FP7) uppdrogs samtidigt åt KOM att genomföra en preliminär utvärdering av Eurostars två år efter programmets start. Eurostars är ett s.k. artikel 185-program (tidigare 169), vilket innebär att Europeiska gemenskapen kan delta i och finansiera FoU-program som drivs av flera medlemsländer. Eurostars har tidigare behandlats av EUN 2007-11-16. Projektet ska leda till marknadsintroduktion av en produkt eller tjänst som bygger på innovativ teknik.</w:t>
      </w:r>
    </w:p>
    <w:p w:rsidR="00231780" w:rsidRPr="00320E4E" w:rsidRDefault="00231780" w:rsidP="00231780">
      <w:pPr>
        <w:spacing w:line="240" w:lineRule="auto"/>
        <w:ind w:left="567"/>
        <w:jc w:val="both"/>
        <w:rPr>
          <w:u w:val="single"/>
        </w:rPr>
      </w:pPr>
    </w:p>
    <w:p w:rsidR="00231780" w:rsidRPr="00320E4E" w:rsidRDefault="00231780" w:rsidP="00231780">
      <w:pPr>
        <w:spacing w:line="240" w:lineRule="auto"/>
        <w:ind w:left="567"/>
        <w:jc w:val="both"/>
      </w:pPr>
      <w:r w:rsidRPr="00320E4E">
        <w:rPr>
          <w:u w:val="single"/>
        </w:rPr>
        <w:t>Förslag till svensk ståndpunkt</w:t>
      </w:r>
      <w:r w:rsidRPr="00320E4E">
        <w:t>: Regeringen ställer sig bakom ordförandeskapets förslag till slutsats.</w:t>
      </w:r>
    </w:p>
    <w:p w:rsidR="00231780" w:rsidRPr="00320E4E" w:rsidRDefault="00231780" w:rsidP="00231780">
      <w:pPr>
        <w:spacing w:line="240" w:lineRule="auto"/>
        <w:ind w:left="567"/>
        <w:jc w:val="both"/>
      </w:pPr>
    </w:p>
    <w:p w:rsidR="00231780" w:rsidRPr="00320E4E" w:rsidRDefault="00231780" w:rsidP="00231780">
      <w:pPr>
        <w:pStyle w:val="EntEmet"/>
        <w:tabs>
          <w:tab w:val="clear" w:pos="284"/>
        </w:tabs>
        <w:ind w:left="567" w:hanging="567"/>
        <w:rPr>
          <w:b/>
        </w:rPr>
      </w:pPr>
      <w:r w:rsidRPr="00320E4E">
        <w:rPr>
          <w:b/>
        </w:rPr>
        <w:t>15.</w:t>
      </w:r>
      <w:r w:rsidRPr="00320E4E">
        <w:rPr>
          <w:b/>
        </w:rPr>
        <w:tab/>
        <w:t xml:space="preserve">Rapport från kommissionen till Europaparlamentet och rådet </w:t>
      </w:r>
      <w:r w:rsidRPr="00320E4E">
        <w:rPr>
          <w:b/>
          <w:i/>
        </w:rPr>
        <w:t>Första preliminära utvärderingen av det gemensamma programmet för IT-stöd i boende</w:t>
      </w:r>
    </w:p>
    <w:p w:rsidR="00231780" w:rsidRPr="00320E4E" w:rsidRDefault="00231780" w:rsidP="00231780">
      <w:pPr>
        <w:spacing w:line="240" w:lineRule="auto"/>
        <w:ind w:left="567" w:hanging="567"/>
        <w:jc w:val="both"/>
      </w:pPr>
      <w:r w:rsidRPr="00320E4E">
        <w:sym w:font="Symbol" w:char="F02D"/>
      </w:r>
      <w:r w:rsidRPr="00320E4E">
        <w:tab/>
        <w:t>Antagande av rådets slutsatser</w:t>
      </w:r>
    </w:p>
    <w:p w:rsidR="00231780" w:rsidRPr="00320E4E" w:rsidRDefault="00231780" w:rsidP="00231780">
      <w:pPr>
        <w:spacing w:line="240" w:lineRule="auto"/>
        <w:ind w:left="567"/>
        <w:jc w:val="both"/>
      </w:pPr>
    </w:p>
    <w:p w:rsidR="00231780" w:rsidRPr="00320E4E" w:rsidRDefault="00231780" w:rsidP="00231780">
      <w:pPr>
        <w:spacing w:line="240" w:lineRule="auto"/>
        <w:ind w:left="567"/>
        <w:jc w:val="both"/>
        <w:rPr>
          <w:b/>
        </w:rPr>
      </w:pPr>
      <w:r w:rsidRPr="00320E4E">
        <w:t>Antagande av rådslutsatser med anledning av interimsutvärderingen av det gemensamma programmet AAL (Ambient Assisted Living). AAL syftar till att trygga vardagen och öka livskvaliteten för äldre och funktionshindrade. Programmet finansierar FoU- och innovationsprojekt som integrerar olika tekniker, ffa IT, för att utveckla produkter och tjänster som möter användarnas behov. AAL är ett s k artikel 185-program (tidigare 169), vilket innebär att Europeiska gemenskapen kan delta i och finansiera FoU-program som drivs av flera medlemsländer. AAL har tidigare behandlats av EUN 2007-11-16.</w:t>
      </w:r>
    </w:p>
    <w:p w:rsidR="00231780" w:rsidRPr="00320E4E" w:rsidRDefault="00231780" w:rsidP="00231780">
      <w:pPr>
        <w:spacing w:line="240" w:lineRule="auto"/>
        <w:ind w:left="567"/>
        <w:jc w:val="both"/>
        <w:rPr>
          <w:u w:val="single"/>
        </w:rPr>
      </w:pPr>
    </w:p>
    <w:p w:rsidR="00231780" w:rsidRPr="00320E4E" w:rsidRDefault="00231780" w:rsidP="00231780">
      <w:pPr>
        <w:spacing w:line="240" w:lineRule="auto"/>
        <w:ind w:left="567"/>
        <w:jc w:val="both"/>
      </w:pPr>
      <w:r w:rsidRPr="00320E4E">
        <w:rPr>
          <w:u w:val="single"/>
        </w:rPr>
        <w:t>Förslag till svensk ståndpunkt</w:t>
      </w:r>
      <w:r w:rsidRPr="00320E4E">
        <w:t>: SE kan ställa bakom ordförandeskapets utkast till slutsats avseende interimsutvärderingen av det gemensamma programmet AAL.</w:t>
      </w:r>
    </w:p>
    <w:p w:rsidR="00231780" w:rsidRPr="00320E4E" w:rsidRDefault="00231780" w:rsidP="00231780">
      <w:pPr>
        <w:spacing w:line="240" w:lineRule="auto"/>
        <w:ind w:left="567" w:hanging="567"/>
        <w:jc w:val="both"/>
      </w:pPr>
    </w:p>
    <w:p w:rsidR="00231780" w:rsidRPr="00320E4E" w:rsidRDefault="00231780" w:rsidP="00231780">
      <w:pPr>
        <w:spacing w:line="240" w:lineRule="auto"/>
        <w:ind w:left="567" w:hanging="567"/>
      </w:pPr>
    </w:p>
    <w:p w:rsidR="00231780" w:rsidRPr="00320E4E" w:rsidRDefault="00231780" w:rsidP="00231780">
      <w:pPr>
        <w:spacing w:line="240" w:lineRule="auto"/>
        <w:ind w:left="567" w:hanging="567"/>
      </w:pPr>
      <w:r w:rsidRPr="00320E4E">
        <w:rPr>
          <w:b/>
        </w:rPr>
        <w:t>16.</w:t>
      </w:r>
      <w:r w:rsidRPr="00320E4E">
        <w:tab/>
      </w:r>
      <w:r w:rsidRPr="00320E4E">
        <w:rPr>
          <w:rStyle w:val="Stark"/>
        </w:rPr>
        <w:t>Utkast till rådets slutsatser om utveckling av det europeiska forskningsområdet genom grupper relaterade till området</w:t>
      </w:r>
    </w:p>
    <w:p w:rsidR="00231780" w:rsidRPr="00320E4E" w:rsidRDefault="00231780" w:rsidP="00231780">
      <w:pPr>
        <w:spacing w:line="240" w:lineRule="auto"/>
        <w:ind w:left="1134" w:hanging="567"/>
        <w:jc w:val="both"/>
      </w:pPr>
      <w:r w:rsidRPr="00320E4E">
        <w:sym w:font="Symbol" w:char="F02D"/>
      </w:r>
      <w:r w:rsidRPr="00320E4E">
        <w:tab/>
        <w:t>Antagande av rådets slutsatser</w:t>
      </w:r>
    </w:p>
    <w:p w:rsidR="00231780" w:rsidRPr="00320E4E" w:rsidRDefault="00231780" w:rsidP="00231780">
      <w:pPr>
        <w:pStyle w:val="RKnormal"/>
      </w:pPr>
      <w:r w:rsidRPr="00320E4E">
        <w:t>Slutsatserna uppmanar den rådgivande kommittén ERAC och de ERA-relaterade arbetsgrupperna som arbetar med gemensamma program, internationellt samarbete, kunskapsöverföring och mobilitet att bidra med synpunkter för utveckling av det ”ramverk för ERA” som kommissionen förväntas föreslå nästa år. Slutsatserna bekräftar även vikten av stärkt koordinering mellan ERAC och de ERA-relaterade grupperna.</w:t>
      </w:r>
    </w:p>
    <w:p w:rsidR="00231780" w:rsidRPr="00320E4E" w:rsidRDefault="00231780" w:rsidP="00231780">
      <w:pPr>
        <w:pStyle w:val="RKnormal"/>
        <w:rPr>
          <w:u w:val="single"/>
        </w:rPr>
      </w:pPr>
    </w:p>
    <w:p w:rsidR="00231780" w:rsidRPr="00320E4E" w:rsidRDefault="00231780" w:rsidP="00231780">
      <w:pPr>
        <w:pStyle w:val="RKnormal"/>
      </w:pPr>
      <w:r w:rsidRPr="00320E4E">
        <w:rPr>
          <w:u w:val="single"/>
        </w:rPr>
        <w:t>Förslag till svensk ståndpunkt:</w:t>
      </w:r>
      <w:r w:rsidRPr="00320E4E">
        <w:t xml:space="preserve"> Sverige kan stödja förslaget till rådslutsatser.</w:t>
      </w:r>
    </w:p>
    <w:p w:rsidR="00231780" w:rsidRPr="00320E4E" w:rsidRDefault="00231780" w:rsidP="00231780">
      <w:pPr>
        <w:spacing w:line="240" w:lineRule="auto"/>
        <w:ind w:left="-567"/>
        <w:rPr>
          <w:i/>
          <w:iCs/>
        </w:rPr>
      </w:pPr>
      <w:r w:rsidRPr="00320E4E">
        <w:rPr>
          <w:i/>
          <w:iCs/>
        </w:rPr>
        <w:tab/>
      </w:r>
    </w:p>
    <w:p w:rsidR="00231780" w:rsidRPr="00320E4E" w:rsidRDefault="00231780" w:rsidP="00231780">
      <w:pPr>
        <w:spacing w:line="240" w:lineRule="auto"/>
        <w:ind w:left="-567"/>
      </w:pPr>
      <w:r w:rsidRPr="00320E4E">
        <w:rPr>
          <w:i/>
          <w:iCs/>
        </w:rPr>
        <w:tab/>
        <w:t>Se vidare rådspromemoria</w:t>
      </w:r>
    </w:p>
    <w:p w:rsidR="00231780" w:rsidRPr="00320E4E" w:rsidRDefault="00231780" w:rsidP="00231780">
      <w:pPr>
        <w:pStyle w:val="RKnormal"/>
      </w:pPr>
    </w:p>
    <w:p w:rsidR="00231780" w:rsidRPr="00320E4E" w:rsidRDefault="00231780" w:rsidP="00231780">
      <w:pPr>
        <w:spacing w:line="240" w:lineRule="auto"/>
        <w:ind w:left="567" w:hanging="567"/>
        <w:outlineLvl w:val="0"/>
        <w:rPr>
          <w:u w:val="single"/>
          <w:shd w:val="clear" w:color="auto" w:fill="C0C0C0"/>
        </w:rPr>
      </w:pPr>
      <w:r w:rsidRPr="00320E4E">
        <w:rPr>
          <w:u w:val="single"/>
        </w:rPr>
        <w:t>RYMDFRÅGOR</w:t>
      </w:r>
    </w:p>
    <w:p w:rsidR="00231780" w:rsidRPr="00320E4E" w:rsidRDefault="00231780" w:rsidP="00231780">
      <w:pPr>
        <w:spacing w:line="240" w:lineRule="auto"/>
        <w:ind w:left="567" w:hanging="567"/>
        <w:rPr>
          <w:u w:val="single"/>
        </w:rPr>
      </w:pPr>
    </w:p>
    <w:p w:rsidR="00231780" w:rsidRPr="00320E4E" w:rsidRDefault="00231780" w:rsidP="00231780">
      <w:pPr>
        <w:spacing w:line="240" w:lineRule="auto"/>
        <w:ind w:left="567" w:hanging="567"/>
        <w:outlineLvl w:val="0"/>
        <w:rPr>
          <w:b/>
          <w:iCs/>
          <w:u w:val="single"/>
        </w:rPr>
      </w:pPr>
      <w:r w:rsidRPr="00320E4E">
        <w:rPr>
          <w:b/>
          <w:iCs/>
          <w:u w:val="single"/>
        </w:rPr>
        <w:t>Icke lagstiftande verksamhet</w:t>
      </w:r>
    </w:p>
    <w:p w:rsidR="00231780" w:rsidRPr="00320E4E" w:rsidRDefault="00231780" w:rsidP="00231780">
      <w:pPr>
        <w:spacing w:line="240" w:lineRule="auto"/>
        <w:ind w:left="567" w:hanging="567"/>
        <w:rPr>
          <w:iCs/>
        </w:rPr>
      </w:pPr>
    </w:p>
    <w:p w:rsidR="00231780" w:rsidRPr="00320E4E" w:rsidRDefault="00231780" w:rsidP="00231780">
      <w:pPr>
        <w:spacing w:line="240" w:lineRule="auto"/>
        <w:ind w:left="567" w:hanging="567"/>
        <w:rPr>
          <w:iCs/>
        </w:rPr>
      </w:pPr>
    </w:p>
    <w:p w:rsidR="00231780" w:rsidRPr="00320E4E" w:rsidRDefault="00231780" w:rsidP="00231780">
      <w:pPr>
        <w:spacing w:line="240" w:lineRule="auto"/>
        <w:ind w:left="567" w:hanging="567"/>
        <w:rPr>
          <w:b/>
        </w:rPr>
      </w:pPr>
      <w:r w:rsidRPr="00320E4E">
        <w:rPr>
          <w:b/>
        </w:rPr>
        <w:t>17.</w:t>
      </w:r>
      <w:r w:rsidRPr="00320E4E">
        <w:rPr>
          <w:b/>
        </w:rPr>
        <w:tab/>
        <w:t xml:space="preserve">Meddelande från kommissionen till Europaparlamentet, rådet, Europeiska ekonomiska och sociala kommittén och Regionkommittén: </w:t>
      </w:r>
      <w:r w:rsidRPr="00320E4E">
        <w:rPr>
          <w:b/>
          <w:i/>
        </w:rPr>
        <w:t>En rymdstrategi för Europeiska unionen i allmänhetens tjänst</w:t>
      </w:r>
    </w:p>
    <w:p w:rsidR="00231780" w:rsidRPr="00320E4E" w:rsidRDefault="00231780" w:rsidP="00231780">
      <w:pPr>
        <w:spacing w:line="240" w:lineRule="auto"/>
        <w:ind w:left="1134" w:hanging="567"/>
        <w:jc w:val="both"/>
      </w:pPr>
      <w:r w:rsidRPr="00320E4E">
        <w:sym w:font="Symbol" w:char="F02D"/>
      </w:r>
      <w:r w:rsidRPr="00320E4E">
        <w:tab/>
        <w:t>Föredragning och diskussion</w:t>
      </w:r>
    </w:p>
    <w:p w:rsidR="00231780" w:rsidRPr="00320E4E" w:rsidRDefault="00231780" w:rsidP="00231780">
      <w:pPr>
        <w:spacing w:line="240" w:lineRule="auto"/>
        <w:ind w:left="1134" w:hanging="567"/>
        <w:jc w:val="both"/>
      </w:pPr>
      <w:r w:rsidRPr="00320E4E">
        <w:sym w:font="Symbol" w:char="F02D"/>
      </w:r>
      <w:r w:rsidRPr="00320E4E">
        <w:tab/>
        <w:t>Antagande av rådets slutsatser</w:t>
      </w:r>
    </w:p>
    <w:p w:rsidR="00231780" w:rsidRPr="00320E4E" w:rsidRDefault="00231780" w:rsidP="00231780">
      <w:pPr>
        <w:spacing w:line="240" w:lineRule="auto"/>
        <w:ind w:left="1134"/>
        <w:jc w:val="both"/>
      </w:pPr>
    </w:p>
    <w:p w:rsidR="00231780" w:rsidRPr="00320E4E" w:rsidRDefault="00231780" w:rsidP="00231780">
      <w:pPr>
        <w:spacing w:line="240" w:lineRule="auto"/>
        <w:ind w:left="1134"/>
        <w:jc w:val="both"/>
      </w:pPr>
      <w:r w:rsidRPr="00320E4E">
        <w:t xml:space="preserve">Slutsatserna handlar om utformning av och prioriteringar i den europeiska rymdverksamheten mot bakgrund av Europeiska unionens delade kompetens på området. Bland annat bekräftar slutsatserna att huvudprioriteringarna för EU:s verksamhet i den europeiska rymdpolitiken är ett, i lämplig tid, effektivt genomförande av flaggskeppsprogrammen GNSS (EGNOS och Galileo) och GMES. En primär saklig bakgrund för slutsatserna är Kommissionens meddelande från den 4 april 2011. Syftet med meddelandet är att förmedla idéer, förslag och perspektiv rörande prioriteringar för en framtidsdiskussion om EU:s rymdpolitik och en eventuell rymdstrategi. Meddelandet ska i sin tur ses mot bakgrund av tidigare resolutioner, rådsslutsatser (senast från konkurrenskraftsrådet i november 2010), rådsresolutionen om en europeisk rymdpolitik från maj 2007 och Lissabonfördraget som genom artikel 189 ger EU delad kompetens med medlemsstaterna i rymdfrågor. </w:t>
      </w:r>
    </w:p>
    <w:p w:rsidR="00231780" w:rsidRPr="00320E4E" w:rsidRDefault="00231780" w:rsidP="00231780">
      <w:pPr>
        <w:spacing w:line="240" w:lineRule="auto"/>
        <w:ind w:left="1134"/>
        <w:jc w:val="both"/>
        <w:rPr>
          <w:u w:val="single"/>
        </w:rPr>
      </w:pPr>
    </w:p>
    <w:p w:rsidR="00231780" w:rsidRPr="00320E4E" w:rsidRDefault="00231780" w:rsidP="00231780">
      <w:pPr>
        <w:spacing w:line="240" w:lineRule="auto"/>
        <w:ind w:left="1134"/>
        <w:jc w:val="both"/>
      </w:pPr>
      <w:r w:rsidRPr="00320E4E">
        <w:rPr>
          <w:u w:val="single"/>
        </w:rPr>
        <w:t>Förslag till svensk ståndpunkt:</w:t>
      </w:r>
      <w:r w:rsidRPr="00320E4E">
        <w:t xml:space="preserve"> Sverige kan stödja förslaget till rådslutsatser. Det är viktigt för Sverige att dessa rådsslutsatser inte föregriperkommande förhandlingar om nästa fleråriga budgetram.</w:t>
      </w:r>
    </w:p>
    <w:p w:rsidR="00231780" w:rsidRPr="00320E4E" w:rsidRDefault="00231780" w:rsidP="00231780">
      <w:pPr>
        <w:spacing w:line="240" w:lineRule="auto"/>
        <w:ind w:left="1134"/>
        <w:jc w:val="both"/>
      </w:pPr>
    </w:p>
    <w:p w:rsidR="00231780" w:rsidRPr="00320E4E" w:rsidRDefault="00231780" w:rsidP="00231780">
      <w:pPr>
        <w:spacing w:line="240" w:lineRule="auto"/>
        <w:ind w:left="1134" w:hanging="567"/>
        <w:jc w:val="both"/>
        <w:rPr>
          <w:i/>
          <w:iCs/>
        </w:rPr>
      </w:pPr>
      <w:r w:rsidRPr="00320E4E">
        <w:rPr>
          <w:i/>
          <w:iCs/>
        </w:rPr>
        <w:t>Se vidare rådspromemoria</w:t>
      </w:r>
    </w:p>
    <w:p w:rsidR="00231780" w:rsidRPr="00320E4E" w:rsidRDefault="00231780" w:rsidP="00231780">
      <w:pPr>
        <w:spacing w:line="240" w:lineRule="auto"/>
        <w:ind w:left="1134" w:hanging="567"/>
        <w:jc w:val="both"/>
      </w:pPr>
    </w:p>
    <w:p w:rsidR="00231780" w:rsidRPr="00320E4E" w:rsidRDefault="00231780" w:rsidP="00231780">
      <w:pPr>
        <w:spacing w:line="240" w:lineRule="auto"/>
        <w:jc w:val="both"/>
        <w:rPr>
          <w:b/>
        </w:rPr>
      </w:pPr>
    </w:p>
    <w:p w:rsidR="00231780" w:rsidRPr="00320E4E" w:rsidRDefault="00231780" w:rsidP="00231780">
      <w:pPr>
        <w:spacing w:line="240" w:lineRule="auto"/>
        <w:ind w:left="600"/>
        <w:jc w:val="both"/>
        <w:rPr>
          <w:b/>
          <w:u w:val="single"/>
        </w:rPr>
      </w:pPr>
      <w:r w:rsidRPr="00320E4E">
        <w:rPr>
          <w:b/>
          <w:u w:val="single"/>
        </w:rPr>
        <w:t>Övriga frågor</w:t>
      </w:r>
    </w:p>
    <w:p w:rsidR="00231780" w:rsidRPr="00320E4E" w:rsidRDefault="00231780" w:rsidP="00231780">
      <w:pPr>
        <w:spacing w:line="240" w:lineRule="auto"/>
        <w:ind w:left="600"/>
        <w:outlineLvl w:val="0"/>
        <w:rPr>
          <w:u w:val="single"/>
        </w:rPr>
      </w:pPr>
    </w:p>
    <w:p w:rsidR="00231780" w:rsidRPr="00320E4E" w:rsidRDefault="00231780" w:rsidP="00231780">
      <w:pPr>
        <w:spacing w:line="240" w:lineRule="auto"/>
        <w:ind w:left="600" w:hanging="567"/>
        <w:rPr>
          <w:b/>
          <w:u w:val="single"/>
        </w:rPr>
      </w:pPr>
      <w:r w:rsidRPr="00320E4E">
        <w:tab/>
      </w:r>
      <w:r w:rsidRPr="00320E4E">
        <w:rPr>
          <w:b/>
          <w:u w:val="single"/>
        </w:rPr>
        <w:t>Forskning</w:t>
      </w:r>
    </w:p>
    <w:p w:rsidR="00231780" w:rsidRPr="00320E4E" w:rsidRDefault="00231780" w:rsidP="00231780">
      <w:pPr>
        <w:spacing w:line="240" w:lineRule="auto"/>
        <w:ind w:left="600" w:hanging="567"/>
        <w:rPr>
          <w:u w:val="single"/>
        </w:rPr>
      </w:pPr>
    </w:p>
    <w:p w:rsidR="00231780" w:rsidRPr="00320E4E" w:rsidRDefault="00231780" w:rsidP="00231780">
      <w:pPr>
        <w:spacing w:line="240" w:lineRule="auto"/>
        <w:ind w:left="600" w:hanging="567"/>
        <w:outlineLvl w:val="0"/>
        <w:rPr>
          <w:b/>
          <w:u w:val="single"/>
        </w:rPr>
      </w:pPr>
      <w:r w:rsidRPr="00320E4E">
        <w:rPr>
          <w:b/>
        </w:rPr>
        <w:t>f)</w:t>
      </w:r>
      <w:r w:rsidRPr="00320E4E">
        <w:rPr>
          <w:b/>
        </w:rPr>
        <w:tab/>
        <w:t>Resultat av konkurrensrådets informella möte (forskningsdelen) (Gödöllő, 11</w:t>
      </w:r>
      <w:r w:rsidRPr="00320E4E">
        <w:rPr>
          <w:b/>
        </w:rPr>
        <w:sym w:font="Symbol" w:char="F02D"/>
      </w:r>
      <w:r w:rsidRPr="00320E4E">
        <w:rPr>
          <w:b/>
        </w:rPr>
        <w:t>13 april 2011)</w:t>
      </w:r>
    </w:p>
    <w:p w:rsidR="00231780" w:rsidRPr="00320E4E" w:rsidRDefault="00231780" w:rsidP="00231780">
      <w:pPr>
        <w:spacing w:line="240" w:lineRule="auto"/>
        <w:ind w:left="600"/>
        <w:jc w:val="both"/>
      </w:pPr>
      <w:r w:rsidRPr="00320E4E">
        <w:sym w:font="Symbol" w:char="F02D"/>
      </w:r>
      <w:r w:rsidRPr="00320E4E">
        <w:tab/>
        <w:t>Information från ordförandeskapet</w:t>
      </w:r>
    </w:p>
    <w:p w:rsidR="00231780" w:rsidRPr="00320E4E" w:rsidRDefault="00231780" w:rsidP="00231780">
      <w:pPr>
        <w:spacing w:line="240" w:lineRule="auto"/>
        <w:ind w:left="600"/>
        <w:jc w:val="both"/>
      </w:pPr>
    </w:p>
    <w:p w:rsidR="00231780" w:rsidRPr="00320E4E" w:rsidRDefault="00231780" w:rsidP="00231780">
      <w:pPr>
        <w:spacing w:line="240" w:lineRule="auto"/>
        <w:ind w:left="600"/>
        <w:jc w:val="both"/>
      </w:pPr>
      <w:r w:rsidRPr="00320E4E">
        <w:t>Det ungerska ordförandeskapet kommer att informera om resultatet av det informella ministermöte som hölls utanför Budapest 12 april. På dagordningen fanns bl.a. diskussioner om innovation, forskning om samhällsutmaningar, grundforskning av högsta kvalitet, samt spridning av vetenskaplig excellens inom hela EU. Även erfarenheter av det nuvarande ramprogrammet för FoU diskuterades.</w:t>
      </w:r>
    </w:p>
    <w:p w:rsidR="00231780" w:rsidRPr="00320E4E" w:rsidRDefault="00231780" w:rsidP="00231780">
      <w:pPr>
        <w:spacing w:line="240" w:lineRule="auto"/>
        <w:ind w:left="600"/>
        <w:jc w:val="both"/>
      </w:pPr>
    </w:p>
    <w:p w:rsidR="00231780" w:rsidRPr="00320E4E" w:rsidRDefault="00231780" w:rsidP="00231780">
      <w:pPr>
        <w:spacing w:line="240" w:lineRule="auto"/>
        <w:ind w:left="600" w:hanging="600"/>
        <w:jc w:val="both"/>
        <w:rPr>
          <w:b/>
        </w:rPr>
      </w:pPr>
      <w:r w:rsidRPr="00320E4E">
        <w:rPr>
          <w:b/>
        </w:rPr>
        <w:t>g)</w:t>
      </w:r>
      <w:r w:rsidRPr="00320E4E">
        <w:rPr>
          <w:b/>
        </w:rPr>
        <w:tab/>
        <w:t>Ministergruppen om förenkling</w:t>
      </w:r>
    </w:p>
    <w:p w:rsidR="00231780" w:rsidRPr="00320E4E" w:rsidRDefault="00231780" w:rsidP="00231780">
      <w:pPr>
        <w:spacing w:line="240" w:lineRule="auto"/>
        <w:ind w:left="600" w:hanging="567"/>
        <w:outlineLvl w:val="0"/>
      </w:pPr>
    </w:p>
    <w:p w:rsidR="00231780" w:rsidRPr="00320E4E" w:rsidRDefault="00231780" w:rsidP="00231780">
      <w:pPr>
        <w:spacing w:line="240" w:lineRule="auto"/>
        <w:ind w:left="600"/>
        <w:jc w:val="both"/>
        <w:rPr>
          <w:iCs/>
        </w:rPr>
      </w:pPr>
      <w:r w:rsidRPr="00320E4E">
        <w:rPr>
          <w:iCs/>
        </w:rPr>
        <w:t xml:space="preserve">Under det belgiska ordförandeskapet bildades en informell ministergrupp med syftet att </w:t>
      </w:r>
      <w:r w:rsidRPr="00320E4E">
        <w:rPr>
          <w:iCs/>
        </w:rPr>
        <w:tab/>
        <w:t xml:space="preserve">följa upp och rapportera om framstegen med den förenklingsprocess som pågår vad </w:t>
      </w:r>
      <w:r w:rsidRPr="00320E4E">
        <w:rPr>
          <w:iCs/>
        </w:rPr>
        <w:tab/>
        <w:t xml:space="preserve">gäller regelverket för EU:s ramprogram för forskning. I gruppen ingår Belgien, Ungern, </w:t>
      </w:r>
      <w:r w:rsidRPr="00320E4E">
        <w:rPr>
          <w:iCs/>
        </w:rPr>
        <w:tab/>
        <w:t xml:space="preserve">Frankrike och Sverige. En första rapport togs </w:t>
      </w:r>
      <w:r w:rsidRPr="00320E4E">
        <w:rPr>
          <w:iCs/>
        </w:rPr>
        <w:tab/>
        <w:t xml:space="preserve">fram </w:t>
      </w:r>
      <w:r w:rsidRPr="00320E4E">
        <w:rPr>
          <w:iCs/>
        </w:rPr>
        <w:tab/>
        <w:t xml:space="preserve">under i slutet av BE </w:t>
      </w:r>
      <w:r w:rsidRPr="00320E4E">
        <w:rPr>
          <w:iCs/>
        </w:rPr>
        <w:tab/>
        <w:t xml:space="preserve">ordförandeskap. Arbetet har fortsatt under det ungerska </w:t>
      </w:r>
      <w:r w:rsidRPr="00320E4E">
        <w:rPr>
          <w:iCs/>
        </w:rPr>
        <w:tab/>
        <w:t xml:space="preserve">ordförandeskapet och en </w:t>
      </w:r>
      <w:r w:rsidRPr="00320E4E">
        <w:rPr>
          <w:iCs/>
        </w:rPr>
        <w:tab/>
        <w:t>andra rapport har nu tagits fram som ska presenteras.</w:t>
      </w:r>
    </w:p>
    <w:p w:rsidR="00231780" w:rsidRPr="00320E4E" w:rsidRDefault="00231780" w:rsidP="00231780">
      <w:pPr>
        <w:spacing w:line="240" w:lineRule="auto"/>
        <w:ind w:left="600" w:hanging="567"/>
        <w:outlineLvl w:val="0"/>
      </w:pPr>
    </w:p>
    <w:p w:rsidR="00231780" w:rsidRPr="00320E4E" w:rsidRDefault="00231780" w:rsidP="00231780">
      <w:pPr>
        <w:spacing w:line="240" w:lineRule="auto"/>
        <w:ind w:left="600" w:hanging="567"/>
        <w:outlineLvl w:val="0"/>
        <w:rPr>
          <w:b/>
        </w:rPr>
      </w:pPr>
      <w:r w:rsidRPr="00320E4E">
        <w:rPr>
          <w:b/>
        </w:rPr>
        <w:t>h)</w:t>
      </w:r>
      <w:r w:rsidRPr="00320E4E">
        <w:rPr>
          <w:b/>
        </w:rPr>
        <w:tab/>
        <w:t>Rapport om Europeiska forskningsrådets framsteg</w:t>
      </w:r>
    </w:p>
    <w:p w:rsidR="00231780" w:rsidRPr="00320E4E" w:rsidRDefault="00231780" w:rsidP="00231780">
      <w:pPr>
        <w:spacing w:line="240" w:lineRule="auto"/>
        <w:ind w:left="600"/>
        <w:jc w:val="both"/>
      </w:pPr>
      <w:r w:rsidRPr="00320E4E">
        <w:sym w:font="Symbol" w:char="F02D"/>
      </w:r>
      <w:r w:rsidRPr="00320E4E">
        <w:tab/>
        <w:t>Information från kommissionen</w:t>
      </w:r>
    </w:p>
    <w:p w:rsidR="00231780" w:rsidRPr="00320E4E" w:rsidRDefault="00231780" w:rsidP="00231780">
      <w:pPr>
        <w:spacing w:line="240" w:lineRule="auto"/>
        <w:ind w:left="600"/>
        <w:jc w:val="both"/>
      </w:pPr>
    </w:p>
    <w:p w:rsidR="00231780" w:rsidRPr="00320E4E" w:rsidRDefault="00231780" w:rsidP="00231780">
      <w:pPr>
        <w:spacing w:line="240" w:lineRule="auto"/>
        <w:ind w:left="600"/>
        <w:jc w:val="both"/>
      </w:pPr>
      <w:r w:rsidRPr="00320E4E">
        <w:t>Det europeiska forskningsrådet (ERC) är en del av det sjunde ramprogrammet för forskning. ERC finansierar nyfikenhetsdriven forskning initierad av forskarsamhället. ERC bildades i och med starten av det pågående programmet. Kommissionen avser att informera om hur ERC:s verksamhet har utvecklats.</w:t>
      </w:r>
    </w:p>
    <w:p w:rsidR="00231780" w:rsidRPr="00320E4E" w:rsidRDefault="00231780" w:rsidP="00231780">
      <w:pPr>
        <w:spacing w:line="240" w:lineRule="auto"/>
        <w:ind w:left="600" w:hanging="567"/>
        <w:outlineLvl w:val="0"/>
        <w:rPr>
          <w:b/>
        </w:rPr>
      </w:pPr>
    </w:p>
    <w:p w:rsidR="00231780" w:rsidRPr="00320E4E" w:rsidRDefault="00231780" w:rsidP="00231780">
      <w:pPr>
        <w:spacing w:line="240" w:lineRule="auto"/>
        <w:ind w:left="600" w:hanging="567"/>
        <w:outlineLvl w:val="0"/>
        <w:rPr>
          <w:b/>
        </w:rPr>
      </w:pPr>
      <w:r w:rsidRPr="00320E4E">
        <w:rPr>
          <w:b/>
        </w:rPr>
        <w:t>i)</w:t>
      </w:r>
      <w:r w:rsidRPr="00320E4E">
        <w:rPr>
          <w:b/>
        </w:rPr>
        <w:tab/>
        <w:t>Preliminär utvärdering av de gemensamma teknikinitiativen på IKT-området – Artemis och Eniac</w:t>
      </w:r>
      <w:r w:rsidRPr="00320E4E">
        <w:rPr>
          <w:b/>
          <w:shd w:val="clear" w:color="auto" w:fill="C0C0C0"/>
        </w:rPr>
        <w:t xml:space="preserve"> </w:t>
      </w:r>
    </w:p>
    <w:p w:rsidR="00231780" w:rsidRPr="00320E4E" w:rsidRDefault="00231780" w:rsidP="00231780">
      <w:pPr>
        <w:spacing w:line="240" w:lineRule="auto"/>
        <w:ind w:left="600"/>
        <w:jc w:val="both"/>
      </w:pPr>
      <w:r w:rsidRPr="00320E4E">
        <w:sym w:font="Symbol" w:char="F02D"/>
      </w:r>
      <w:r w:rsidRPr="00320E4E">
        <w:tab/>
        <w:t>Information från kommissionen</w:t>
      </w:r>
    </w:p>
    <w:p w:rsidR="00231780" w:rsidRPr="00320E4E" w:rsidRDefault="00231780" w:rsidP="00231780">
      <w:pPr>
        <w:spacing w:line="240" w:lineRule="auto"/>
        <w:ind w:left="600"/>
      </w:pPr>
    </w:p>
    <w:p w:rsidR="00231780" w:rsidRPr="00320E4E" w:rsidRDefault="00231780" w:rsidP="00231780">
      <w:pPr>
        <w:spacing w:line="240" w:lineRule="auto"/>
        <w:ind w:left="600"/>
      </w:pPr>
      <w:r w:rsidRPr="00320E4E">
        <w:t xml:space="preserve">2007 beslutade rådet om antagande av förordningar gällande de två gemensamma teknikinitiativen Artemis och Eniac inom IKT området. Forskningrogrammen är s.k. artikel 187 program (tidigare artikel 171 s.k </w:t>
      </w:r>
      <w:r w:rsidRPr="00320E4E">
        <w:rPr>
          <w:i/>
          <w:iCs/>
        </w:rPr>
        <w:t>Joint technology Initiatives</w:t>
      </w:r>
      <w:r w:rsidRPr="00320E4E">
        <w:t>). Genom beslutet föreskrevs även i förordning om utvärdering av programmen vilket i sin första form presenterades i September 2010. Kommissionen förväntas nu redogöra för fortsatt process.</w:t>
      </w:r>
    </w:p>
    <w:p w:rsidR="00231780" w:rsidRPr="00320E4E" w:rsidRDefault="00231780" w:rsidP="00231780">
      <w:pPr>
        <w:spacing w:line="240" w:lineRule="auto"/>
      </w:pPr>
    </w:p>
    <w:p w:rsidR="00231780" w:rsidRPr="00320E4E" w:rsidRDefault="00231780" w:rsidP="00231780">
      <w:pPr>
        <w:tabs>
          <w:tab w:val="left" w:pos="480"/>
        </w:tabs>
        <w:spacing w:line="240" w:lineRule="auto"/>
        <w:ind w:left="600" w:hanging="360"/>
      </w:pPr>
    </w:p>
    <w:p w:rsidR="00231780" w:rsidRPr="00320E4E" w:rsidRDefault="00231780" w:rsidP="00231780">
      <w:pPr>
        <w:tabs>
          <w:tab w:val="left" w:pos="480"/>
        </w:tabs>
        <w:spacing w:line="240" w:lineRule="auto"/>
        <w:ind w:left="600" w:hanging="360"/>
        <w:outlineLvl w:val="0"/>
        <w:rPr>
          <w:b/>
        </w:rPr>
      </w:pPr>
      <w:r w:rsidRPr="00320E4E">
        <w:rPr>
          <w:b/>
        </w:rPr>
        <w:t>j)</w:t>
      </w:r>
      <w:r w:rsidRPr="00320E4E">
        <w:rPr>
          <w:b/>
        </w:rPr>
        <w:tab/>
        <w:t>Strategisk agenda för Europeiska institutet för innovation och teknik</w:t>
      </w:r>
    </w:p>
    <w:p w:rsidR="00231780" w:rsidRPr="00320E4E" w:rsidRDefault="00231780" w:rsidP="00231780">
      <w:pPr>
        <w:tabs>
          <w:tab w:val="left" w:pos="480"/>
        </w:tabs>
        <w:spacing w:line="240" w:lineRule="auto"/>
        <w:ind w:left="600" w:hanging="360"/>
        <w:jc w:val="both"/>
      </w:pPr>
      <w:r w:rsidRPr="00320E4E">
        <w:sym w:font="Symbol" w:char="F02D"/>
      </w:r>
      <w:r w:rsidRPr="00320E4E">
        <w:tab/>
        <w:t>Information från kommissionen</w:t>
      </w:r>
    </w:p>
    <w:p w:rsidR="00231780" w:rsidRPr="00320E4E" w:rsidRDefault="00231780" w:rsidP="00231780">
      <w:pPr>
        <w:tabs>
          <w:tab w:val="left" w:pos="480"/>
        </w:tabs>
        <w:spacing w:line="240" w:lineRule="auto"/>
        <w:ind w:left="600" w:hanging="360"/>
        <w:jc w:val="both"/>
      </w:pPr>
    </w:p>
    <w:p w:rsidR="00231780" w:rsidRPr="00320E4E" w:rsidRDefault="00231780" w:rsidP="00231780">
      <w:pPr>
        <w:tabs>
          <w:tab w:val="left" w:pos="480"/>
        </w:tabs>
        <w:spacing w:line="240" w:lineRule="auto"/>
        <w:ind w:left="600" w:hanging="360"/>
        <w:jc w:val="both"/>
      </w:pPr>
      <w:r w:rsidRPr="00320E4E">
        <w:t xml:space="preserve">Dagordningspunkten är en informationspunkt. Kommissionen förväntas redogöra för processen för implementeringen av EIT och dess KICs (Knowledge and Innovation Communities), i dess andra period 2014-2020 utifrån den inledande fasen 2008-2013. </w:t>
      </w:r>
    </w:p>
    <w:p w:rsidR="00231780" w:rsidRPr="00320E4E" w:rsidRDefault="00231780" w:rsidP="00231780">
      <w:pPr>
        <w:tabs>
          <w:tab w:val="left" w:pos="480"/>
        </w:tabs>
        <w:spacing w:line="240" w:lineRule="auto"/>
        <w:ind w:left="600" w:hanging="360"/>
        <w:jc w:val="both"/>
      </w:pPr>
    </w:p>
    <w:p w:rsidR="00231780" w:rsidRPr="00320E4E" w:rsidRDefault="00231780" w:rsidP="00231780">
      <w:pPr>
        <w:tabs>
          <w:tab w:val="left" w:pos="480"/>
        </w:tabs>
        <w:spacing w:line="240" w:lineRule="auto"/>
        <w:ind w:left="600" w:hanging="360"/>
        <w:jc w:val="both"/>
      </w:pPr>
      <w:r w:rsidRPr="00320E4E">
        <w:t xml:space="preserve">Den andra fasen av implementeringen kommer baseras på kommissionens förslag till Strategisk Innovationsagenda (SIA) för EIT, som kommer att ange de långsiktiga villkoren för driften av EIT, visa på genomförbarheten och varaktigheten i EIT/KIC-modellen samt EIT:s roll i EU:s innovations- och kunskapslandskap. Mellan 14 april och 30 juni håller Kommissionen en öppet konsultation kring SIA, vars resultat kommer att ingå i förberedelserna för det framtida gemensamma strategiska ramverket för EU:s forsknings- och innovationsfinansiering (Green Paper on a Common Strategic Framework for future EU Research and Innovation Funding). </w:t>
      </w:r>
      <w:r w:rsidRPr="00320E4E">
        <w:br/>
      </w:r>
    </w:p>
    <w:p w:rsidR="00231780" w:rsidRPr="00320E4E" w:rsidRDefault="00231780" w:rsidP="00231780">
      <w:pPr>
        <w:tabs>
          <w:tab w:val="left" w:pos="480"/>
        </w:tabs>
        <w:spacing w:line="240" w:lineRule="auto"/>
        <w:ind w:left="600" w:hanging="360"/>
        <w:jc w:val="both"/>
      </w:pPr>
    </w:p>
    <w:p w:rsidR="00231780" w:rsidRPr="00320E4E" w:rsidRDefault="00231780" w:rsidP="00231780">
      <w:pPr>
        <w:tabs>
          <w:tab w:val="left" w:pos="480"/>
        </w:tabs>
        <w:spacing w:line="240" w:lineRule="auto"/>
        <w:ind w:left="600" w:hanging="360"/>
        <w:outlineLvl w:val="0"/>
        <w:rPr>
          <w:b/>
        </w:rPr>
      </w:pPr>
      <w:r w:rsidRPr="00320E4E">
        <w:rPr>
          <w:b/>
        </w:rPr>
        <w:t>k)</w:t>
      </w:r>
      <w:r w:rsidRPr="00320E4E">
        <w:rPr>
          <w:b/>
        </w:rPr>
        <w:tab/>
        <w:t>Grönbok om en gemensam strategisk ram för finansiering av framtida forskning och innovation inom EU</w:t>
      </w:r>
    </w:p>
    <w:p w:rsidR="00231780" w:rsidRPr="00320E4E" w:rsidRDefault="00231780" w:rsidP="00231780">
      <w:pPr>
        <w:tabs>
          <w:tab w:val="left" w:pos="480"/>
        </w:tabs>
        <w:spacing w:line="240" w:lineRule="auto"/>
        <w:ind w:left="600" w:hanging="360"/>
        <w:rPr>
          <w:iCs/>
        </w:rPr>
      </w:pPr>
      <w:r w:rsidRPr="00320E4E">
        <w:rPr>
          <w:iCs/>
        </w:rPr>
        <w:sym w:font="Symbol" w:char="F02D"/>
      </w:r>
      <w:r w:rsidRPr="00320E4E">
        <w:rPr>
          <w:iCs/>
        </w:rPr>
        <w:tab/>
      </w:r>
      <w:r w:rsidRPr="00320E4E">
        <w:t>Information från kommissionen om läget i förberedelsen</w:t>
      </w:r>
    </w:p>
    <w:p w:rsidR="00231780" w:rsidRPr="00320E4E" w:rsidRDefault="00231780" w:rsidP="00231780">
      <w:pPr>
        <w:tabs>
          <w:tab w:val="left" w:pos="480"/>
        </w:tabs>
        <w:spacing w:line="240" w:lineRule="auto"/>
        <w:ind w:left="600" w:hanging="360"/>
        <w:jc w:val="both"/>
        <w:outlineLvl w:val="0"/>
      </w:pPr>
    </w:p>
    <w:p w:rsidR="00231780" w:rsidRPr="00320E4E" w:rsidRDefault="00231780" w:rsidP="00231780">
      <w:pPr>
        <w:tabs>
          <w:tab w:val="left" w:pos="480"/>
        </w:tabs>
        <w:spacing w:line="240" w:lineRule="auto"/>
        <w:ind w:left="600" w:hanging="360"/>
        <w:jc w:val="both"/>
        <w:outlineLvl w:val="0"/>
        <w:rPr>
          <w:bCs/>
        </w:rPr>
      </w:pPr>
      <w:r w:rsidRPr="00320E4E">
        <w:rPr>
          <w:bCs/>
        </w:rPr>
        <w:tab/>
        <w:t xml:space="preserve">EU-kommissionens grönbok om nästa EU-program för FoU och innovation </w:t>
      </w:r>
      <w:r w:rsidRPr="00320E4E">
        <w:rPr>
          <w:bCs/>
        </w:rPr>
        <w:tab/>
      </w:r>
      <w:r w:rsidRPr="00320E4E">
        <w:rPr>
          <w:bCs/>
        </w:rPr>
        <w:tab/>
      </w:r>
      <w:r w:rsidRPr="00320E4E">
        <w:rPr>
          <w:bCs/>
        </w:rPr>
        <w:tab/>
      </w:r>
      <w:r w:rsidRPr="00320E4E">
        <w:rPr>
          <w:bCs/>
        </w:rPr>
        <w:tab/>
        <w:t xml:space="preserve">presenterades 9 februari 2011. Kommissionen föreslår ett gemensamt strategiskt </w:t>
      </w:r>
      <w:r w:rsidRPr="00320E4E">
        <w:rPr>
          <w:bCs/>
        </w:rPr>
        <w:tab/>
      </w:r>
      <w:r w:rsidRPr="00320E4E">
        <w:rPr>
          <w:bCs/>
        </w:rPr>
        <w:tab/>
      </w:r>
      <w:r w:rsidRPr="00320E4E">
        <w:rPr>
          <w:bCs/>
        </w:rPr>
        <w:tab/>
        <w:t xml:space="preserve">ramverk (CSF) där nuvarande ramprogram för FoU, ramprogrammet för </w:t>
      </w:r>
      <w:r w:rsidRPr="00320E4E">
        <w:rPr>
          <w:bCs/>
        </w:rPr>
        <w:tab/>
      </w:r>
      <w:r w:rsidRPr="00320E4E">
        <w:rPr>
          <w:bCs/>
        </w:rPr>
        <w:tab/>
      </w:r>
      <w:r w:rsidRPr="00320E4E">
        <w:rPr>
          <w:bCs/>
        </w:rPr>
        <w:tab/>
      </w:r>
      <w:r w:rsidRPr="00320E4E">
        <w:rPr>
          <w:bCs/>
        </w:rPr>
        <w:tab/>
        <w:t xml:space="preserve">konkurrenskraft och innovation (CIP) samt Europeiska institutet för innovation och </w:t>
      </w:r>
      <w:r w:rsidRPr="00320E4E">
        <w:rPr>
          <w:bCs/>
        </w:rPr>
        <w:tab/>
      </w:r>
      <w:r w:rsidRPr="00320E4E">
        <w:rPr>
          <w:bCs/>
        </w:rPr>
        <w:tab/>
        <w:t xml:space="preserve">teknik ingår (EIT). Kommissionens förslag till CSF förväntas i november/december </w:t>
      </w:r>
      <w:r w:rsidRPr="00320E4E">
        <w:rPr>
          <w:bCs/>
        </w:rPr>
        <w:tab/>
      </w:r>
      <w:r w:rsidRPr="00320E4E">
        <w:rPr>
          <w:bCs/>
        </w:rPr>
        <w:tab/>
        <w:t xml:space="preserve">2011. Våren 2012 påbörjas förhandlingarna (DK ordförandeskap). </w:t>
      </w:r>
    </w:p>
    <w:p w:rsidR="00231780" w:rsidRPr="00320E4E" w:rsidRDefault="00231780" w:rsidP="00231780">
      <w:pPr>
        <w:tabs>
          <w:tab w:val="left" w:pos="480"/>
        </w:tabs>
        <w:spacing w:line="240" w:lineRule="auto"/>
        <w:ind w:left="600" w:hanging="360"/>
        <w:jc w:val="both"/>
        <w:outlineLvl w:val="0"/>
      </w:pPr>
    </w:p>
    <w:p w:rsidR="00231780" w:rsidRPr="00320E4E" w:rsidRDefault="00231780" w:rsidP="00231780">
      <w:pPr>
        <w:tabs>
          <w:tab w:val="left" w:pos="480"/>
        </w:tabs>
        <w:spacing w:line="240" w:lineRule="auto"/>
        <w:ind w:left="600" w:hanging="360"/>
        <w:jc w:val="both"/>
        <w:outlineLvl w:val="0"/>
      </w:pPr>
    </w:p>
    <w:p w:rsidR="00231780" w:rsidRPr="00320E4E" w:rsidRDefault="00231780" w:rsidP="00231780">
      <w:pPr>
        <w:tabs>
          <w:tab w:val="left" w:pos="480"/>
          <w:tab w:val="left" w:pos="1080"/>
        </w:tabs>
        <w:spacing w:line="240" w:lineRule="auto"/>
        <w:ind w:left="600" w:hanging="360"/>
        <w:rPr>
          <w:b/>
        </w:rPr>
      </w:pPr>
      <w:r w:rsidRPr="00320E4E">
        <w:rPr>
          <w:b/>
        </w:rPr>
        <w:t>l)</w:t>
      </w:r>
      <w:r w:rsidRPr="00320E4E">
        <w:rPr>
          <w:b/>
        </w:rPr>
        <w:tab/>
        <w:t>Finansiering av Iter: läget för ytterligare finansiering för 2012</w:t>
      </w:r>
      <w:r w:rsidRPr="00320E4E">
        <w:rPr>
          <w:b/>
        </w:rPr>
        <w:sym w:font="Symbol" w:char="F02D"/>
      </w:r>
      <w:r w:rsidRPr="00320E4E">
        <w:rPr>
          <w:b/>
        </w:rPr>
        <w:t>2013</w:t>
      </w:r>
    </w:p>
    <w:p w:rsidR="00231780" w:rsidRPr="00320E4E" w:rsidRDefault="00231780" w:rsidP="00231780">
      <w:pPr>
        <w:tabs>
          <w:tab w:val="left" w:pos="480"/>
        </w:tabs>
        <w:spacing w:line="240" w:lineRule="auto"/>
        <w:ind w:left="600" w:hanging="360"/>
        <w:outlineLvl w:val="0"/>
      </w:pPr>
      <w:r w:rsidRPr="00320E4E">
        <w:sym w:font="Symbol" w:char="F02D"/>
      </w:r>
      <w:r w:rsidRPr="00320E4E">
        <w:tab/>
        <w:t>Muntlig information från kommissionen på begäran av den brittiska delegationen</w:t>
      </w:r>
    </w:p>
    <w:p w:rsidR="00231780" w:rsidRPr="00320E4E" w:rsidRDefault="00231780" w:rsidP="00231780">
      <w:pPr>
        <w:tabs>
          <w:tab w:val="left" w:pos="480"/>
        </w:tabs>
        <w:spacing w:line="240" w:lineRule="auto"/>
        <w:ind w:left="600" w:hanging="360"/>
        <w:outlineLvl w:val="0"/>
      </w:pPr>
    </w:p>
    <w:p w:rsidR="00231780" w:rsidRPr="00320E4E" w:rsidRDefault="00231780" w:rsidP="00231780">
      <w:pPr>
        <w:tabs>
          <w:tab w:val="left" w:pos="480"/>
        </w:tabs>
        <w:spacing w:line="240" w:lineRule="auto"/>
        <w:ind w:left="600" w:hanging="360"/>
        <w:outlineLvl w:val="0"/>
      </w:pPr>
      <w:r w:rsidRPr="00320E4E">
        <w:t>KOM presenterade den 20 april ett nytt förslag om hur 1,3 miljarder</w:t>
      </w:r>
    </w:p>
    <w:p w:rsidR="00231780" w:rsidRPr="00320E4E" w:rsidRDefault="00231780" w:rsidP="00231780">
      <w:pPr>
        <w:tabs>
          <w:tab w:val="left" w:pos="480"/>
        </w:tabs>
        <w:spacing w:line="240" w:lineRule="auto"/>
        <w:ind w:left="600" w:hanging="360"/>
        <w:outlineLvl w:val="0"/>
      </w:pPr>
      <w:r w:rsidRPr="00320E4E">
        <w:t>euro ska finansieras till följd av  ITER:s ökade kostnader för perioden</w:t>
      </w:r>
    </w:p>
    <w:p w:rsidR="00231780" w:rsidRPr="00320E4E" w:rsidRDefault="00231780" w:rsidP="00231780">
      <w:pPr>
        <w:tabs>
          <w:tab w:val="left" w:pos="480"/>
        </w:tabs>
        <w:spacing w:line="240" w:lineRule="auto"/>
        <w:ind w:left="600" w:hanging="360"/>
        <w:outlineLvl w:val="0"/>
      </w:pPr>
      <w:r w:rsidRPr="00320E4E">
        <w:t xml:space="preserve">2012–2013. Finansiering av underskottet för ITER kommer att </w:t>
      </w:r>
    </w:p>
    <w:p w:rsidR="00231780" w:rsidRPr="00320E4E" w:rsidRDefault="00231780" w:rsidP="00231780">
      <w:pPr>
        <w:tabs>
          <w:tab w:val="left" w:pos="480"/>
        </w:tabs>
        <w:spacing w:line="240" w:lineRule="auto"/>
        <w:ind w:left="600" w:hanging="360"/>
        <w:outlineLvl w:val="0"/>
      </w:pPr>
      <w:r w:rsidRPr="00320E4E">
        <w:t xml:space="preserve">behandlas i Ekofinrådet, eftersom förslaget gäller en revidering av den </w:t>
      </w:r>
    </w:p>
    <w:p w:rsidR="00231780" w:rsidRPr="00320E4E" w:rsidRDefault="00231780" w:rsidP="00231780">
      <w:pPr>
        <w:tabs>
          <w:tab w:val="left" w:pos="480"/>
        </w:tabs>
        <w:spacing w:line="240" w:lineRule="auto"/>
        <w:ind w:left="600" w:hanging="360"/>
        <w:outlineLvl w:val="0"/>
      </w:pPr>
      <w:r w:rsidRPr="00320E4E">
        <w:t xml:space="preserve">fleråriga budgetramen. Parallellt behandlas innehållet i Euratoms </w:t>
      </w:r>
    </w:p>
    <w:p w:rsidR="00231780" w:rsidRPr="00320E4E" w:rsidRDefault="00231780" w:rsidP="00231780">
      <w:pPr>
        <w:tabs>
          <w:tab w:val="left" w:pos="480"/>
        </w:tabs>
        <w:spacing w:line="240" w:lineRule="auto"/>
        <w:ind w:left="600" w:hanging="360"/>
        <w:outlineLvl w:val="0"/>
      </w:pPr>
      <w:r w:rsidRPr="00320E4E">
        <w:t xml:space="preserve">ramprogram i Konkurrenskraftsrådet. </w:t>
      </w:r>
    </w:p>
    <w:p w:rsidR="00231780" w:rsidRPr="00320E4E" w:rsidRDefault="00231780" w:rsidP="00231780">
      <w:pPr>
        <w:tabs>
          <w:tab w:val="left" w:pos="480"/>
        </w:tabs>
        <w:spacing w:line="240" w:lineRule="auto"/>
        <w:ind w:left="600" w:hanging="360"/>
        <w:rPr>
          <w:iCs/>
        </w:rPr>
      </w:pPr>
    </w:p>
    <w:p w:rsidR="00231780" w:rsidRPr="00320E4E" w:rsidRDefault="00231780" w:rsidP="00231780">
      <w:pPr>
        <w:tabs>
          <w:tab w:val="left" w:pos="480"/>
        </w:tabs>
        <w:spacing w:line="240" w:lineRule="auto"/>
        <w:ind w:left="600" w:hanging="360"/>
        <w:rPr>
          <w:iCs/>
          <w:u w:val="single"/>
        </w:rPr>
      </w:pPr>
      <w:r w:rsidRPr="00320E4E">
        <w:rPr>
          <w:iCs/>
          <w:u w:val="single"/>
        </w:rPr>
        <w:t>Rymdfrågor</w:t>
      </w:r>
    </w:p>
    <w:p w:rsidR="00231780" w:rsidRPr="00320E4E" w:rsidRDefault="00231780" w:rsidP="00231780">
      <w:pPr>
        <w:tabs>
          <w:tab w:val="left" w:pos="480"/>
        </w:tabs>
        <w:spacing w:line="240" w:lineRule="auto"/>
        <w:ind w:left="600" w:hanging="360"/>
        <w:rPr>
          <w:iCs/>
          <w:u w:val="single"/>
        </w:rPr>
      </w:pPr>
    </w:p>
    <w:p w:rsidR="00231780" w:rsidRPr="00320E4E" w:rsidRDefault="00231780" w:rsidP="00231780">
      <w:pPr>
        <w:tabs>
          <w:tab w:val="left" w:pos="480"/>
        </w:tabs>
        <w:spacing w:line="240" w:lineRule="auto"/>
        <w:ind w:left="600" w:hanging="360"/>
        <w:rPr>
          <w:b/>
          <w:bCs/>
        </w:rPr>
      </w:pPr>
      <w:r w:rsidRPr="00320E4E">
        <w:rPr>
          <w:b/>
          <w:bCs/>
        </w:rPr>
        <w:t>m)</w:t>
      </w:r>
      <w:r w:rsidRPr="00320E4E">
        <w:rPr>
          <w:b/>
          <w:bCs/>
        </w:rPr>
        <w:tab/>
        <w:t>Sjunde ramprogrammets rymdkonferens (Budapest den 12</w:t>
      </w:r>
      <w:r w:rsidRPr="00320E4E">
        <w:rPr>
          <w:b/>
          <w:bCs/>
        </w:rPr>
        <w:sym w:font="Symbol" w:char="F02D"/>
      </w:r>
      <w:r w:rsidRPr="00320E4E">
        <w:rPr>
          <w:b/>
          <w:bCs/>
        </w:rPr>
        <w:t xml:space="preserve">13 maj 2011 </w:t>
      </w:r>
      <w:r w:rsidRPr="00320E4E">
        <w:rPr>
          <w:b/>
          <w:bCs/>
        </w:rPr>
        <w:sym w:font="Symbol" w:char="F02D"/>
      </w:r>
      <w:r w:rsidRPr="00320E4E">
        <w:rPr>
          <w:b/>
          <w:bCs/>
        </w:rPr>
        <w:t xml:space="preserve"> </w:t>
      </w:r>
      <w:r w:rsidRPr="00320E4E">
        <w:rPr>
          <w:b/>
        </w:rPr>
        <w:t>Marriott Hotel)</w:t>
      </w:r>
    </w:p>
    <w:p w:rsidR="00231780" w:rsidRPr="00320E4E" w:rsidRDefault="00231780" w:rsidP="00231780">
      <w:pPr>
        <w:tabs>
          <w:tab w:val="left" w:pos="480"/>
        </w:tabs>
        <w:spacing w:line="240" w:lineRule="auto"/>
        <w:ind w:left="600" w:hanging="360"/>
        <w:jc w:val="both"/>
      </w:pPr>
      <w:r w:rsidRPr="00320E4E">
        <w:sym w:font="Symbol" w:char="F02D"/>
      </w:r>
      <w:r w:rsidRPr="00320E4E">
        <w:tab/>
        <w:t>Information från kommissionen/ordförandeskapet</w:t>
      </w:r>
    </w:p>
    <w:p w:rsidR="00231780" w:rsidRPr="00320E4E" w:rsidRDefault="00231780" w:rsidP="00231780">
      <w:pPr>
        <w:tabs>
          <w:tab w:val="left" w:pos="480"/>
        </w:tabs>
        <w:spacing w:line="240" w:lineRule="auto"/>
        <w:ind w:left="600" w:hanging="360"/>
        <w:jc w:val="both"/>
        <w:rPr>
          <w:bCs/>
        </w:rPr>
      </w:pPr>
    </w:p>
    <w:p w:rsidR="00231780" w:rsidRPr="00320E4E" w:rsidRDefault="00231780" w:rsidP="00231780">
      <w:pPr>
        <w:tabs>
          <w:tab w:val="left" w:pos="480"/>
        </w:tabs>
        <w:spacing w:line="240" w:lineRule="auto"/>
        <w:ind w:left="600" w:hanging="360"/>
        <w:jc w:val="both"/>
        <w:rPr>
          <w:rFonts w:cs="Arial"/>
          <w:szCs w:val="24"/>
        </w:rPr>
      </w:pPr>
      <w:r w:rsidRPr="00320E4E">
        <w:rPr>
          <w:rFonts w:cs="Arial"/>
          <w:szCs w:val="24"/>
        </w:rPr>
        <w:t>Konferensen organiserades av Kommissionen tillsammans med det</w:t>
      </w:r>
    </w:p>
    <w:p w:rsidR="00231780" w:rsidRPr="00320E4E" w:rsidRDefault="00231780" w:rsidP="00231780">
      <w:pPr>
        <w:tabs>
          <w:tab w:val="left" w:pos="480"/>
        </w:tabs>
        <w:spacing w:line="240" w:lineRule="auto"/>
        <w:ind w:left="600" w:hanging="360"/>
        <w:jc w:val="both"/>
        <w:rPr>
          <w:rFonts w:cs="Arial"/>
          <w:szCs w:val="24"/>
        </w:rPr>
      </w:pPr>
      <w:r w:rsidRPr="00320E4E">
        <w:rPr>
          <w:rFonts w:cs="Arial"/>
          <w:szCs w:val="24"/>
        </w:rPr>
        <w:t>ungerska ordförandeskapet. Syftet var att bereda möjlighet för</w:t>
      </w:r>
    </w:p>
    <w:p w:rsidR="00231780" w:rsidRPr="00320E4E" w:rsidRDefault="00231780" w:rsidP="00231780">
      <w:pPr>
        <w:tabs>
          <w:tab w:val="left" w:pos="480"/>
        </w:tabs>
        <w:spacing w:line="240" w:lineRule="auto"/>
        <w:ind w:left="600" w:hanging="360"/>
        <w:jc w:val="both"/>
        <w:rPr>
          <w:rFonts w:cs="Arial"/>
          <w:szCs w:val="24"/>
        </w:rPr>
      </w:pPr>
      <w:r w:rsidRPr="00320E4E">
        <w:rPr>
          <w:rFonts w:cs="Arial"/>
          <w:szCs w:val="24"/>
        </w:rPr>
        <w:t>forskningskonsortier finansierade av ramprogrammet att presentera</w:t>
      </w:r>
    </w:p>
    <w:p w:rsidR="00231780" w:rsidRPr="00320E4E" w:rsidRDefault="00231780" w:rsidP="00231780">
      <w:pPr>
        <w:tabs>
          <w:tab w:val="left" w:pos="480"/>
        </w:tabs>
        <w:spacing w:line="240" w:lineRule="auto"/>
        <w:ind w:left="600" w:hanging="360"/>
        <w:jc w:val="both"/>
        <w:rPr>
          <w:bCs/>
        </w:rPr>
      </w:pPr>
      <w:r w:rsidRPr="00320E4E">
        <w:rPr>
          <w:rFonts w:cs="Arial"/>
          <w:szCs w:val="24"/>
        </w:rPr>
        <w:t>sina resultat från de första årens rymdforskning inom FP7.</w:t>
      </w:r>
    </w:p>
    <w:p w:rsidR="00231780" w:rsidRPr="00320E4E" w:rsidRDefault="00231780" w:rsidP="00231780">
      <w:pPr>
        <w:tabs>
          <w:tab w:val="left" w:pos="480"/>
        </w:tabs>
        <w:spacing w:line="240" w:lineRule="auto"/>
        <w:ind w:left="600" w:hanging="360"/>
        <w:jc w:val="both"/>
        <w:rPr>
          <w:bCs/>
        </w:rPr>
      </w:pPr>
    </w:p>
    <w:p w:rsidR="00231780" w:rsidRPr="00320E4E" w:rsidRDefault="00231780" w:rsidP="00231780">
      <w:pPr>
        <w:tabs>
          <w:tab w:val="left" w:pos="480"/>
        </w:tabs>
        <w:spacing w:line="240" w:lineRule="auto"/>
        <w:ind w:left="600" w:hanging="360"/>
        <w:rPr>
          <w:b/>
        </w:rPr>
      </w:pPr>
      <w:r w:rsidRPr="00320E4E">
        <w:rPr>
          <w:b/>
        </w:rPr>
        <w:t xml:space="preserve">n) </w:t>
      </w:r>
      <w:r w:rsidRPr="00320E4E">
        <w:rPr>
          <w:b/>
        </w:rPr>
        <w:tab/>
        <w:t xml:space="preserve">FN:s kommitté för fredligt utnyttjande av yttre rymden </w:t>
      </w:r>
    </w:p>
    <w:p w:rsidR="00231780" w:rsidRPr="00320E4E" w:rsidRDefault="00231780" w:rsidP="00231780">
      <w:pPr>
        <w:tabs>
          <w:tab w:val="left" w:pos="480"/>
        </w:tabs>
        <w:spacing w:line="240" w:lineRule="auto"/>
        <w:ind w:left="600" w:hanging="360"/>
        <w:jc w:val="both"/>
        <w:rPr>
          <w:b/>
          <w:bCs/>
        </w:rPr>
      </w:pPr>
      <w:r w:rsidRPr="00320E4E">
        <w:rPr>
          <w:b/>
        </w:rPr>
        <w:tab/>
        <w:t>54:e kommittémötet (Wien den 1</w:t>
      </w:r>
      <w:r w:rsidRPr="00320E4E">
        <w:rPr>
          <w:b/>
        </w:rPr>
        <w:sym w:font="Symbol" w:char="F02D"/>
      </w:r>
      <w:r w:rsidRPr="00320E4E">
        <w:rPr>
          <w:b/>
        </w:rPr>
        <w:t>10 juni 2011)</w:t>
      </w:r>
    </w:p>
    <w:p w:rsidR="00231780" w:rsidRPr="00320E4E" w:rsidRDefault="00231780" w:rsidP="00231780">
      <w:pPr>
        <w:tabs>
          <w:tab w:val="left" w:pos="480"/>
        </w:tabs>
        <w:spacing w:line="240" w:lineRule="auto"/>
        <w:ind w:left="600" w:hanging="360"/>
        <w:jc w:val="both"/>
      </w:pPr>
      <w:r w:rsidRPr="00320E4E">
        <w:sym w:font="Symbol" w:char="F02D"/>
      </w:r>
      <w:r w:rsidRPr="00320E4E">
        <w:tab/>
        <w:t>Information från ordförandeskapet</w:t>
      </w:r>
    </w:p>
    <w:p w:rsidR="00231780" w:rsidRPr="00320E4E" w:rsidRDefault="00231780" w:rsidP="00231780">
      <w:pPr>
        <w:pStyle w:val="RKnormal"/>
        <w:tabs>
          <w:tab w:val="left" w:pos="480"/>
        </w:tabs>
        <w:ind w:left="600" w:hanging="360"/>
        <w:rPr>
          <w:szCs w:val="24"/>
        </w:rPr>
      </w:pPr>
      <w:r w:rsidRPr="00320E4E">
        <w:rPr>
          <w:szCs w:val="24"/>
        </w:rPr>
        <w:tab/>
      </w:r>
    </w:p>
    <w:p w:rsidR="00231780" w:rsidRPr="00320E4E" w:rsidRDefault="00231780" w:rsidP="00231780">
      <w:pPr>
        <w:pStyle w:val="RKnormal"/>
        <w:tabs>
          <w:tab w:val="left" w:pos="480"/>
        </w:tabs>
        <w:ind w:left="600" w:hanging="360"/>
      </w:pPr>
      <w:r w:rsidRPr="00320E4E">
        <w:t>Det rubricerade kommittémötet äger rum den 1-10 juni 2011. UN</w:t>
      </w:r>
    </w:p>
    <w:p w:rsidR="00231780" w:rsidRPr="00320E4E" w:rsidRDefault="00231780" w:rsidP="00231780">
      <w:pPr>
        <w:pStyle w:val="RKnormal"/>
        <w:tabs>
          <w:tab w:val="left" w:pos="480"/>
        </w:tabs>
        <w:ind w:left="600" w:hanging="360"/>
      </w:pPr>
      <w:r w:rsidRPr="00320E4E">
        <w:t>COPUOS etablerades av FN:s generalförsamling 1959 för att följa det</w:t>
      </w:r>
    </w:p>
    <w:p w:rsidR="00231780" w:rsidRPr="00320E4E" w:rsidRDefault="00231780" w:rsidP="00231780">
      <w:pPr>
        <w:pStyle w:val="RKnormal"/>
        <w:tabs>
          <w:tab w:val="left" w:pos="480"/>
        </w:tabs>
        <w:ind w:left="600" w:hanging="360"/>
      </w:pPr>
      <w:r w:rsidRPr="00320E4E">
        <w:t>internationella samarbetet i frågor kring det fredliga utnyttjandet av</w:t>
      </w:r>
    </w:p>
    <w:p w:rsidR="00231780" w:rsidRPr="00320E4E" w:rsidRDefault="00231780" w:rsidP="00231780">
      <w:pPr>
        <w:pStyle w:val="RKnormal"/>
        <w:tabs>
          <w:tab w:val="left" w:pos="480"/>
        </w:tabs>
        <w:ind w:left="600" w:hanging="360"/>
      </w:pPr>
      <w:r w:rsidRPr="00320E4E">
        <w:t>den yttre rymden, för att främja forskning och informationsspridning</w:t>
      </w:r>
    </w:p>
    <w:p w:rsidR="00231780" w:rsidRPr="00320E4E" w:rsidRDefault="00231780" w:rsidP="00231780">
      <w:pPr>
        <w:pStyle w:val="RKnormal"/>
        <w:tabs>
          <w:tab w:val="left" w:pos="480"/>
        </w:tabs>
        <w:ind w:left="600" w:hanging="360"/>
      </w:pPr>
      <w:r w:rsidRPr="00320E4E">
        <w:t>i dessa frågor och diskutera legala frågor kring utforskning av yttre</w:t>
      </w:r>
    </w:p>
    <w:p w:rsidR="00231780" w:rsidRPr="00320E4E" w:rsidRDefault="00231780" w:rsidP="00231780">
      <w:pPr>
        <w:pStyle w:val="RKnormal"/>
        <w:tabs>
          <w:tab w:val="left" w:pos="480"/>
        </w:tabs>
        <w:ind w:left="600" w:hanging="360"/>
      </w:pPr>
      <w:r w:rsidRPr="00320E4E">
        <w:t xml:space="preserve">rymden. Sverige representeras i kommittén genom UD (ambassaden i </w:t>
      </w:r>
    </w:p>
    <w:p w:rsidR="00231780" w:rsidRPr="00320E4E" w:rsidRDefault="00231780" w:rsidP="00231780">
      <w:pPr>
        <w:pStyle w:val="RKnormal"/>
        <w:tabs>
          <w:tab w:val="left" w:pos="480"/>
        </w:tabs>
        <w:ind w:left="600" w:hanging="360"/>
      </w:pPr>
      <w:r w:rsidRPr="00320E4E">
        <w:t>Wien), ibland assisterade av Rymdstyrelsen vad gäller vetenskapliga-</w:t>
      </w:r>
    </w:p>
    <w:p w:rsidR="00231780" w:rsidRPr="00320E4E" w:rsidRDefault="00231780" w:rsidP="00231780">
      <w:pPr>
        <w:pStyle w:val="RKnormal"/>
        <w:tabs>
          <w:tab w:val="left" w:pos="480"/>
        </w:tabs>
        <w:ind w:left="600" w:hanging="360"/>
      </w:pPr>
      <w:r w:rsidRPr="00320E4E">
        <w:t>tekniska frågor.</w:t>
      </w:r>
    </w:p>
    <w:p w:rsidR="00231780" w:rsidRPr="00320E4E" w:rsidRDefault="00231780" w:rsidP="00231780">
      <w:pPr>
        <w:tabs>
          <w:tab w:val="left" w:pos="480"/>
        </w:tabs>
        <w:spacing w:line="240" w:lineRule="auto"/>
        <w:ind w:left="600" w:hanging="360"/>
        <w:jc w:val="center"/>
        <w:outlineLvl w:val="0"/>
      </w:pPr>
    </w:p>
    <w:p w:rsidR="00231780" w:rsidRPr="00320E4E" w:rsidRDefault="00231780" w:rsidP="00231780">
      <w:pPr>
        <w:tabs>
          <w:tab w:val="left" w:pos="480"/>
        </w:tabs>
        <w:spacing w:line="240" w:lineRule="auto"/>
        <w:ind w:left="600" w:hanging="360"/>
        <w:jc w:val="center"/>
        <w:outlineLvl w:val="0"/>
      </w:pPr>
    </w:p>
    <w:p w:rsidR="00231780" w:rsidRPr="00320E4E" w:rsidRDefault="00231780" w:rsidP="00231780">
      <w:pPr>
        <w:tabs>
          <w:tab w:val="left" w:pos="480"/>
        </w:tabs>
        <w:spacing w:line="240" w:lineRule="auto"/>
        <w:ind w:left="600" w:hanging="360"/>
        <w:jc w:val="both"/>
        <w:outlineLvl w:val="0"/>
        <w:rPr>
          <w:b/>
        </w:rPr>
      </w:pPr>
      <w:r w:rsidRPr="00320E4E">
        <w:rPr>
          <w:b/>
        </w:rPr>
        <w:t>o)</w:t>
      </w:r>
      <w:r w:rsidRPr="00320E4E">
        <w:rPr>
          <w:b/>
        </w:rPr>
        <w:tab/>
      </w:r>
      <w:r w:rsidRPr="00320E4E">
        <w:rPr>
          <w:b/>
        </w:rPr>
        <w:tab/>
        <w:t>Arbetsprogram för det polska ordförandeskapet</w:t>
      </w:r>
    </w:p>
    <w:p w:rsidR="00231780" w:rsidRPr="00320E4E" w:rsidRDefault="00231780" w:rsidP="00231780">
      <w:pPr>
        <w:tabs>
          <w:tab w:val="left" w:pos="480"/>
        </w:tabs>
        <w:spacing w:line="240" w:lineRule="auto"/>
        <w:ind w:left="600" w:hanging="360"/>
        <w:jc w:val="both"/>
        <w:outlineLvl w:val="0"/>
      </w:pPr>
      <w:r w:rsidRPr="00320E4E">
        <w:sym w:font="Symbol" w:char="F02D"/>
      </w:r>
      <w:r w:rsidRPr="00320E4E">
        <w:tab/>
        <w:t>Information från den polska delegationen</w:t>
      </w:r>
    </w:p>
    <w:p w:rsidR="00231780" w:rsidRPr="00320E4E" w:rsidRDefault="00231780" w:rsidP="00231780">
      <w:pPr>
        <w:tabs>
          <w:tab w:val="left" w:pos="480"/>
        </w:tabs>
        <w:spacing w:line="240" w:lineRule="auto"/>
        <w:ind w:left="600" w:hanging="360"/>
        <w:jc w:val="both"/>
        <w:outlineLvl w:val="0"/>
      </w:pPr>
    </w:p>
    <w:p w:rsidR="00231780" w:rsidRPr="00320E4E" w:rsidRDefault="00231780" w:rsidP="00231780">
      <w:pPr>
        <w:tabs>
          <w:tab w:val="left" w:pos="480"/>
        </w:tabs>
        <w:spacing w:line="240" w:lineRule="auto"/>
        <w:ind w:left="600" w:hanging="360"/>
        <w:jc w:val="both"/>
        <w:outlineLvl w:val="0"/>
      </w:pPr>
      <w:r w:rsidRPr="00320E4E">
        <w:t>Polen övertar ordförandeskapet i EU vid halvårsskiftet 2011. Det</w:t>
      </w:r>
    </w:p>
    <w:p w:rsidR="00231780" w:rsidRPr="00320E4E" w:rsidRDefault="00231780" w:rsidP="00231780">
      <w:pPr>
        <w:tabs>
          <w:tab w:val="left" w:pos="480"/>
        </w:tabs>
        <w:spacing w:line="240" w:lineRule="auto"/>
        <w:ind w:left="600" w:hanging="360"/>
        <w:jc w:val="both"/>
        <w:outlineLvl w:val="0"/>
      </w:pPr>
      <w:r w:rsidRPr="00320E4E">
        <w:t xml:space="preserve">kommande PL ordförandeskapet  kommer under denna </w:t>
      </w:r>
    </w:p>
    <w:p w:rsidR="00231780" w:rsidRPr="00320E4E" w:rsidRDefault="00231780" w:rsidP="00231780">
      <w:pPr>
        <w:tabs>
          <w:tab w:val="left" w:pos="480"/>
        </w:tabs>
        <w:spacing w:line="240" w:lineRule="auto"/>
        <w:ind w:left="600" w:hanging="360"/>
        <w:jc w:val="both"/>
        <w:outlineLvl w:val="0"/>
      </w:pPr>
      <w:r w:rsidRPr="00320E4E">
        <w:t xml:space="preserve">dagordningspunkt presentera de prioriterade frågor som kommer att </w:t>
      </w:r>
    </w:p>
    <w:p w:rsidR="00231780" w:rsidRPr="00320E4E" w:rsidRDefault="00231780" w:rsidP="00231780">
      <w:pPr>
        <w:tabs>
          <w:tab w:val="left" w:pos="480"/>
        </w:tabs>
        <w:spacing w:line="240" w:lineRule="auto"/>
        <w:ind w:left="600" w:hanging="360"/>
        <w:jc w:val="both"/>
        <w:outlineLvl w:val="0"/>
      </w:pPr>
      <w:r w:rsidRPr="00320E4E">
        <w:t xml:space="preserve">behandlas. </w:t>
      </w:r>
    </w:p>
    <w:p w:rsidR="00231780" w:rsidRPr="00320E4E" w:rsidRDefault="00231780" w:rsidP="00231780">
      <w:pPr>
        <w:tabs>
          <w:tab w:val="left" w:pos="709"/>
          <w:tab w:val="left" w:pos="9464"/>
        </w:tabs>
        <w:spacing w:line="240" w:lineRule="auto"/>
        <w:ind w:left="1418" w:hanging="709"/>
      </w:pPr>
    </w:p>
    <w:p w:rsidR="00231780" w:rsidRPr="00320E4E" w:rsidRDefault="00231780">
      <w:pPr>
        <w:pStyle w:val="RKnormal"/>
      </w:pPr>
    </w:p>
    <w:sectPr w:rsidR="00231780" w:rsidRPr="00320E4E" w:rsidSect="0023178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91B" w:rsidRPr="00320E4E" w:rsidRDefault="0041691B">
      <w:r w:rsidRPr="00320E4E">
        <w:separator/>
      </w:r>
    </w:p>
  </w:endnote>
  <w:endnote w:type="continuationSeparator" w:id="0">
    <w:p w:rsidR="0041691B" w:rsidRPr="00320E4E" w:rsidRDefault="0041691B">
      <w:r w:rsidRPr="00320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91B" w:rsidRPr="00320E4E" w:rsidRDefault="0041691B">
      <w:r w:rsidRPr="00320E4E">
        <w:separator/>
      </w:r>
    </w:p>
  </w:footnote>
  <w:footnote w:type="continuationSeparator" w:id="0">
    <w:p w:rsidR="0041691B" w:rsidRPr="00320E4E" w:rsidRDefault="0041691B">
      <w:r w:rsidRPr="00320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320E4E" w:rsidRDefault="00EC25F9" w:rsidP="00231780">
    <w:pPr>
      <w:pStyle w:val="Sidhuvud"/>
      <w:framePr w:wrap="around" w:vAnchor="text" w:hAnchor="margin" w:xAlign="outside" w:y="1"/>
      <w:rPr>
        <w:rStyle w:val="Sidnummer"/>
      </w:rPr>
    </w:pPr>
    <w:r w:rsidRPr="00320E4E">
      <w:rPr>
        <w:rStyle w:val="Sidnummer"/>
      </w:rPr>
      <w:fldChar w:fldCharType="begin" w:fldLock="1"/>
    </w:r>
    <w:r w:rsidRPr="00320E4E">
      <w:rPr>
        <w:rStyle w:val="Sidnummer"/>
      </w:rPr>
      <w:instrText xml:space="preserve">PAGE  </w:instrText>
    </w:r>
    <w:r w:rsidRPr="00320E4E">
      <w:rPr>
        <w:rStyle w:val="Sidnummer"/>
      </w:rPr>
      <w:fldChar w:fldCharType="separate"/>
    </w:r>
    <w:r w:rsidR="005477C1" w:rsidRPr="00320E4E">
      <w:rPr>
        <w:rStyle w:val="Sidnummer"/>
      </w:rPr>
      <w:t>6</w:t>
    </w:r>
    <w:r w:rsidRPr="00320E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320E4E">
      <w:tblPrEx>
        <w:tblCellMar>
          <w:top w:w="0" w:type="dxa"/>
          <w:bottom w:w="0" w:type="dxa"/>
        </w:tblCellMar>
      </w:tblPrEx>
      <w:trPr>
        <w:cantSplit/>
      </w:trPr>
      <w:tc>
        <w:tcPr>
          <w:tcW w:w="3119" w:type="dxa"/>
        </w:tcPr>
        <w:p w:rsidR="00EC25F9" w:rsidRPr="00320E4E" w:rsidRDefault="00EC25F9" w:rsidP="00231780">
          <w:pPr>
            <w:pStyle w:val="Sidhuvud"/>
            <w:spacing w:line="200" w:lineRule="atLeast"/>
            <w:ind w:right="360" w:firstLine="360"/>
            <w:rPr>
              <w:rFonts w:ascii="TradeGothic" w:hAnsi="TradeGothic"/>
              <w:b/>
              <w:bCs/>
              <w:sz w:val="16"/>
            </w:rPr>
          </w:pPr>
        </w:p>
      </w:tc>
      <w:tc>
        <w:tcPr>
          <w:tcW w:w="4111" w:type="dxa"/>
          <w:tcMar>
            <w:left w:w="567" w:type="dxa"/>
          </w:tcMar>
        </w:tcPr>
        <w:p w:rsidR="00EC25F9" w:rsidRPr="00320E4E" w:rsidRDefault="00EC25F9">
          <w:pPr>
            <w:pStyle w:val="Sidhuvud"/>
            <w:ind w:right="360"/>
          </w:pPr>
        </w:p>
      </w:tc>
      <w:tc>
        <w:tcPr>
          <w:tcW w:w="1525" w:type="dxa"/>
        </w:tcPr>
        <w:p w:rsidR="00EC25F9" w:rsidRPr="00320E4E" w:rsidRDefault="00EC25F9">
          <w:pPr>
            <w:pStyle w:val="Sidhuvud"/>
            <w:ind w:right="360"/>
          </w:pPr>
        </w:p>
      </w:tc>
    </w:tr>
  </w:tbl>
  <w:p w:rsidR="00EC25F9" w:rsidRPr="00320E4E"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320E4E" w:rsidRDefault="00EC25F9" w:rsidP="00231780">
    <w:pPr>
      <w:pStyle w:val="Sidhuvud"/>
      <w:framePr w:wrap="around" w:vAnchor="text" w:hAnchor="margin" w:xAlign="outside" w:y="1"/>
      <w:rPr>
        <w:rStyle w:val="Sidnummer"/>
      </w:rPr>
    </w:pPr>
    <w:r w:rsidRPr="00320E4E">
      <w:rPr>
        <w:rStyle w:val="Sidnummer"/>
      </w:rPr>
      <w:fldChar w:fldCharType="begin" w:fldLock="1"/>
    </w:r>
    <w:r w:rsidRPr="00320E4E">
      <w:rPr>
        <w:rStyle w:val="Sidnummer"/>
      </w:rPr>
      <w:instrText xml:space="preserve">PAGE  </w:instrText>
    </w:r>
    <w:r w:rsidRPr="00320E4E">
      <w:rPr>
        <w:rStyle w:val="Sidnummer"/>
      </w:rPr>
      <w:fldChar w:fldCharType="separate"/>
    </w:r>
    <w:r w:rsidR="005477C1" w:rsidRPr="00320E4E">
      <w:rPr>
        <w:rStyle w:val="Sidnummer"/>
      </w:rPr>
      <w:t>5</w:t>
    </w:r>
    <w:r w:rsidRPr="00320E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320E4E">
      <w:tblPrEx>
        <w:tblCellMar>
          <w:top w:w="0" w:type="dxa"/>
          <w:bottom w:w="0" w:type="dxa"/>
        </w:tblCellMar>
      </w:tblPrEx>
      <w:trPr>
        <w:cantSplit/>
      </w:trPr>
      <w:tc>
        <w:tcPr>
          <w:tcW w:w="3119" w:type="dxa"/>
        </w:tcPr>
        <w:p w:rsidR="00EC25F9" w:rsidRPr="00320E4E" w:rsidRDefault="00EC25F9" w:rsidP="00231780">
          <w:pPr>
            <w:pStyle w:val="Sidhuvud"/>
            <w:spacing w:line="200" w:lineRule="atLeast"/>
            <w:ind w:right="360" w:firstLine="360"/>
            <w:rPr>
              <w:rFonts w:ascii="TradeGothic" w:hAnsi="TradeGothic"/>
              <w:b/>
              <w:bCs/>
              <w:sz w:val="16"/>
            </w:rPr>
          </w:pPr>
        </w:p>
      </w:tc>
      <w:tc>
        <w:tcPr>
          <w:tcW w:w="4111" w:type="dxa"/>
          <w:tcMar>
            <w:left w:w="567" w:type="dxa"/>
          </w:tcMar>
        </w:tcPr>
        <w:p w:rsidR="00EC25F9" w:rsidRPr="00320E4E" w:rsidRDefault="00EC25F9">
          <w:pPr>
            <w:pStyle w:val="Sidhuvud"/>
            <w:ind w:right="360"/>
          </w:pPr>
        </w:p>
      </w:tc>
      <w:tc>
        <w:tcPr>
          <w:tcW w:w="1525" w:type="dxa"/>
        </w:tcPr>
        <w:p w:rsidR="00EC25F9" w:rsidRPr="00320E4E" w:rsidRDefault="00EC25F9">
          <w:pPr>
            <w:pStyle w:val="Sidhuvud"/>
            <w:ind w:right="360"/>
          </w:pPr>
        </w:p>
      </w:tc>
    </w:tr>
  </w:tbl>
  <w:p w:rsidR="00EC25F9" w:rsidRPr="00320E4E"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780" w:rsidRPr="00320E4E" w:rsidRDefault="00320E4E">
    <w:pPr>
      <w:framePr w:w="2948" w:h="1321" w:hRule="exact" w:wrap="notBeside" w:vAnchor="page" w:hAnchor="page" w:x="1362" w:y="653"/>
    </w:pPr>
    <w:r w:rsidRPr="00320E4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320E4E" w:rsidRDefault="00EC25F9">
    <w:pPr>
      <w:pStyle w:val="RKrubrik"/>
      <w:keepNext w:val="0"/>
      <w:tabs>
        <w:tab w:val="clear" w:pos="1134"/>
        <w:tab w:val="clear" w:pos="2835"/>
      </w:tabs>
      <w:spacing w:before="0" w:after="0" w:line="320" w:lineRule="atLeast"/>
      <w:rPr>
        <w:bCs/>
      </w:rPr>
    </w:pPr>
  </w:p>
  <w:p w:rsidR="00EC25F9" w:rsidRPr="00320E4E" w:rsidRDefault="00EC25F9">
    <w:pPr>
      <w:rPr>
        <w:rFonts w:ascii="TradeGothic" w:hAnsi="TradeGothic"/>
        <w:b/>
        <w:bCs/>
        <w:spacing w:val="12"/>
        <w:sz w:val="22"/>
      </w:rPr>
    </w:pPr>
  </w:p>
  <w:p w:rsidR="00EC25F9" w:rsidRPr="00320E4E" w:rsidRDefault="00EC25F9">
    <w:pPr>
      <w:pStyle w:val="RKrubrik"/>
      <w:keepNext w:val="0"/>
      <w:tabs>
        <w:tab w:val="clear" w:pos="1134"/>
        <w:tab w:val="clear" w:pos="2835"/>
      </w:tabs>
      <w:spacing w:before="0" w:after="0" w:line="320" w:lineRule="atLeast"/>
      <w:rPr>
        <w:bCs/>
      </w:rPr>
    </w:pPr>
  </w:p>
  <w:p w:rsidR="00EC25F9" w:rsidRPr="00320E4E" w:rsidRDefault="00EC25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527DD"/>
    <w:multiLevelType w:val="hybridMultilevel"/>
    <w:tmpl w:val="1736DB94"/>
    <w:lvl w:ilvl="0" w:tplc="040E000F">
      <w:start w:val="2008"/>
      <w:numFmt w:val="bullet"/>
      <w:lvlText w:val="-"/>
      <w:lvlJc w:val="left"/>
      <w:pPr>
        <w:ind w:left="1080" w:hanging="360"/>
      </w:pPr>
      <w:rPr>
        <w:rFonts w:ascii="Calibri" w:eastAsia="Times New Roman" w:hAnsi="Calibri" w:hint="default"/>
      </w:rPr>
    </w:lvl>
    <w:lvl w:ilvl="1" w:tplc="040E0019">
      <w:start w:val="2008"/>
      <w:numFmt w:val="bullet"/>
      <w:lvlText w:val="-"/>
      <w:lvlJc w:val="left"/>
      <w:pPr>
        <w:ind w:left="1211" w:hanging="360"/>
      </w:pPr>
      <w:rPr>
        <w:rFonts w:ascii="Calibri" w:eastAsia="Times New Roman" w:hAnsi="Calibri" w:hint="default"/>
      </w:rPr>
    </w:lvl>
    <w:lvl w:ilvl="2" w:tplc="040E001B">
      <w:start w:val="1"/>
      <w:numFmt w:val="bullet"/>
      <w:lvlText w:val=""/>
      <w:lvlJc w:val="left"/>
      <w:pPr>
        <w:ind w:left="2520" w:hanging="360"/>
      </w:pPr>
      <w:rPr>
        <w:rFonts w:ascii="Wingdings" w:hAnsi="Wingdings" w:hint="default"/>
      </w:rPr>
    </w:lvl>
    <w:lvl w:ilvl="3" w:tplc="040E000F" w:tentative="1">
      <w:start w:val="1"/>
      <w:numFmt w:val="bullet"/>
      <w:lvlText w:val=""/>
      <w:lvlJc w:val="left"/>
      <w:pPr>
        <w:ind w:left="3240" w:hanging="360"/>
      </w:pPr>
      <w:rPr>
        <w:rFonts w:ascii="Symbol" w:hAnsi="Symbol" w:hint="default"/>
      </w:rPr>
    </w:lvl>
    <w:lvl w:ilvl="4" w:tplc="040E0019" w:tentative="1">
      <w:start w:val="1"/>
      <w:numFmt w:val="bullet"/>
      <w:lvlText w:val="o"/>
      <w:lvlJc w:val="left"/>
      <w:pPr>
        <w:ind w:left="3960" w:hanging="360"/>
      </w:pPr>
      <w:rPr>
        <w:rFonts w:ascii="Courier New" w:hAnsi="Courier New" w:cs="Courier New" w:hint="default"/>
      </w:rPr>
    </w:lvl>
    <w:lvl w:ilvl="5" w:tplc="040E001B" w:tentative="1">
      <w:start w:val="1"/>
      <w:numFmt w:val="bullet"/>
      <w:lvlText w:val=""/>
      <w:lvlJc w:val="left"/>
      <w:pPr>
        <w:ind w:left="4680" w:hanging="360"/>
      </w:pPr>
      <w:rPr>
        <w:rFonts w:ascii="Wingdings" w:hAnsi="Wingdings" w:hint="default"/>
      </w:rPr>
    </w:lvl>
    <w:lvl w:ilvl="6" w:tplc="040E000F" w:tentative="1">
      <w:start w:val="1"/>
      <w:numFmt w:val="bullet"/>
      <w:lvlText w:val=""/>
      <w:lvlJc w:val="left"/>
      <w:pPr>
        <w:ind w:left="5400" w:hanging="360"/>
      </w:pPr>
      <w:rPr>
        <w:rFonts w:ascii="Symbol" w:hAnsi="Symbol" w:hint="default"/>
      </w:rPr>
    </w:lvl>
    <w:lvl w:ilvl="7" w:tplc="040E0019" w:tentative="1">
      <w:start w:val="1"/>
      <w:numFmt w:val="bullet"/>
      <w:lvlText w:val="o"/>
      <w:lvlJc w:val="left"/>
      <w:pPr>
        <w:ind w:left="6120" w:hanging="360"/>
      </w:pPr>
      <w:rPr>
        <w:rFonts w:ascii="Courier New" w:hAnsi="Courier New" w:cs="Courier New" w:hint="default"/>
      </w:rPr>
    </w:lvl>
    <w:lvl w:ilvl="8" w:tplc="040E001B" w:tentative="1">
      <w:start w:val="1"/>
      <w:numFmt w:val="bullet"/>
      <w:lvlText w:val=""/>
      <w:lvlJc w:val="left"/>
      <w:pPr>
        <w:ind w:left="6840" w:hanging="360"/>
      </w:pPr>
      <w:rPr>
        <w:rFonts w:ascii="Wingdings" w:hAnsi="Wingdings" w:hint="default"/>
      </w:rPr>
    </w:lvl>
  </w:abstractNum>
  <w:num w:numId="1" w16cid:durableId="114604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7"/>
    <w:docVar w:name="docSprak" w:val="0"/>
  </w:docVars>
  <w:rsids>
    <w:rsidRoot w:val="00231780"/>
    <w:rsid w:val="00150384"/>
    <w:rsid w:val="001805B7"/>
    <w:rsid w:val="00231780"/>
    <w:rsid w:val="00320E4E"/>
    <w:rsid w:val="0041691B"/>
    <w:rsid w:val="004A328D"/>
    <w:rsid w:val="005477C1"/>
    <w:rsid w:val="0058762B"/>
    <w:rsid w:val="006E4E11"/>
    <w:rsid w:val="007242A3"/>
    <w:rsid w:val="007A6855"/>
    <w:rsid w:val="00D133D7"/>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518E023-E324-40FF-8FE7-3B29994D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231780"/>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styleId="Stark">
    <w:name w:val="Strong"/>
    <w:basedOn w:val="Standardstycketeckensnitt"/>
    <w:qFormat/>
    <w:rsid w:val="00231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1427</Words>
  <Characters>9466</Characters>
  <Application>Microsoft Office Word</Application>
  <DocSecurity>4</DocSecurity>
  <Lines>295</Lines>
  <Paragraphs>102</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2011-05-23T13:06:00Z</cp:lastPrinted>
  <dcterms:created xsi:type="dcterms:W3CDTF">2025-12-18T03:58:00Z</dcterms:created>
  <dcterms:modified xsi:type="dcterms:W3CDTF">2025-12-18T03:58:00Z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6.4. Administration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