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CF579C" w:rsidP="007242A3">
            <w:pPr>
              <w:framePr w:w="5035" w:h="1644" w:wrap="notBeside" w:vAnchor="page" w:hAnchor="page" w:x="6573" w:y="721"/>
              <w:rPr>
                <w:sz w:val="20"/>
              </w:rPr>
            </w:pPr>
            <w:r>
              <w:rPr>
                <w:sz w:val="20"/>
              </w:rPr>
              <w:t>Dnr N2016/06699/TIF</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CF579C" w:rsidP="00285B75">
            <w:pPr>
              <w:pStyle w:val="Avsndare"/>
              <w:framePr w:h="2483" w:wrap="notBeside" w:x="1508" w:y="2281"/>
              <w:rPr>
                <w:b/>
                <w:i w:val="0"/>
                <w:sz w:val="22"/>
              </w:rPr>
            </w:pPr>
            <w:r>
              <w:rPr>
                <w:b/>
                <w:i w:val="0"/>
                <w:sz w:val="22"/>
              </w:rPr>
              <w:t>Näringsdepartementet</w:t>
            </w:r>
          </w:p>
        </w:tc>
      </w:tr>
      <w:tr w:rsidR="006E4E11">
        <w:trPr>
          <w:trHeight w:val="284"/>
        </w:trPr>
        <w:tc>
          <w:tcPr>
            <w:tcW w:w="4911" w:type="dxa"/>
          </w:tcPr>
          <w:p w:rsidR="006E4E11" w:rsidRDefault="00CF579C" w:rsidP="00285B75">
            <w:pPr>
              <w:pStyle w:val="Avsndare"/>
              <w:framePr w:h="2483" w:wrap="notBeside" w:x="1508" w:y="2281"/>
              <w:rPr>
                <w:bCs/>
                <w:iCs/>
              </w:rPr>
            </w:pPr>
            <w:r>
              <w:rPr>
                <w:bCs/>
                <w:iCs/>
              </w:rPr>
              <w:t>Infrastrukturministern</w:t>
            </w:r>
          </w:p>
        </w:tc>
      </w:tr>
      <w:tr w:rsidR="006E4E11">
        <w:trPr>
          <w:trHeight w:val="284"/>
        </w:trPr>
        <w:tc>
          <w:tcPr>
            <w:tcW w:w="4911" w:type="dxa"/>
          </w:tcPr>
          <w:p w:rsidR="006E4E11" w:rsidRDefault="006E4E11" w:rsidP="00285B75">
            <w:pPr>
              <w:pStyle w:val="Avsndare"/>
              <w:framePr w:h="2483" w:wrap="notBeside" w:x="1508" w:y="2281"/>
              <w:rPr>
                <w:bCs/>
                <w:iCs/>
              </w:rPr>
            </w:pPr>
          </w:p>
        </w:tc>
      </w:tr>
      <w:tr w:rsidR="006E4E11">
        <w:trPr>
          <w:trHeight w:val="284"/>
        </w:trPr>
        <w:tc>
          <w:tcPr>
            <w:tcW w:w="4911" w:type="dxa"/>
          </w:tcPr>
          <w:p w:rsidR="006E4E11" w:rsidRDefault="006E4E11" w:rsidP="00285B75">
            <w:pPr>
              <w:pStyle w:val="Avsndare"/>
              <w:framePr w:h="2483" w:wrap="notBeside" w:x="1508" w:y="2281"/>
              <w:rPr>
                <w:bCs/>
                <w:iCs/>
              </w:rPr>
            </w:pPr>
          </w:p>
        </w:tc>
      </w:tr>
      <w:tr w:rsidR="006E4E11">
        <w:trPr>
          <w:trHeight w:val="284"/>
        </w:trPr>
        <w:tc>
          <w:tcPr>
            <w:tcW w:w="4911" w:type="dxa"/>
          </w:tcPr>
          <w:p w:rsidR="00984C55" w:rsidRDefault="00984C55" w:rsidP="00285B75">
            <w:pPr>
              <w:pStyle w:val="Avsndare"/>
              <w:framePr w:h="2483" w:wrap="notBeside" w:x="1508" w:y="2281"/>
              <w:rPr>
                <w:bCs/>
                <w:iCs/>
              </w:rPr>
            </w:pPr>
          </w:p>
        </w:tc>
      </w:tr>
      <w:tr w:rsidR="006E4E11">
        <w:trPr>
          <w:trHeight w:val="284"/>
        </w:trPr>
        <w:tc>
          <w:tcPr>
            <w:tcW w:w="4911" w:type="dxa"/>
          </w:tcPr>
          <w:p w:rsidR="006E4E11" w:rsidRDefault="006E4E11" w:rsidP="00285B75">
            <w:pPr>
              <w:pStyle w:val="Avsndare"/>
              <w:framePr w:h="2483" w:wrap="notBeside" w:x="1508" w:y="2281"/>
              <w:rPr>
                <w:bCs/>
                <w:iCs/>
              </w:rPr>
            </w:pPr>
          </w:p>
        </w:tc>
      </w:tr>
      <w:tr w:rsidR="006E4E11">
        <w:trPr>
          <w:trHeight w:val="284"/>
        </w:trPr>
        <w:tc>
          <w:tcPr>
            <w:tcW w:w="4911" w:type="dxa"/>
          </w:tcPr>
          <w:p w:rsidR="006E4E11" w:rsidRDefault="006E4E11" w:rsidP="00285B75">
            <w:pPr>
              <w:pStyle w:val="Avsndare"/>
              <w:framePr w:h="2483" w:wrap="notBeside" w:x="1508" w:y="2281"/>
              <w:rPr>
                <w:bCs/>
                <w:iCs/>
              </w:rPr>
            </w:pPr>
          </w:p>
        </w:tc>
      </w:tr>
      <w:tr w:rsidR="006E4E11">
        <w:trPr>
          <w:trHeight w:val="284"/>
        </w:trPr>
        <w:tc>
          <w:tcPr>
            <w:tcW w:w="4911" w:type="dxa"/>
          </w:tcPr>
          <w:p w:rsidR="006E4E11" w:rsidRDefault="006E4E11" w:rsidP="00285B75">
            <w:pPr>
              <w:pStyle w:val="Avsndare"/>
              <w:framePr w:h="2483" w:wrap="notBeside" w:x="1508" w:y="2281"/>
              <w:rPr>
                <w:bCs/>
                <w:iCs/>
              </w:rPr>
            </w:pPr>
          </w:p>
        </w:tc>
      </w:tr>
      <w:tr w:rsidR="006E4E11">
        <w:trPr>
          <w:trHeight w:val="284"/>
        </w:trPr>
        <w:tc>
          <w:tcPr>
            <w:tcW w:w="4911" w:type="dxa"/>
          </w:tcPr>
          <w:p w:rsidR="006E4E11" w:rsidRDefault="006E4E11" w:rsidP="00285B75">
            <w:pPr>
              <w:pStyle w:val="Avsndare"/>
              <w:framePr w:h="2483" w:wrap="notBeside" w:x="1508" w:y="2281"/>
              <w:rPr>
                <w:bCs/>
                <w:iCs/>
              </w:rPr>
            </w:pPr>
          </w:p>
        </w:tc>
      </w:tr>
    </w:tbl>
    <w:p w:rsidR="006E4E11" w:rsidRDefault="00CF579C">
      <w:pPr>
        <w:framePr w:w="4400" w:h="2523" w:wrap="notBeside" w:vAnchor="page" w:hAnchor="page" w:x="6453" w:y="2445"/>
        <w:ind w:left="142"/>
      </w:pPr>
      <w:r>
        <w:t>Till riksdagen</w:t>
      </w:r>
    </w:p>
    <w:p w:rsidR="006E4E11" w:rsidRDefault="00CF579C" w:rsidP="00CF579C">
      <w:pPr>
        <w:pStyle w:val="RKrubrik"/>
        <w:pBdr>
          <w:bottom w:val="single" w:sz="4" w:space="1" w:color="auto"/>
        </w:pBdr>
        <w:spacing w:before="0" w:after="0"/>
      </w:pPr>
      <w:r>
        <w:t>Svar på fråga 2016/17:231 av Magnus Oscarsson (KD) Indragen julpyntning i mindre orter</w:t>
      </w:r>
    </w:p>
    <w:p w:rsidR="006E4E11" w:rsidRDefault="006E4E11">
      <w:pPr>
        <w:pStyle w:val="RKnormal"/>
      </w:pPr>
    </w:p>
    <w:p w:rsidR="006E4E11" w:rsidRDefault="00CF579C">
      <w:pPr>
        <w:pStyle w:val="RKnormal"/>
      </w:pPr>
      <w:r>
        <w:t>Magnus Oscarsson har frågat mig vad jag avser att göra för att säkerställa att traditionen med jul- och adventspynt på lyktstolparna ska få fortsätta även i mindre orter.</w:t>
      </w:r>
    </w:p>
    <w:p w:rsidR="00CF579C" w:rsidRDefault="00CF579C">
      <w:pPr>
        <w:pStyle w:val="RKnormal"/>
      </w:pPr>
    </w:p>
    <w:p w:rsidR="00A433B9" w:rsidRDefault="00CF579C">
      <w:pPr>
        <w:pStyle w:val="RKnormal"/>
      </w:pPr>
      <w:r>
        <w:t>Som Magnus Oscarsson anger i sin fråga är Trafikverket väghållare för allmän väg genom många mindre tätorter. På 1990-talet övertog dåvarande V</w:t>
      </w:r>
      <w:r w:rsidR="00A433B9">
        <w:t>ägverket delar av vägbelysningsanläggningarna från kommuner och nätägare. De anläggningar verket tog över var sådan belysning som bedömdes nödvändig av trafiksäkerhetsskäl. Men det finns inget som hindrar att andra, exempelvis kommunen, tillåts sätta upp belysning längs en allmän väg, förutsatt att den uppfyller de utformningskrav som Trafikverket ställer på sin egen belysning</w:t>
      </w:r>
      <w:r w:rsidR="00AE6FDE">
        <w:t>.</w:t>
      </w:r>
    </w:p>
    <w:p w:rsidR="00AE6FDE" w:rsidRDefault="00AE6FDE">
      <w:pPr>
        <w:pStyle w:val="RKnormal"/>
      </w:pPr>
    </w:p>
    <w:p w:rsidR="00A433B9" w:rsidRDefault="00A433B9">
      <w:pPr>
        <w:pStyle w:val="RKnormal"/>
      </w:pPr>
      <w:r>
        <w:t xml:space="preserve">Det är väghållaren som avgör behovet av belysning och </w:t>
      </w:r>
      <w:r w:rsidR="00984C55">
        <w:t>tar ansvar</w:t>
      </w:r>
      <w:r>
        <w:t xml:space="preserve"> för att den är lämpligt utformad</w:t>
      </w:r>
      <w:r w:rsidR="00984C55">
        <w:t xml:space="preserve"> för trafikanternas behov</w:t>
      </w:r>
      <w:r>
        <w:t xml:space="preserve">. Om Trafikverket gör bedömningen att befintliga stolpar inte har tillräcklig hållfasthet </w:t>
      </w:r>
      <w:r w:rsidR="00984C55">
        <w:t xml:space="preserve">för att medge att julpynt hängs upp </w:t>
      </w:r>
      <w:r>
        <w:t xml:space="preserve">så </w:t>
      </w:r>
      <w:r w:rsidR="00AE6FDE">
        <w:t xml:space="preserve">förutsätter </w:t>
      </w:r>
      <w:r w:rsidR="00984C55">
        <w:t xml:space="preserve">jag att verket gjort en korrekt bedömning. </w:t>
      </w:r>
    </w:p>
    <w:p w:rsidR="00CF579C" w:rsidRDefault="00CF579C">
      <w:pPr>
        <w:pStyle w:val="RKnormal"/>
      </w:pPr>
    </w:p>
    <w:p w:rsidR="00CF579C" w:rsidRDefault="00CF579C">
      <w:pPr>
        <w:pStyle w:val="RKnormal"/>
      </w:pPr>
      <w:r>
        <w:t xml:space="preserve">Stockholm den </w:t>
      </w:r>
      <w:r w:rsidR="00984C55">
        <w:t>2 november 2016</w:t>
      </w:r>
    </w:p>
    <w:p w:rsidR="00CF579C" w:rsidRDefault="00CF579C">
      <w:pPr>
        <w:pStyle w:val="RKnormal"/>
      </w:pPr>
      <w:bookmarkStart w:id="0" w:name="_GoBack"/>
      <w:bookmarkEnd w:id="0"/>
    </w:p>
    <w:p w:rsidR="00CF579C" w:rsidRDefault="00CF579C">
      <w:pPr>
        <w:pStyle w:val="RKnormal"/>
      </w:pPr>
    </w:p>
    <w:p w:rsidR="00CF579C" w:rsidRDefault="00CF579C">
      <w:pPr>
        <w:pStyle w:val="RKnormal"/>
      </w:pPr>
      <w:r>
        <w:t>Anna Johansson</w:t>
      </w:r>
    </w:p>
    <w:sectPr w:rsidR="00CF579C">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79C" w:rsidRDefault="00CF579C">
      <w:r>
        <w:separator/>
      </w:r>
    </w:p>
  </w:endnote>
  <w:endnote w:type="continuationSeparator" w:id="0">
    <w:p w:rsidR="00CF579C" w:rsidRDefault="00CF5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79C" w:rsidRDefault="00CF579C">
      <w:r>
        <w:separator/>
      </w:r>
    </w:p>
  </w:footnote>
  <w:footnote w:type="continuationSeparator" w:id="0">
    <w:p w:rsidR="00CF579C" w:rsidRDefault="00CF57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32B3E">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32B3E">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79C" w:rsidRDefault="00984C55">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79C"/>
    <w:rsid w:val="000E00D2"/>
    <w:rsid w:val="00150384"/>
    <w:rsid w:val="00160901"/>
    <w:rsid w:val="001805B7"/>
    <w:rsid w:val="00285B75"/>
    <w:rsid w:val="00367B1C"/>
    <w:rsid w:val="004A328D"/>
    <w:rsid w:val="0058762B"/>
    <w:rsid w:val="006E4E11"/>
    <w:rsid w:val="007242A3"/>
    <w:rsid w:val="007A6855"/>
    <w:rsid w:val="0092027A"/>
    <w:rsid w:val="00932B3E"/>
    <w:rsid w:val="00955E31"/>
    <w:rsid w:val="00984C55"/>
    <w:rsid w:val="00992E72"/>
    <w:rsid w:val="009A02AC"/>
    <w:rsid w:val="00A433B9"/>
    <w:rsid w:val="00AE6FDE"/>
    <w:rsid w:val="00AF26D1"/>
    <w:rsid w:val="00B5202C"/>
    <w:rsid w:val="00CF579C"/>
    <w:rsid w:val="00D133D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85B7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85B75"/>
    <w:rPr>
      <w:rFonts w:ascii="Tahoma" w:hAnsi="Tahoma" w:cs="Tahoma"/>
      <w:sz w:val="16"/>
      <w:szCs w:val="16"/>
      <w:lang w:eastAsia="en-US"/>
    </w:rPr>
  </w:style>
  <w:style w:type="character" w:styleId="Hyperlnk">
    <w:name w:val="Hyperlink"/>
    <w:basedOn w:val="Standardstycketeckensnitt"/>
    <w:rsid w:val="00285B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85B7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85B75"/>
    <w:rPr>
      <w:rFonts w:ascii="Tahoma" w:hAnsi="Tahoma" w:cs="Tahoma"/>
      <w:sz w:val="16"/>
      <w:szCs w:val="16"/>
      <w:lang w:eastAsia="en-US"/>
    </w:rPr>
  </w:style>
  <w:style w:type="character" w:styleId="Hyperlnk">
    <w:name w:val="Hyperlink"/>
    <w:basedOn w:val="Standardstycketeckensnitt"/>
    <w:rsid w:val="00285B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f0c16c02-10af-4216-b1dd-d6935a01ef1b</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FCA695-6C89-4836-B48D-C4C1C426BF54}"/>
</file>

<file path=customXml/itemProps2.xml><?xml version="1.0" encoding="utf-8"?>
<ds:datastoreItem xmlns:ds="http://schemas.openxmlformats.org/officeDocument/2006/customXml" ds:itemID="{91849084-F972-4156-9EFB-9262181F19E5}"/>
</file>

<file path=customXml/itemProps3.xml><?xml version="1.0" encoding="utf-8"?>
<ds:datastoreItem xmlns:ds="http://schemas.openxmlformats.org/officeDocument/2006/customXml" ds:itemID="{8A8040A5-2BE8-41CC-B4A1-4F75FCD85ED6}"/>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1075</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 Bodin</dc:creator>
  <cp:lastModifiedBy>Peter Kalliopuro</cp:lastModifiedBy>
  <cp:revision>3</cp:revision>
  <cp:lastPrinted>2016-10-31T11:23:00Z</cp:lastPrinted>
  <dcterms:created xsi:type="dcterms:W3CDTF">2016-10-31T11:22:00Z</dcterms:created>
  <dcterms:modified xsi:type="dcterms:W3CDTF">2016-10-31T11:23:00Z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