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E00" w:rsidRPr="00433E00" w:rsidRDefault="00433E00">
      <w:pPr>
        <w:pStyle w:val="Frslagsrubrik"/>
      </w:pPr>
      <w:r w:rsidRPr="00433E00">
        <w:t>Förslag till riksdagsbeslut</w:t>
      </w:r>
    </w:p>
    <w:p w:rsidR="00433E00" w:rsidRPr="00433E00" w:rsidRDefault="00433E00">
      <w:pPr>
        <w:pStyle w:val="Hemstlatt"/>
      </w:pPr>
      <w:r w:rsidRPr="00433E00">
        <w:t>Riksdagen tillkännager för regeringen som sin mening vad som anförs i motionen om att regeringen bör återkomma med en helhet</w:t>
      </w:r>
      <w:r w:rsidRPr="00433E00">
        <w:t>s</w:t>
      </w:r>
      <w:r w:rsidRPr="00433E00">
        <w:t>lösning av regionfrågan enligt de principer som återfinns i moti</w:t>
      </w:r>
      <w:r w:rsidRPr="00433E00">
        <w:t>o</w:t>
      </w:r>
      <w:r w:rsidRPr="00433E00">
        <w:t>nen.</w:t>
      </w:r>
    </w:p>
    <w:p w:rsidR="00433E00" w:rsidRPr="00433E00" w:rsidRDefault="00433E00">
      <w:pPr>
        <w:pStyle w:val="Rubrik1"/>
      </w:pPr>
      <w:r w:rsidRPr="00433E00">
        <w:t>Motivering</w:t>
      </w:r>
    </w:p>
    <w:p w:rsidR="00433E00" w:rsidRPr="00433E00" w:rsidRDefault="00433E00">
      <w:r w:rsidRPr="00433E00">
        <w:t>Ansvarskommitténs förslag till reformerad samhällsorganisation bygger på principen att Sverige är en enhetsstat med stark lokal och regional förankring manifesterat genom beskattningsrätt för direktvalda beslutande fullmäktig</w:t>
      </w:r>
      <w:r w:rsidRPr="00433E00">
        <w:t>e</w:t>
      </w:r>
      <w:r w:rsidRPr="00433E00">
        <w:t>församlingar. Målet för samhällsorganen är att skapa likvärdiga levnadsvil</w:t>
      </w:r>
      <w:r w:rsidRPr="00433E00">
        <w:t>l</w:t>
      </w:r>
      <w:r w:rsidRPr="00433E00">
        <w:t>kor och möjligheter för alla människor i hela landet. Regeringen och riksd</w:t>
      </w:r>
      <w:r w:rsidRPr="00433E00">
        <w:t>a</w:t>
      </w:r>
      <w:r w:rsidRPr="00433E00">
        <w:t xml:space="preserve">gen måste ha det övergripande ansvaret för den politik som förs. </w:t>
      </w:r>
    </w:p>
    <w:p w:rsidR="00433E00" w:rsidRPr="00433E00" w:rsidRDefault="00433E00">
      <w:pPr>
        <w:pStyle w:val="Normaltindrag"/>
      </w:pPr>
      <w:r w:rsidRPr="00433E00">
        <w:t>Hälso- och sjukvården är av vital betydelse för alla människor i livets olika skeden. Den är mycket resurskrävande. Den mer specialiserade sjukvården behöver ett stort underlag för att kunna vara effektiv och tillgodogöra sig nya forskningsresultat. Detta är ett av skälen för en regionreform. Y</w:t>
      </w:r>
      <w:r w:rsidRPr="00433E00">
        <w:t>tterligare motiv för en sådan reform rör arbetsmarknadens utveckling och tillväxtens förutsättningar.</w:t>
      </w:r>
      <w:r w:rsidRPr="00433E00">
        <w:br/>
        <w:t>Kommuner och landsting har under senare år alltmer engagerats i det region</w:t>
      </w:r>
      <w:r w:rsidRPr="00433E00">
        <w:t>a</w:t>
      </w:r>
      <w:r w:rsidRPr="00433E00">
        <w:t>la utvecklingsarbetet. För att nå maximal kraft – som kan bidra till den nö</w:t>
      </w:r>
      <w:r w:rsidRPr="00433E00">
        <w:t>d</w:t>
      </w:r>
      <w:r w:rsidRPr="00433E00">
        <w:t xml:space="preserve">vändiga resursökning som krävs för att fullt ut klara samhällets åtaganden – bör de nya och större regionerna ges ett samlat ansvar för regional utveckling. </w:t>
      </w:r>
    </w:p>
    <w:p w:rsidR="00433E00" w:rsidRPr="00433E00" w:rsidRDefault="00433E00">
      <w:pPr>
        <w:pStyle w:val="Normaltindrag"/>
      </w:pPr>
      <w:r w:rsidRPr="00433E00">
        <w:t>En reformerad samhällsorganisation kräver givetvis också en förändring av statsförvaltningens organis</w:t>
      </w:r>
      <w:r w:rsidRPr="00433E00">
        <w:t>ation och egen verksamhet. För att nå åsyftad e</w:t>
      </w:r>
      <w:r w:rsidRPr="00433E00">
        <w:t>f</w:t>
      </w:r>
      <w:r w:rsidRPr="00433E00">
        <w:t>fekt av reformen måste nya regionkommuner kopplas till ändrad statlig org</w:t>
      </w:r>
      <w:r w:rsidRPr="00433E00">
        <w:t>a</w:t>
      </w:r>
      <w:r w:rsidRPr="00433E00">
        <w:t xml:space="preserve">nisation. Nu är den statliga regionala organisationen dåligt samordnad och anpassad till den regionala nivån. Huvudlinjen måste i fortsättningen vara att </w:t>
      </w:r>
      <w:r w:rsidRPr="00433E00">
        <w:lastRenderedPageBreak/>
        <w:t>de statliga verksamheternas regionala organisation bättre svarar mot de nya regionkommunernas geografi. Staten måste också få bättre möjligheter att medverka och stödja utformningen av de regionala utvecklingsstrategierna och fatta besl</w:t>
      </w:r>
      <w:r w:rsidRPr="00433E00">
        <w:t>ut om nationella prioriteringar mellan statliga verksamheter som högre utbildning, forskning, arbetsmarknad och infrastruktursatsningar. O</w:t>
      </w:r>
      <w:r w:rsidRPr="00433E00">
        <w:t>f</w:t>
      </w:r>
      <w:r w:rsidRPr="00433E00">
        <w:t>fentlig tillsyn ska i princip vara ett statligt ansvar. Länsstyrelsernas roll som regeringens instrument för uppföljning och utvärdering av offentliga ver</w:t>
      </w:r>
      <w:r w:rsidRPr="00433E00">
        <w:t>k</w:t>
      </w:r>
      <w:r w:rsidRPr="00433E00">
        <w:t>samheter ska stärkas liksom dess möjligheter att ta fram regionala och tvä</w:t>
      </w:r>
      <w:r w:rsidRPr="00433E00">
        <w:t>r</w:t>
      </w:r>
      <w:r w:rsidRPr="00433E00">
        <w:t xml:space="preserve">sektoriella underlag för nationella prioriteringar. </w:t>
      </w:r>
    </w:p>
    <w:p w:rsidR="00433E00" w:rsidRPr="00433E00" w:rsidRDefault="00433E00">
      <w:pPr>
        <w:pStyle w:val="Normaltindrag"/>
      </w:pPr>
      <w:r w:rsidRPr="00433E00">
        <w:t>Ansvarskommittén betonade vikten av att en ny regional organisation må</w:t>
      </w:r>
      <w:r w:rsidRPr="00433E00">
        <w:t>s</w:t>
      </w:r>
      <w:r w:rsidRPr="00433E00">
        <w:t>te förankras genom att få växa fram under samtal mellan berörda parter. St</w:t>
      </w:r>
      <w:r w:rsidRPr="00433E00">
        <w:t>a</w:t>
      </w:r>
      <w:r w:rsidRPr="00433E00">
        <w:t>ten har givetvis ett ansvar för att alla människor i alla delar av landet tillfö</w:t>
      </w:r>
      <w:r w:rsidRPr="00433E00">
        <w:t>r</w:t>
      </w:r>
      <w:r w:rsidRPr="00433E00">
        <w:t>säkras en god välfärd på jämlika villkor. Regionkommunerna måste ha föru</w:t>
      </w:r>
      <w:r w:rsidRPr="00433E00">
        <w:t>t</w:t>
      </w:r>
      <w:r w:rsidRPr="00433E00">
        <w:t>sät</w:t>
      </w:r>
      <w:r w:rsidRPr="00433E00">
        <w:t>t</w:t>
      </w:r>
      <w:r w:rsidRPr="00433E00">
        <w:t xml:space="preserve">ningar att kunna svara mot uppgifterna och åtagandena. </w:t>
      </w:r>
    </w:p>
    <w:p w:rsidR="00433E00" w:rsidRPr="00433E00" w:rsidRDefault="00433E00">
      <w:pPr>
        <w:pStyle w:val="Normaltindrag"/>
      </w:pPr>
      <w:r w:rsidRPr="00433E00">
        <w:t>Medborgarnas möjligheter till påverkan, insyn och kontroll är fundament</w:t>
      </w:r>
      <w:r w:rsidRPr="00433E00">
        <w:t>a</w:t>
      </w:r>
      <w:r w:rsidRPr="00433E00">
        <w:t>la för demokratin. Förtroendet för de nya regio</w:t>
      </w:r>
      <w:r w:rsidRPr="00433E00">
        <w:t>n</w:t>
      </w:r>
      <w:r w:rsidRPr="00433E00">
        <w:t>kommunerna kan stärkas genom att de ges en decentraliserad struktur som ger förutsättningar för att befolkningen i regionens alla delar ska kunna känna närhet och utöva infl</w:t>
      </w:r>
      <w:r w:rsidRPr="00433E00">
        <w:t>y</w:t>
      </w:r>
      <w:r w:rsidRPr="00433E00">
        <w:t xml:space="preserve">tande. </w:t>
      </w:r>
    </w:p>
    <w:p w:rsidR="00433E00" w:rsidRPr="00433E00" w:rsidRDefault="00433E00">
      <w:pPr>
        <w:pStyle w:val="Normaltindrag"/>
      </w:pPr>
      <w:r w:rsidRPr="00433E00">
        <w:t>Sverige har nu två fungerande regioner som sk</w:t>
      </w:r>
      <w:r w:rsidRPr="00433E00">
        <w:t>a</w:t>
      </w:r>
      <w:r w:rsidRPr="00433E00">
        <w:t>pats genom tidsbegränsad lagstiftning. Den upphör att gälla i och med denna mandatperiods utgång. Enligt vår mening måste riksdagen nu fatta de beslut om en reformerad sa</w:t>
      </w:r>
      <w:r w:rsidRPr="00433E00">
        <w:t>m</w:t>
      </w:r>
      <w:r w:rsidRPr="00433E00">
        <w:t>hällsorganisation som krävs för att dessa två regioner ska permanentas och ytterligare regioner ska kunna bildas i samband med de allmänna valen 2014. Mot den bakgrunden har vi sett fram mot för</w:t>
      </w:r>
      <w:r w:rsidRPr="00433E00">
        <w:t>e</w:t>
      </w:r>
      <w:r w:rsidRPr="00433E00">
        <w:t xml:space="preserve">liggande proposition med stor förväntan. </w:t>
      </w:r>
    </w:p>
    <w:p w:rsidR="00433E00" w:rsidRPr="00433E00" w:rsidRDefault="00433E00">
      <w:pPr>
        <w:pStyle w:val="Normaltindrag"/>
      </w:pPr>
      <w:r w:rsidRPr="00433E00">
        <w:t>Propositionens innehåll motsvarar tyvärr inte de förväntningar vi haft. Den saknar på flera avgörande p</w:t>
      </w:r>
      <w:r w:rsidRPr="00433E00">
        <w:t>unkter konkreta förslag. De förslag som finns saknar i flera fall motiv eller är undermåligt motiverade. Det finns som en följd av detta ingen bakomliggande analys av vilka problem som de föresla</w:t>
      </w:r>
      <w:r w:rsidRPr="00433E00">
        <w:t>g</w:t>
      </w:r>
      <w:r w:rsidRPr="00433E00">
        <w:t>na åtgärderna ska lösa och inte heller någon analys av vilka effekter de kan tänkas skapa.</w:t>
      </w:r>
    </w:p>
    <w:p w:rsidR="00433E00" w:rsidRPr="00433E00" w:rsidRDefault="00433E00">
      <w:pPr>
        <w:pStyle w:val="Normaltindrag"/>
      </w:pPr>
      <w:r w:rsidRPr="00433E00">
        <w:t>Regeringen tar med sitt förslag inget samlat grepp om regionfrågan utan väljer en dellösning som i praktiken omöjliggör ett framtida genomförande av ansvarskommitténs förslag. När regeringen i propositionen konstaterar att de</w:t>
      </w:r>
      <w:r w:rsidRPr="00433E00">
        <w:t xml:space="preserve">n inte utgått från kommitténs kriterier för de föreslagna förändringarna blir det tydligt att detta sker medvetet. </w:t>
      </w:r>
    </w:p>
    <w:p w:rsidR="00433E00" w:rsidRPr="00433E00" w:rsidRDefault="00433E00">
      <w:pPr>
        <w:pStyle w:val="Normaltindrag"/>
      </w:pPr>
      <w:r w:rsidRPr="00433E00">
        <w:t>De föreslagna förändringarna blir därför inte en lösning på de frågor A</w:t>
      </w:r>
      <w:r w:rsidRPr="00433E00">
        <w:t>n</w:t>
      </w:r>
      <w:r w:rsidRPr="00433E00">
        <w:t>svarskommittén har utrett utan ställer i stället upp hinder för en del av de där diskuterade framtida helhetslösningarna. Om regeringens princip om att lösa frågan del för del utan en idé om helheten fullföljs är risken uppenbar att vi i slutändan får en situation där några delar av landet blir ”kvar” utan möjligh</w:t>
      </w:r>
      <w:r w:rsidRPr="00433E00">
        <w:t>e</w:t>
      </w:r>
      <w:r w:rsidRPr="00433E00">
        <w:t xml:space="preserve">ter att på egen hand klara regionala uppgifter, såsom en fullgod sjukvård, och utan möjligheter till samgående med intilliggande län. En sådan utveckling kan bara splittra landet och ytterligare </w:t>
      </w:r>
      <w:r w:rsidRPr="00433E00">
        <w:t>bidra till skillnader mellan olika land</w:t>
      </w:r>
      <w:r w:rsidRPr="00433E00">
        <w:t>s</w:t>
      </w:r>
      <w:r w:rsidRPr="00433E00">
        <w:t>ändar vad gäller möjligheten att ge god sjukvård och annan service. En sådan utveckling går i helt motsatt riktning mot en nödvändig regionalpolitik med syftet att få livskraftiga regioner i hela Sverige, inte bara i redan välmående tillväxtregioner.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3E00">
        <w:trPr>
          <w:cantSplit/>
        </w:trPr>
        <w:tc>
          <w:tcPr>
            <w:tcW w:w="3046" w:type="dxa"/>
          </w:tcPr>
          <w:p w:rsidR="00433E00" w:rsidRPr="00433E00" w:rsidRDefault="00433E00">
            <w:pPr>
              <w:pStyle w:val="UnderskriftDatum"/>
              <w:spacing w:before="240"/>
            </w:pPr>
            <w:r w:rsidRPr="00433E00">
              <w:t>Stockholm den 14 april 2010</w:t>
            </w:r>
          </w:p>
        </w:tc>
        <w:tc>
          <w:tcPr>
            <w:tcW w:w="3047" w:type="dxa"/>
          </w:tcPr>
          <w:p w:rsidR="00433E00" w:rsidRPr="00433E00" w:rsidRDefault="00433E00">
            <w:pPr>
              <w:pStyle w:val="Underskrifter"/>
              <w:spacing w:before="240"/>
            </w:pPr>
          </w:p>
        </w:tc>
      </w:tr>
      <w:tr w:rsidR="00000000" w:rsidRPr="00433E00">
        <w:trPr>
          <w:cantSplit/>
        </w:trPr>
        <w:tc>
          <w:tcPr>
            <w:tcW w:w="3046" w:type="dxa"/>
          </w:tcPr>
          <w:p w:rsidR="00433E00" w:rsidRPr="00433E00" w:rsidRDefault="00433E00">
            <w:pPr>
              <w:pStyle w:val="Underskrifter"/>
            </w:pPr>
            <w:r w:rsidRPr="00433E00">
              <w:t>Berit Andnor (s)</w:t>
            </w:r>
          </w:p>
        </w:tc>
        <w:tc>
          <w:tcPr>
            <w:tcW w:w="3046" w:type="dxa"/>
          </w:tcPr>
          <w:p w:rsidR="00433E00" w:rsidRPr="00433E00" w:rsidRDefault="00433E00">
            <w:pPr>
              <w:pStyle w:val="Underskrifter"/>
            </w:pPr>
          </w:p>
        </w:tc>
      </w:tr>
      <w:tr w:rsidR="00000000" w:rsidRPr="00433E00">
        <w:trPr>
          <w:cantSplit/>
        </w:trPr>
        <w:tc>
          <w:tcPr>
            <w:tcW w:w="3046" w:type="dxa"/>
          </w:tcPr>
          <w:p w:rsidR="00433E00" w:rsidRPr="00433E00" w:rsidRDefault="00433E00">
            <w:pPr>
              <w:pStyle w:val="Underskrifter"/>
            </w:pPr>
            <w:r w:rsidRPr="00433E00">
              <w:t>Morgan Johansson (s)</w:t>
            </w:r>
          </w:p>
        </w:tc>
        <w:tc>
          <w:tcPr>
            <w:tcW w:w="3046" w:type="dxa"/>
          </w:tcPr>
          <w:p w:rsidR="00433E00" w:rsidRPr="00433E00" w:rsidRDefault="00433E00">
            <w:pPr>
              <w:pStyle w:val="Underskrifter"/>
            </w:pPr>
            <w:r w:rsidRPr="00433E00">
              <w:t>Yilmaz Kerimo (s)</w:t>
            </w:r>
          </w:p>
        </w:tc>
      </w:tr>
      <w:tr w:rsidR="00000000" w:rsidRPr="00433E00">
        <w:trPr>
          <w:cantSplit/>
        </w:trPr>
        <w:tc>
          <w:tcPr>
            <w:tcW w:w="3046" w:type="dxa"/>
          </w:tcPr>
          <w:p w:rsidR="00433E00" w:rsidRPr="00433E00" w:rsidRDefault="00433E00">
            <w:pPr>
              <w:pStyle w:val="Underskrifter"/>
            </w:pPr>
            <w:r w:rsidRPr="00433E00">
              <w:t>Helene Petersson i Stockaryd (s)</w:t>
            </w:r>
          </w:p>
        </w:tc>
        <w:tc>
          <w:tcPr>
            <w:tcW w:w="3046" w:type="dxa"/>
          </w:tcPr>
          <w:p w:rsidR="00433E00" w:rsidRPr="00433E00" w:rsidRDefault="00433E00">
            <w:pPr>
              <w:pStyle w:val="Underskrifter"/>
            </w:pPr>
            <w:r w:rsidRPr="00433E00">
              <w:t>Billy Gustafsson (s)</w:t>
            </w:r>
          </w:p>
        </w:tc>
      </w:tr>
      <w:tr w:rsidR="00000000" w:rsidRPr="00433E00">
        <w:trPr>
          <w:cantSplit/>
        </w:trPr>
        <w:tc>
          <w:tcPr>
            <w:tcW w:w="3046" w:type="dxa"/>
          </w:tcPr>
          <w:p w:rsidR="00433E00" w:rsidRPr="00433E00" w:rsidRDefault="00433E00">
            <w:pPr>
              <w:pStyle w:val="Underskrifter"/>
            </w:pPr>
            <w:r w:rsidRPr="00433E00">
              <w:t>Marianne Berg (v)</w:t>
            </w:r>
          </w:p>
        </w:tc>
        <w:tc>
          <w:tcPr>
            <w:tcW w:w="3046" w:type="dxa"/>
          </w:tcPr>
          <w:p w:rsidR="00433E00" w:rsidRPr="00433E00" w:rsidRDefault="00433E00">
            <w:pPr>
              <w:pStyle w:val="Underskrifter"/>
            </w:pPr>
            <w:r w:rsidRPr="00433E00">
              <w:t>Phia Andersson (s)</w:t>
            </w:r>
          </w:p>
        </w:tc>
      </w:tr>
      <w:tr w:rsidR="00000000" w:rsidRPr="00433E00">
        <w:trPr>
          <w:cantSplit/>
        </w:trPr>
        <w:tc>
          <w:tcPr>
            <w:tcW w:w="3046" w:type="dxa"/>
          </w:tcPr>
          <w:p w:rsidR="00433E00" w:rsidRPr="00433E00" w:rsidRDefault="00433E00">
            <w:pPr>
              <w:pStyle w:val="Underskrifter"/>
            </w:pPr>
            <w:r w:rsidRPr="00433E00">
              <w:t>Mikael Johansson (mp)</w:t>
            </w:r>
          </w:p>
        </w:tc>
        <w:tc>
          <w:tcPr>
            <w:tcW w:w="3046" w:type="dxa"/>
          </w:tcPr>
          <w:p w:rsidR="00433E00" w:rsidRPr="00433E00" w:rsidRDefault="00433E00">
            <w:pPr>
              <w:pStyle w:val="Underskrifter"/>
            </w:pPr>
          </w:p>
        </w:tc>
      </w:tr>
    </w:tbl>
    <w:p w:rsidR="00433E00" w:rsidRPr="00433E00" w:rsidRDefault="00433E00">
      <w:pPr>
        <w:pStyle w:val="Normaltindrag"/>
      </w:pPr>
    </w:p>
    <w:sectPr w:rsidR="00000000" w:rsidRPr="00433E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E00" w:rsidRPr="00433E00" w:rsidRDefault="00433E00">
      <w:r w:rsidRPr="00433E00">
        <w:separator/>
      </w:r>
    </w:p>
  </w:endnote>
  <w:endnote w:type="continuationSeparator" w:id="0">
    <w:p w:rsidR="00433E00" w:rsidRPr="00433E00" w:rsidRDefault="00433E00">
      <w:r w:rsidRPr="00433E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E00" w:rsidRPr="00433E00" w:rsidRDefault="00433E00">
    <w:pPr>
      <w:pStyle w:val="Sidfot"/>
    </w:pPr>
    <w:r w:rsidRPr="00433E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180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E00" w:rsidRDefault="00433E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3E00" w:rsidRDefault="00433E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E00" w:rsidRPr="00433E00" w:rsidRDefault="00433E00">
    <w:pPr>
      <w:pStyle w:val="Sidfot"/>
    </w:pPr>
    <w:r w:rsidRPr="00433E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183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E00" w:rsidRDefault="00433E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3E00" w:rsidRDefault="00433E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E00" w:rsidRPr="00433E00" w:rsidRDefault="00433E00">
    <w:pPr>
      <w:pStyle w:val="Sidfot"/>
    </w:pPr>
    <w:r w:rsidRPr="00433E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022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E00" w:rsidRDefault="00433E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3E00" w:rsidRDefault="00433E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E00" w:rsidRPr="00433E00" w:rsidRDefault="00433E00">
      <w:r w:rsidRPr="00433E00">
        <w:separator/>
      </w:r>
    </w:p>
  </w:footnote>
  <w:footnote w:type="continuationSeparator" w:id="0">
    <w:p w:rsidR="00433E00" w:rsidRPr="00433E00" w:rsidRDefault="00433E00">
      <w:r w:rsidRPr="00433E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E00" w:rsidRPr="00433E00" w:rsidRDefault="00433E00">
    <w:pPr>
      <w:pStyle w:val="Sidhuvud"/>
    </w:pPr>
    <w:r w:rsidRPr="00433E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649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E00" w:rsidRDefault="00433E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3E00" w:rsidRDefault="00433E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E00" w:rsidRPr="00433E00" w:rsidRDefault="00433E00">
    <w:pPr>
      <w:pStyle w:val="Sidhuvud"/>
    </w:pPr>
    <w:r w:rsidRPr="00433E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0258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E00" w:rsidRDefault="00433E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3E00" w:rsidRDefault="00433E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E00" w:rsidRPr="00433E00" w:rsidRDefault="00433E00">
    <w:pPr>
      <w:pStyle w:val="FSHNormal"/>
      <w:tabs>
        <w:tab w:val="right" w:pos="5840"/>
      </w:tabs>
    </w:pPr>
    <w:r w:rsidRPr="00433E00">
      <w:br/>
    </w:r>
    <w:r w:rsidRPr="00433E00">
      <w:fldChar w:fldCharType="begin" w:fldLock="1"/>
    </w:r>
    <w:r w:rsidRPr="00433E00">
      <w:instrText xml:space="preserve"> DOCPROPERTY</w:instrText>
    </w:r>
    <w:r w:rsidRPr="00433E00">
      <w:rPr>
        <w:sz w:val="18"/>
      </w:rPr>
      <w:instrText xml:space="preserve"> "YearUser" *\charformat </w:instrText>
    </w:r>
    <w:r w:rsidRPr="00433E00">
      <w:fldChar w:fldCharType="separate"/>
    </w:r>
    <w:r w:rsidRPr="00433E00">
      <w:t>2009/10</w:t>
    </w:r>
    <w:r w:rsidRPr="00433E00">
      <w:fldChar w:fldCharType="end"/>
    </w:r>
    <w:r w:rsidRPr="00433E00">
      <w:t xml:space="preserve"> </w:t>
    </w:r>
    <w:r w:rsidRPr="00433E00">
      <w:tab/>
      <w:t xml:space="preserve">mnr: </w:t>
    </w:r>
    <w:r w:rsidRPr="00433E00">
      <w:fldChar w:fldCharType="begin" w:fldLock="1"/>
    </w:r>
    <w:r w:rsidRPr="00433E00">
      <w:instrText xml:space="preserve"> DOCPROPERTY</w:instrText>
    </w:r>
    <w:r w:rsidRPr="00433E00">
      <w:rPr>
        <w:sz w:val="18"/>
      </w:rPr>
      <w:instrText xml:space="preserve"> "Motionsnummer" *\charformat </w:instrText>
    </w:r>
    <w:r w:rsidRPr="00433E00">
      <w:fldChar w:fldCharType="separate"/>
    </w:r>
    <w:r w:rsidRPr="00433E00">
      <w:t>K12</w:t>
    </w:r>
    <w:r w:rsidRPr="00433E00">
      <w:fldChar w:fldCharType="end"/>
    </w:r>
    <w:r w:rsidRPr="00433E00">
      <w:br/>
    </w:r>
    <w:r w:rsidRPr="00433E00">
      <w:fldChar w:fldCharType="begin" w:fldLock="1"/>
    </w:r>
    <w:r w:rsidRPr="00433E00">
      <w:instrText xml:space="preserve"> DOCPROPERTY</w:instrText>
    </w:r>
    <w:r w:rsidRPr="00433E00">
      <w:rPr>
        <w:sz w:val="18"/>
      </w:rPr>
      <w:instrText xml:space="preserve"> "Samling" *\charformat </w:instrText>
    </w:r>
    <w:r w:rsidRPr="00433E00">
      <w:fldChar w:fldCharType="end"/>
    </w:r>
    <w:r w:rsidRPr="00433E00">
      <w:tab/>
      <w:t xml:space="preserve">pnr: </w:t>
    </w:r>
    <w:r w:rsidRPr="00433E00">
      <w:fldChar w:fldCharType="begin" w:fldLock="1"/>
    </w:r>
    <w:r w:rsidRPr="00433E00">
      <w:instrText xml:space="preserve"> DOCPROPERTY</w:instrText>
    </w:r>
    <w:r w:rsidRPr="00433E00">
      <w:rPr>
        <w:sz w:val="18"/>
      </w:rPr>
      <w:instrText xml:space="preserve"> "Partinummer" *\charformat </w:instrText>
    </w:r>
    <w:r w:rsidRPr="00433E00">
      <w:fldChar w:fldCharType="separate"/>
    </w:r>
    <w:r w:rsidRPr="00433E00">
      <w:t>-s87005</w:t>
    </w:r>
    <w:r w:rsidRPr="00433E00">
      <w:fldChar w:fldCharType="end"/>
    </w:r>
  </w:p>
  <w:p w:rsidR="00433E00" w:rsidRPr="00433E00" w:rsidRDefault="00433E00">
    <w:pPr>
      <w:pStyle w:val="FSHRub1"/>
    </w:pPr>
    <w:r w:rsidRPr="00433E00">
      <w:t>Motion till riksdagen</w:t>
    </w:r>
    <w:r w:rsidRPr="00433E00">
      <w:br/>
    </w:r>
    <w:r w:rsidRPr="00433E00">
      <w:fldChar w:fldCharType="begin" w:fldLock="1"/>
    </w:r>
    <w:r w:rsidRPr="00433E00">
      <w:instrText xml:space="preserve"> DOCPROPERTY "YearUser" *\charformat </w:instrText>
    </w:r>
    <w:r w:rsidRPr="00433E00">
      <w:fldChar w:fldCharType="separate"/>
    </w:r>
    <w:r w:rsidRPr="00433E00">
      <w:t>2009/10</w:t>
    </w:r>
    <w:r w:rsidRPr="00433E00">
      <w:fldChar w:fldCharType="end"/>
    </w:r>
    <w:r w:rsidRPr="00433E00">
      <w:t>:</w:t>
    </w:r>
    <w:r w:rsidRPr="00433E00">
      <w:fldChar w:fldCharType="begin" w:fldLock="1"/>
    </w:r>
    <w:r w:rsidRPr="00433E00">
      <w:instrText xml:space="preserve"> DOCPROPERTY "Motionsnummer" *\charformat </w:instrText>
    </w:r>
    <w:r w:rsidRPr="00433E00">
      <w:fldChar w:fldCharType="separate"/>
    </w:r>
    <w:r w:rsidRPr="00433E00">
      <w:t>K12</w:t>
    </w:r>
    <w:r w:rsidRPr="00433E00">
      <w:fldChar w:fldCharType="end"/>
    </w:r>
  </w:p>
  <w:p w:rsidR="00433E00" w:rsidRPr="00433E00" w:rsidRDefault="00433E00">
    <w:pPr>
      <w:pStyle w:val="FSHNormalS5"/>
    </w:pPr>
    <w:r w:rsidRPr="00433E00">
      <w:fldChar w:fldCharType="begin" w:fldLock="1"/>
    </w:r>
    <w:r w:rsidRPr="00433E00">
      <w:instrText xml:space="preserve"> DOCPROPERTY "MotionarText" *\charformat </w:instrText>
    </w:r>
    <w:r w:rsidRPr="00433E00">
      <w:fldChar w:fldCharType="separate"/>
    </w:r>
    <w:r w:rsidRPr="00433E00">
      <w:t>av Berit Andnor m.fl. (s, v, mp)</w:t>
    </w:r>
    <w:r w:rsidRPr="00433E00">
      <w:fldChar w:fldCharType="end"/>
    </w:r>
    <w:r w:rsidRPr="00433E00">
      <w:br/>
    </w:r>
    <w:r w:rsidRPr="00433E00">
      <w:fldChar w:fldCharType="begin" w:fldLock="1"/>
    </w:r>
    <w:r w:rsidRPr="00433E00">
      <w:instrText xml:space="preserve"> DOCPROPERTY "SvarFrasKort" *\charformat </w:instrText>
    </w:r>
    <w:r w:rsidRPr="00433E00">
      <w:fldChar w:fldCharType="separate"/>
    </w:r>
    <w:r w:rsidRPr="00433E00">
      <w:t>med anledning av prop. 2009/10:156</w:t>
    </w:r>
    <w:r w:rsidRPr="00433E00">
      <w:fldChar w:fldCharType="end"/>
    </w:r>
  </w:p>
  <w:p w:rsidR="00433E00" w:rsidRPr="00433E00" w:rsidRDefault="00433E00">
    <w:pPr>
      <w:pStyle w:val="FSHTitel"/>
    </w:pPr>
    <w:r w:rsidRPr="00433E00">
      <w:fldChar w:fldCharType="begin" w:fldLock="1"/>
    </w:r>
    <w:r w:rsidRPr="00433E00">
      <w:instrText xml:space="preserve"> DOCPROPERTY</w:instrText>
    </w:r>
    <w:r w:rsidRPr="00433E00">
      <w:rPr>
        <w:sz w:val="18"/>
      </w:rPr>
      <w:instrText xml:space="preserve"> "RubrikSvar" *\charformat </w:instrText>
    </w:r>
    <w:r w:rsidRPr="00433E00">
      <w:fldChar w:fldCharType="separate"/>
    </w:r>
    <w:r w:rsidRPr="00433E00">
      <w:t xml:space="preserve">Regionalt utvecklingsansvar i vissa län </w:t>
    </w:r>
    <w:r w:rsidRPr="00433E00">
      <w:fldChar w:fldCharType="end"/>
    </w:r>
  </w:p>
  <w:p w:rsidR="00433E00" w:rsidRPr="00433E00" w:rsidRDefault="00433E00">
    <w:pPr>
      <w:pStyle w:val="Normal00"/>
    </w:pPr>
  </w:p>
  <w:p w:rsidR="00433E00" w:rsidRPr="00433E00" w:rsidRDefault="00433E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2418385">
    <w:abstractNumId w:val="3"/>
  </w:num>
  <w:num w:numId="2" w16cid:durableId="63265537">
    <w:abstractNumId w:val="2"/>
  </w:num>
  <w:num w:numId="3" w16cid:durableId="216599518">
    <w:abstractNumId w:val="1"/>
  </w:num>
  <w:num w:numId="4" w16cid:durableId="2136436706">
    <w:abstractNumId w:val="0"/>
  </w:num>
  <w:num w:numId="5" w16cid:durableId="263464227">
    <w:abstractNumId w:val="7"/>
  </w:num>
  <w:num w:numId="6" w16cid:durableId="1666276229">
    <w:abstractNumId w:val="6"/>
  </w:num>
  <w:num w:numId="7" w16cid:durableId="1146051614">
    <w:abstractNumId w:val="5"/>
  </w:num>
  <w:num w:numId="8" w16cid:durableId="949552219">
    <w:abstractNumId w:val="4"/>
  </w:num>
  <w:num w:numId="9" w16cid:durableId="1082222845">
    <w:abstractNumId w:val="8"/>
  </w:num>
  <w:num w:numId="10" w16cid:durableId="2016571521">
    <w:abstractNumId w:val="9"/>
  </w:num>
  <w:num w:numId="11" w16cid:durableId="1548419209">
    <w:abstractNumId w:val="10"/>
  </w:num>
  <w:num w:numId="12" w16cid:durableId="1191257542">
    <w:abstractNumId w:val="13"/>
  </w:num>
  <w:num w:numId="13" w16cid:durableId="1230262787">
    <w:abstractNumId w:val="15"/>
  </w:num>
  <w:num w:numId="14" w16cid:durableId="1950314103">
    <w:abstractNumId w:val="16"/>
  </w:num>
  <w:num w:numId="15" w16cid:durableId="542405351">
    <w:abstractNumId w:val="11"/>
  </w:num>
  <w:num w:numId="16" w16cid:durableId="1759713860">
    <w:abstractNumId w:val="18"/>
  </w:num>
  <w:num w:numId="17" w16cid:durableId="1592660339">
    <w:abstractNumId w:val="17"/>
  </w:num>
  <w:num w:numId="18" w16cid:durableId="484317666">
    <w:abstractNumId w:val="14"/>
  </w:num>
  <w:num w:numId="19" w16cid:durableId="700592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2"/>
    <w:docVar w:name="PersonGUIDs" w:val="{36FA034E-DC39-47F3-9CBF-A58816E9D614},{FDDDEA78-73E3-4A37-B918-74E72858C484},{70D6C0F8-0D79-459C-8A62-FFC09516A98A},{C9963F38-8E99-4D84-BBF6-1F7658DB410B},{B09C9622-1A1D-4E9E-B484-42DD827877DF},{25384487-954A-4B3D-A759-FB67661DCC6F},{F644E30C-A117-4F68-B503-BD3643EE7D88},{756F1CB3-4A6F-49DB-ACE4-BF700CEB9665}"/>
  </w:docVars>
  <w:rsids>
    <w:rsidRoot w:val="00E95E04"/>
    <w:rsid w:val="00433E00"/>
    <w:rsid w:val="00E95E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A96DE43-E43C-41EE-964C-95EFB6EE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4585</Characters>
  <Application>Microsoft Office Word</Application>
  <DocSecurity>4</DocSecurity>
  <Lines>88</Lines>
  <Paragraphs>24</Paragraphs>
  <ScaleCrop>false</ScaleCrop>
  <HeadingPairs>
    <vt:vector size="2" baseType="variant">
      <vt:variant>
        <vt:lpstr>Rubrik</vt:lpstr>
      </vt:variant>
      <vt:variant>
        <vt:i4>1</vt:i4>
      </vt:variant>
    </vt:vector>
  </HeadingPairs>
  <TitlesOfParts>
    <vt:vector size="1" baseType="lpstr">
      <vt:lpstr>s87005</vt:lpstr>
    </vt:vector>
  </TitlesOfParts>
  <Company>Riksdagen</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s87005</dc:title>
  <dc:subject>s87005</dc:subject>
  <dc:creator>Riksdagen</dc:creator>
  <cp:keywords>Riksdagen</cp:keywords>
  <dc:description>msmq kontroll, ensamt yrkande mm (b: S5 fix för yrk o listkorr)</dc:description>
  <cp:lastModifiedBy>Lars Brink</cp:lastModifiedBy>
  <cp:revision>2</cp:revision>
  <cp:lastPrinted>2010-04-19T07:12:00Z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mot2000_515_2010-04-12</vt:lpwstr>
  </property>
  <property fmtid="{D5CDD505-2E9C-101B-9397-08002B2CF9AE}" pid="3" name="version">
    <vt:lpwstr>mot2000_515_2010-04-12</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2009/10:156 Regionalt utvecklingsansvar i vissa län </vt:lpwstr>
  </property>
  <property fmtid="{D5CDD505-2E9C-101B-9397-08002B2CF9AE}" pid="11" name="SvarFrasKort">
    <vt:lpwstr>med anledning av prop. 2009/10:156</vt:lpwstr>
  </property>
  <property fmtid="{D5CDD505-2E9C-101B-9397-08002B2CF9AE}" pid="12" name="Svar">
    <vt:lpwstr>Proposition</vt:lpwstr>
  </property>
  <property fmtid="{D5CDD505-2E9C-101B-9397-08002B2CF9AE}" pid="13" name="SvarNr">
    <vt:lpwstr>2009/10:156</vt:lpwstr>
  </property>
  <property fmtid="{D5CDD505-2E9C-101B-9397-08002B2CF9AE}" pid="14" name="RubrikSvar">
    <vt:lpwstr>Regionalt utvecklingsansvar i vissa län </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-s87005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8</vt:lpwstr>
  </property>
  <property fmtid="{D5CDD505-2E9C-101B-9397-08002B2CF9AE}" pid="25" name="MotionarText">
    <vt:lpwstr>av Berit Andnor m.fl. (s, v, mp)</vt:lpwstr>
  </property>
  <property fmtid="{D5CDD505-2E9C-101B-9397-08002B2CF9AE}" pid="26" name="MotionarLista">
    <vt:lpwstr>Andnor, Berit (s)\Johansson, Morgan (s)\Kerimo, Yilmaz (s)\Petersson i Stockaryd, Helene (s)\Gustafsson, Billy (s)\Berg, Marianne (v)\Andersson, Phia (s)\Johansson,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Morgan Johansson (s), Yilmaz Kerimo (s), Helene Petersson i Stockaryd (s), Billy Gustafsson (s), Marianne Berg (v), Phia Andersson (s), 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164</vt:lpwstr>
  </property>
  <property fmtid="{D5CDD505-2E9C-101B-9397-08002B2CF9AE}" pid="35" name="Samling">
    <vt:lpwstr/>
  </property>
  <property fmtid="{D5CDD505-2E9C-101B-9397-08002B2CF9AE}" pid="36" name="SamlingPrint">
    <vt:lpwstr/>
  </property>
  <property fmtid="{D5CDD505-2E9C-101B-9397-08002B2CF9AE}" pid="37" name="Motionsnummer">
    <vt:lpwstr>K12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2010</vt:lpwstr>
  </property>
  <property fmtid="{D5CDD505-2E9C-101B-9397-08002B2CF9AE}" pid="44" name="NotesUID">
    <vt:lpwstr>per.lundstrom@riksdagen.se</vt:lpwstr>
  </property>
  <property fmtid="{D5CDD505-2E9C-101B-9397-08002B2CF9AE}" pid="45" name="ReservUID">
    <vt:lpwstr>pr0825aa</vt:lpwstr>
  </property>
  <property fmtid="{D5CDD505-2E9C-101B-9397-08002B2CF9AE}" pid="46" name="MotionID">
    <vt:lpwstr>20092010000000000115000870050070</vt:lpwstr>
  </property>
  <property fmtid="{D5CDD505-2E9C-101B-9397-08002B2CF9AE}" pid="47" name="datum">
    <vt:lpwstr>100414</vt:lpwstr>
  </property>
  <property fmtid="{D5CDD505-2E9C-101B-9397-08002B2CF9AE}" pid="48" name="avsändar-e-post">
    <vt:lpwstr>per.lundstrom@riksdagen.se</vt:lpwstr>
  </property>
  <property fmtid="{D5CDD505-2E9C-101B-9397-08002B2CF9AE}" pid="49" name="id">
    <vt:lpwstr>20092010000000000115000870050070</vt:lpwstr>
  </property>
  <property fmtid="{D5CDD505-2E9C-101B-9397-08002B2CF9AE}" pid="50" name="nummer">
    <vt:lpwstr>12</vt:lpwstr>
  </property>
  <property fmtid="{D5CDD505-2E9C-101B-9397-08002B2CF9AE}" pid="51" name="utskottsbeteckning">
    <vt:lpwstr>K</vt:lpwstr>
  </property>
  <property fmtid="{D5CDD505-2E9C-101B-9397-08002B2CF9AE}" pid="52" name="GlobalUID">
    <vt:lpwstr>{4EE7B9AA-0E90-422B-AED5-2D1181502162}</vt:lpwstr>
  </property>
  <property fmtid="{D5CDD505-2E9C-101B-9397-08002B2CF9AE}" pid="53" name="Överföringar">
    <vt:i4>0</vt:i4>
  </property>
  <property fmtid="{D5CDD505-2E9C-101B-9397-08002B2CF9AE}" pid="54" name="Checksum">
    <vt:lpwstr>*1002619273782*</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100419 09:12:09.848</vt:lpwstr>
  </property>
  <property fmtid="{D5CDD505-2E9C-101B-9397-08002B2CF9AE}" pid="58" name="urixGuid">
    <vt:lpwstr>{5D4640F5-C305-445A-A3A1-7B69FFB78A1E}</vt:lpwstr>
  </property>
</Properties>
</file>