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0AB67" w14:textId="77777777" w:rsidR="00FB32B9" w:rsidRDefault="00391C42" w:rsidP="00FB32B9">
      <w:pPr>
        <w:pStyle w:val="UDrubrik"/>
        <w:tabs>
          <w:tab w:val="left" w:pos="1701"/>
          <w:tab w:val="left" w:pos="1985"/>
        </w:tabs>
        <w:rPr>
          <w:rFonts w:cs="Arial"/>
          <w:sz w:val="28"/>
        </w:rPr>
      </w:pPr>
    </w:p>
    <w:p w14:paraId="1FF0AB68" w14:textId="77777777" w:rsidR="00FB32B9" w:rsidRDefault="00391C42" w:rsidP="00FB32B9">
      <w:pPr>
        <w:pStyle w:val="UDrubrik"/>
        <w:tabs>
          <w:tab w:val="left" w:pos="1701"/>
          <w:tab w:val="left" w:pos="1985"/>
        </w:tabs>
        <w:rPr>
          <w:rFonts w:cs="Arial"/>
          <w:sz w:val="28"/>
        </w:rPr>
      </w:pPr>
    </w:p>
    <w:p w14:paraId="1FF0AB69" w14:textId="77777777" w:rsidR="00FB32B9" w:rsidRDefault="00391C42" w:rsidP="00FB32B9">
      <w:pPr>
        <w:pStyle w:val="UDrubrik"/>
        <w:tabs>
          <w:tab w:val="left" w:pos="1701"/>
          <w:tab w:val="left" w:pos="1985"/>
        </w:tabs>
        <w:rPr>
          <w:rFonts w:cs="Arial"/>
          <w:sz w:val="28"/>
        </w:rPr>
      </w:pPr>
    </w:p>
    <w:p w14:paraId="1FF0AB6A" w14:textId="77777777" w:rsidR="00FB32B9" w:rsidRDefault="00391C42" w:rsidP="00FB32B9">
      <w:pPr>
        <w:pStyle w:val="UDrubrik"/>
        <w:tabs>
          <w:tab w:val="left" w:pos="1701"/>
          <w:tab w:val="left" w:pos="1985"/>
        </w:tabs>
        <w:rPr>
          <w:rFonts w:cs="Arial"/>
          <w:sz w:val="28"/>
        </w:rPr>
      </w:pPr>
    </w:p>
    <w:p w14:paraId="1FF0AB6B" w14:textId="541622C7" w:rsidR="00FB32B9" w:rsidRDefault="00B34C9A" w:rsidP="00FB32B9">
      <w:pPr>
        <w:pStyle w:val="UDrubrik"/>
        <w:tabs>
          <w:tab w:val="left" w:pos="1701"/>
          <w:tab w:val="left" w:pos="1985"/>
        </w:tabs>
        <w:rPr>
          <w:rFonts w:cs="Arial"/>
          <w:sz w:val="28"/>
        </w:rPr>
      </w:pPr>
      <w:r>
        <w:rPr>
          <w:rFonts w:cs="Arial"/>
          <w:sz w:val="28"/>
        </w:rPr>
        <w:t>Troliga A-punkter inför kommande rådsmöten som förväntas godkännas vid Coreper II tors</w:t>
      </w:r>
      <w:r w:rsidR="000A4463">
        <w:rPr>
          <w:rFonts w:cs="Arial"/>
          <w:sz w:val="28"/>
        </w:rPr>
        <w:t>dagen den 3 juni 2015, vecka 23</w:t>
      </w:r>
      <w:r>
        <w:rPr>
          <w:rFonts w:cs="Arial"/>
          <w:sz w:val="28"/>
        </w:rPr>
        <w:t>.</w:t>
      </w:r>
    </w:p>
    <w:p w14:paraId="1FF0AB6C" w14:textId="77777777" w:rsidR="00FB32B9" w:rsidRDefault="00391C42" w:rsidP="00FB32B9">
      <w:pPr>
        <w:pStyle w:val="Brdtext"/>
      </w:pPr>
    </w:p>
    <w:p w14:paraId="1FF0AB6D" w14:textId="29BDADFB" w:rsidR="00FB32B9" w:rsidRDefault="00B34C9A" w:rsidP="00FB32B9">
      <w:pPr>
        <w:pStyle w:val="Brdtext"/>
      </w:pPr>
      <w:r>
        <w:t xml:space="preserve">Överlämnas för skriftligt samråd till </w:t>
      </w:r>
      <w:r w:rsidR="000A4463">
        <w:t xml:space="preserve">fredagen den 5 juni 2015, </w:t>
      </w:r>
      <w:r w:rsidR="008754EE">
        <w:t>kl.</w:t>
      </w:r>
      <w:r w:rsidR="000A4463">
        <w:t xml:space="preserve"> 14.00.</w:t>
      </w:r>
    </w:p>
    <w:p w14:paraId="1FF0AB6E" w14:textId="77777777" w:rsidR="00FB32B9" w:rsidRDefault="00B34C9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FF0AB6F" w14:textId="77777777" w:rsidR="00D957FB" w:rsidRPr="00FB32B9" w:rsidRDefault="00B34C9A">
          <w:pPr>
            <w:pStyle w:val="Innehllsfrteckningsrubrik"/>
            <w:rPr>
              <w:color w:val="auto"/>
            </w:rPr>
          </w:pPr>
          <w:r w:rsidRPr="00FB32B9">
            <w:rPr>
              <w:color w:val="auto"/>
            </w:rPr>
            <w:t>Innehållsförteckning</w:t>
          </w:r>
        </w:p>
        <w:p w14:paraId="1FF0AB70" w14:textId="77777777" w:rsidR="00DA7250" w:rsidRPr="00DA7250" w:rsidRDefault="00391C42" w:rsidP="00DA7250">
          <w:pPr>
            <w:rPr>
              <w:lang w:val="en-US" w:eastAsia="ja-JP"/>
            </w:rPr>
          </w:pPr>
        </w:p>
        <w:p w14:paraId="08DD5371" w14:textId="77777777" w:rsidR="00477CAE" w:rsidRDefault="00B34C9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1172823" w:history="1">
            <w:r w:rsidR="00477CAE" w:rsidRPr="00566E52">
              <w:rPr>
                <w:rStyle w:val="Hyperlnk"/>
                <w:noProof/>
              </w:rPr>
              <w:t>1.</w:t>
            </w:r>
            <w:r w:rsidR="00477CAE">
              <w:rPr>
                <w:rFonts w:asciiTheme="minorHAnsi" w:eastAsiaTheme="minorEastAsia" w:hAnsiTheme="minorHAnsi" w:cstheme="minorBidi"/>
                <w:noProof/>
                <w:lang w:eastAsia="sv-SE"/>
              </w:rPr>
              <w:tab/>
            </w:r>
            <w:r w:rsidR="00477CAE" w:rsidRPr="00566E52">
              <w:rPr>
                <w:rStyle w:val="Hyperlnk"/>
                <w:noProof/>
              </w:rPr>
              <w:t>Case before the General Court Case T-66/15 (Bashir Saleh Bashir Alsharghawi v. Council of the European Union)</w:t>
            </w:r>
            <w:r w:rsidR="00477CAE">
              <w:rPr>
                <w:noProof/>
                <w:webHidden/>
              </w:rPr>
              <w:tab/>
            </w:r>
            <w:r w:rsidR="00477CAE">
              <w:rPr>
                <w:noProof/>
                <w:webHidden/>
              </w:rPr>
              <w:fldChar w:fldCharType="begin"/>
            </w:r>
            <w:r w:rsidR="00477CAE">
              <w:rPr>
                <w:noProof/>
                <w:webHidden/>
              </w:rPr>
              <w:instrText xml:space="preserve"> PAGEREF _Toc421172823 \h </w:instrText>
            </w:r>
            <w:r w:rsidR="00477CAE">
              <w:rPr>
                <w:noProof/>
                <w:webHidden/>
              </w:rPr>
            </w:r>
            <w:r w:rsidR="00477CAE">
              <w:rPr>
                <w:noProof/>
                <w:webHidden/>
              </w:rPr>
              <w:fldChar w:fldCharType="separate"/>
            </w:r>
            <w:r w:rsidR="008754EE">
              <w:rPr>
                <w:noProof/>
                <w:webHidden/>
              </w:rPr>
              <w:t>3</w:t>
            </w:r>
            <w:r w:rsidR="00477CAE">
              <w:rPr>
                <w:noProof/>
                <w:webHidden/>
              </w:rPr>
              <w:fldChar w:fldCharType="end"/>
            </w:r>
          </w:hyperlink>
        </w:p>
        <w:p w14:paraId="2DD6BCDD" w14:textId="77777777" w:rsidR="00477CAE" w:rsidRDefault="00391C42">
          <w:pPr>
            <w:pStyle w:val="Innehll1"/>
            <w:tabs>
              <w:tab w:val="left" w:pos="440"/>
              <w:tab w:val="right" w:leader="dot" w:pos="9062"/>
            </w:tabs>
            <w:rPr>
              <w:rFonts w:asciiTheme="minorHAnsi" w:eastAsiaTheme="minorEastAsia" w:hAnsiTheme="minorHAnsi" w:cstheme="minorBidi"/>
              <w:noProof/>
              <w:lang w:eastAsia="sv-SE"/>
            </w:rPr>
          </w:pPr>
          <w:hyperlink w:anchor="_Toc421172824" w:history="1">
            <w:r w:rsidR="00477CAE" w:rsidRPr="00566E52">
              <w:rPr>
                <w:rStyle w:val="Hyperlnk"/>
                <w:noProof/>
              </w:rPr>
              <w:t>2.</w:t>
            </w:r>
            <w:r w:rsidR="00477CAE">
              <w:rPr>
                <w:rFonts w:asciiTheme="minorHAnsi" w:eastAsiaTheme="minorEastAsia" w:hAnsiTheme="minorHAnsi" w:cstheme="minorBidi"/>
                <w:noProof/>
                <w:lang w:eastAsia="sv-SE"/>
              </w:rPr>
              <w:tab/>
            </w:r>
            <w:r w:rsidR="00477CAE" w:rsidRPr="00566E52">
              <w:rPr>
                <w:rStyle w:val="Hyperlnk"/>
                <w:noProof/>
              </w:rPr>
              <w:t>Council Decision granting Mr. Jeppe Tranholm-Mikkelsen authorisation for access to information classified up to level TRES SECRET UE / EU TOP SECRET</w:t>
            </w:r>
            <w:r w:rsidR="00477CAE">
              <w:rPr>
                <w:noProof/>
                <w:webHidden/>
              </w:rPr>
              <w:tab/>
            </w:r>
            <w:r w:rsidR="00477CAE">
              <w:rPr>
                <w:noProof/>
                <w:webHidden/>
              </w:rPr>
              <w:fldChar w:fldCharType="begin"/>
            </w:r>
            <w:r w:rsidR="00477CAE">
              <w:rPr>
                <w:noProof/>
                <w:webHidden/>
              </w:rPr>
              <w:instrText xml:space="preserve"> PAGEREF _Toc421172824 \h </w:instrText>
            </w:r>
            <w:r w:rsidR="00477CAE">
              <w:rPr>
                <w:noProof/>
                <w:webHidden/>
              </w:rPr>
            </w:r>
            <w:r w:rsidR="00477CAE">
              <w:rPr>
                <w:noProof/>
                <w:webHidden/>
              </w:rPr>
              <w:fldChar w:fldCharType="separate"/>
            </w:r>
            <w:r w:rsidR="008754EE">
              <w:rPr>
                <w:noProof/>
                <w:webHidden/>
              </w:rPr>
              <w:t>3</w:t>
            </w:r>
            <w:r w:rsidR="00477CAE">
              <w:rPr>
                <w:noProof/>
                <w:webHidden/>
              </w:rPr>
              <w:fldChar w:fldCharType="end"/>
            </w:r>
          </w:hyperlink>
        </w:p>
        <w:p w14:paraId="22184793" w14:textId="77777777" w:rsidR="00477CAE" w:rsidRDefault="00391C42">
          <w:pPr>
            <w:pStyle w:val="Innehll1"/>
            <w:tabs>
              <w:tab w:val="left" w:pos="440"/>
              <w:tab w:val="right" w:leader="dot" w:pos="9062"/>
            </w:tabs>
            <w:rPr>
              <w:rFonts w:asciiTheme="minorHAnsi" w:eastAsiaTheme="minorEastAsia" w:hAnsiTheme="minorHAnsi" w:cstheme="minorBidi"/>
              <w:noProof/>
              <w:lang w:eastAsia="sv-SE"/>
            </w:rPr>
          </w:pPr>
          <w:hyperlink w:anchor="_Toc421172825" w:history="1">
            <w:r w:rsidR="00477CAE" w:rsidRPr="00566E52">
              <w:rPr>
                <w:rStyle w:val="Hyperlnk"/>
                <w:noProof/>
              </w:rPr>
              <w:t>3.</w:t>
            </w:r>
            <w:r w:rsidR="00477CAE">
              <w:rPr>
                <w:rFonts w:asciiTheme="minorHAnsi" w:eastAsiaTheme="minorEastAsia" w:hAnsiTheme="minorHAnsi" w:cstheme="minorBidi"/>
                <w:noProof/>
                <w:lang w:eastAsia="sv-SE"/>
              </w:rPr>
              <w:tab/>
            </w:r>
            <w:r w:rsidR="00477CAE" w:rsidRPr="00566E52">
              <w:rPr>
                <w:rStyle w:val="Hyperlnk"/>
                <w:noProof/>
              </w:rPr>
              <w:t>Submission of a new draft design of a Latvian commemorative coin</w:t>
            </w:r>
            <w:r w:rsidR="00477CAE">
              <w:rPr>
                <w:noProof/>
                <w:webHidden/>
              </w:rPr>
              <w:tab/>
            </w:r>
            <w:r w:rsidR="00477CAE">
              <w:rPr>
                <w:noProof/>
                <w:webHidden/>
              </w:rPr>
              <w:fldChar w:fldCharType="begin"/>
            </w:r>
            <w:r w:rsidR="00477CAE">
              <w:rPr>
                <w:noProof/>
                <w:webHidden/>
              </w:rPr>
              <w:instrText xml:space="preserve"> PAGEREF _Toc421172825 \h </w:instrText>
            </w:r>
            <w:r w:rsidR="00477CAE">
              <w:rPr>
                <w:noProof/>
                <w:webHidden/>
              </w:rPr>
            </w:r>
            <w:r w:rsidR="00477CAE">
              <w:rPr>
                <w:noProof/>
                <w:webHidden/>
              </w:rPr>
              <w:fldChar w:fldCharType="separate"/>
            </w:r>
            <w:r w:rsidR="008754EE">
              <w:rPr>
                <w:noProof/>
                <w:webHidden/>
              </w:rPr>
              <w:t>4</w:t>
            </w:r>
            <w:r w:rsidR="00477CAE">
              <w:rPr>
                <w:noProof/>
                <w:webHidden/>
              </w:rPr>
              <w:fldChar w:fldCharType="end"/>
            </w:r>
          </w:hyperlink>
        </w:p>
        <w:p w14:paraId="187E8B5A" w14:textId="77777777" w:rsidR="00477CAE" w:rsidRDefault="00391C42">
          <w:pPr>
            <w:pStyle w:val="Innehll1"/>
            <w:tabs>
              <w:tab w:val="left" w:pos="440"/>
              <w:tab w:val="right" w:leader="dot" w:pos="9062"/>
            </w:tabs>
            <w:rPr>
              <w:rFonts w:asciiTheme="minorHAnsi" w:eastAsiaTheme="minorEastAsia" w:hAnsiTheme="minorHAnsi" w:cstheme="minorBidi"/>
              <w:noProof/>
              <w:lang w:eastAsia="sv-SE"/>
            </w:rPr>
          </w:pPr>
          <w:hyperlink w:anchor="_Toc421172826" w:history="1">
            <w:r w:rsidR="00477CAE" w:rsidRPr="00566E52">
              <w:rPr>
                <w:rStyle w:val="Hyperlnk"/>
                <w:noProof/>
              </w:rPr>
              <w:t>4.</w:t>
            </w:r>
            <w:r w:rsidR="00477CAE">
              <w:rPr>
                <w:rFonts w:asciiTheme="minorHAnsi" w:eastAsiaTheme="minorEastAsia" w:hAnsiTheme="minorHAnsi" w:cstheme="minorBidi"/>
                <w:noProof/>
                <w:lang w:eastAsia="sv-SE"/>
              </w:rPr>
              <w:tab/>
            </w:r>
            <w:r w:rsidR="00477CAE" w:rsidRPr="00566E52">
              <w:rPr>
                <w:rStyle w:val="Hyperlnk"/>
                <w:noProof/>
              </w:rPr>
              <w:t>Submission of a new draft design of a French commemorative coin</w:t>
            </w:r>
            <w:r w:rsidR="00477CAE">
              <w:rPr>
                <w:noProof/>
                <w:webHidden/>
              </w:rPr>
              <w:tab/>
            </w:r>
            <w:r w:rsidR="00477CAE">
              <w:rPr>
                <w:noProof/>
                <w:webHidden/>
              </w:rPr>
              <w:fldChar w:fldCharType="begin"/>
            </w:r>
            <w:r w:rsidR="00477CAE">
              <w:rPr>
                <w:noProof/>
                <w:webHidden/>
              </w:rPr>
              <w:instrText xml:space="preserve"> PAGEREF _Toc421172826 \h </w:instrText>
            </w:r>
            <w:r w:rsidR="00477CAE">
              <w:rPr>
                <w:noProof/>
                <w:webHidden/>
              </w:rPr>
            </w:r>
            <w:r w:rsidR="00477CAE">
              <w:rPr>
                <w:noProof/>
                <w:webHidden/>
              </w:rPr>
              <w:fldChar w:fldCharType="separate"/>
            </w:r>
            <w:r w:rsidR="008754EE">
              <w:rPr>
                <w:noProof/>
                <w:webHidden/>
              </w:rPr>
              <w:t>4</w:t>
            </w:r>
            <w:r w:rsidR="00477CAE">
              <w:rPr>
                <w:noProof/>
                <w:webHidden/>
              </w:rPr>
              <w:fldChar w:fldCharType="end"/>
            </w:r>
          </w:hyperlink>
        </w:p>
        <w:p w14:paraId="49B4B0F8" w14:textId="77777777" w:rsidR="00477CAE" w:rsidRDefault="00391C42">
          <w:pPr>
            <w:pStyle w:val="Innehll1"/>
            <w:tabs>
              <w:tab w:val="left" w:pos="440"/>
              <w:tab w:val="right" w:leader="dot" w:pos="9062"/>
            </w:tabs>
            <w:rPr>
              <w:rFonts w:asciiTheme="minorHAnsi" w:eastAsiaTheme="minorEastAsia" w:hAnsiTheme="minorHAnsi" w:cstheme="minorBidi"/>
              <w:noProof/>
              <w:lang w:eastAsia="sv-SE"/>
            </w:rPr>
          </w:pPr>
          <w:hyperlink w:anchor="_Toc421172827" w:history="1">
            <w:r w:rsidR="00477CAE" w:rsidRPr="00566E52">
              <w:rPr>
                <w:rStyle w:val="Hyperlnk"/>
                <w:noProof/>
              </w:rPr>
              <w:t>5.</w:t>
            </w:r>
            <w:r w:rsidR="00477CAE">
              <w:rPr>
                <w:rFonts w:asciiTheme="minorHAnsi" w:eastAsiaTheme="minorEastAsia" w:hAnsiTheme="minorHAnsi" w:cstheme="minorBidi"/>
                <w:noProof/>
                <w:lang w:eastAsia="sv-SE"/>
              </w:rPr>
              <w:tab/>
            </w:r>
            <w:r w:rsidR="00477CAE" w:rsidRPr="00566E52">
              <w:rPr>
                <w:rStyle w:val="Hyperlnk"/>
                <w:noProof/>
              </w:rPr>
              <w:t>Commission Delegated Regulation (EU) No …/.. of 22.4.2015 amending the methodology for the classification of products by activity given in Annex A to Regulation (EU) No 549/2013 of the European Parliament and of the Council</w:t>
            </w:r>
            <w:r w:rsidR="00477CAE">
              <w:rPr>
                <w:noProof/>
                <w:webHidden/>
              </w:rPr>
              <w:tab/>
            </w:r>
            <w:r w:rsidR="00477CAE">
              <w:rPr>
                <w:noProof/>
                <w:webHidden/>
              </w:rPr>
              <w:fldChar w:fldCharType="begin"/>
            </w:r>
            <w:r w:rsidR="00477CAE">
              <w:rPr>
                <w:noProof/>
                <w:webHidden/>
              </w:rPr>
              <w:instrText xml:space="preserve"> PAGEREF _Toc421172827 \h </w:instrText>
            </w:r>
            <w:r w:rsidR="00477CAE">
              <w:rPr>
                <w:noProof/>
                <w:webHidden/>
              </w:rPr>
            </w:r>
            <w:r w:rsidR="00477CAE">
              <w:rPr>
                <w:noProof/>
                <w:webHidden/>
              </w:rPr>
              <w:fldChar w:fldCharType="separate"/>
            </w:r>
            <w:r w:rsidR="008754EE">
              <w:rPr>
                <w:noProof/>
                <w:webHidden/>
              </w:rPr>
              <w:t>4</w:t>
            </w:r>
            <w:r w:rsidR="00477CAE">
              <w:rPr>
                <w:noProof/>
                <w:webHidden/>
              </w:rPr>
              <w:fldChar w:fldCharType="end"/>
            </w:r>
          </w:hyperlink>
        </w:p>
        <w:p w14:paraId="33F5F98E" w14:textId="77777777" w:rsidR="00477CAE" w:rsidRDefault="00391C42">
          <w:pPr>
            <w:pStyle w:val="Innehll1"/>
            <w:tabs>
              <w:tab w:val="left" w:pos="440"/>
              <w:tab w:val="right" w:leader="dot" w:pos="9062"/>
            </w:tabs>
            <w:rPr>
              <w:rFonts w:asciiTheme="minorHAnsi" w:eastAsiaTheme="minorEastAsia" w:hAnsiTheme="minorHAnsi" w:cstheme="minorBidi"/>
              <w:noProof/>
              <w:lang w:eastAsia="sv-SE"/>
            </w:rPr>
          </w:pPr>
          <w:hyperlink w:anchor="_Toc421172828" w:history="1">
            <w:r w:rsidR="00477CAE" w:rsidRPr="00566E52">
              <w:rPr>
                <w:rStyle w:val="Hyperlnk"/>
                <w:noProof/>
              </w:rPr>
              <w:t>6.</w:t>
            </w:r>
            <w:r w:rsidR="00477CAE">
              <w:rPr>
                <w:rFonts w:asciiTheme="minorHAnsi" w:eastAsiaTheme="minorEastAsia" w:hAnsiTheme="minorHAnsi" w:cstheme="minorBidi"/>
                <w:noProof/>
                <w:lang w:eastAsia="sv-SE"/>
              </w:rPr>
              <w:tab/>
            </w:r>
            <w:r w:rsidR="00477CAE" w:rsidRPr="00566E52">
              <w:rPr>
                <w:rStyle w:val="Hyperlnk"/>
                <w:noProof/>
              </w:rPr>
              <w:t>Commission Delegated Regulation (EU) …/.. of 28.4.2015 laying down, pursuant to Regulation (EU) No 1303/2013 of the European Parliament and of the Council, additional rules on the replacement of a beneficiary and on the related responsibilities, and minimum requirements to be included in Public Private Partnership agreements funded by the European Structural and Investment Funds</w:t>
            </w:r>
            <w:r w:rsidR="00477CAE">
              <w:rPr>
                <w:noProof/>
                <w:webHidden/>
              </w:rPr>
              <w:tab/>
            </w:r>
            <w:r w:rsidR="00477CAE">
              <w:rPr>
                <w:noProof/>
                <w:webHidden/>
              </w:rPr>
              <w:fldChar w:fldCharType="begin"/>
            </w:r>
            <w:r w:rsidR="00477CAE">
              <w:rPr>
                <w:noProof/>
                <w:webHidden/>
              </w:rPr>
              <w:instrText xml:space="preserve"> PAGEREF _Toc421172828 \h </w:instrText>
            </w:r>
            <w:r w:rsidR="00477CAE">
              <w:rPr>
                <w:noProof/>
                <w:webHidden/>
              </w:rPr>
            </w:r>
            <w:r w:rsidR="00477CAE">
              <w:rPr>
                <w:noProof/>
                <w:webHidden/>
              </w:rPr>
              <w:fldChar w:fldCharType="separate"/>
            </w:r>
            <w:r w:rsidR="008754EE">
              <w:rPr>
                <w:noProof/>
                <w:webHidden/>
              </w:rPr>
              <w:t>5</w:t>
            </w:r>
            <w:r w:rsidR="00477CAE">
              <w:rPr>
                <w:noProof/>
                <w:webHidden/>
              </w:rPr>
              <w:fldChar w:fldCharType="end"/>
            </w:r>
          </w:hyperlink>
        </w:p>
        <w:p w14:paraId="7E737FCB" w14:textId="77777777" w:rsidR="00477CAE" w:rsidRDefault="00391C42">
          <w:pPr>
            <w:pStyle w:val="Innehll1"/>
            <w:tabs>
              <w:tab w:val="left" w:pos="440"/>
              <w:tab w:val="right" w:leader="dot" w:pos="9062"/>
            </w:tabs>
            <w:rPr>
              <w:rFonts w:asciiTheme="minorHAnsi" w:eastAsiaTheme="minorEastAsia" w:hAnsiTheme="minorHAnsi" w:cstheme="minorBidi"/>
              <w:noProof/>
              <w:lang w:eastAsia="sv-SE"/>
            </w:rPr>
          </w:pPr>
          <w:hyperlink w:anchor="_Toc421172829" w:history="1">
            <w:r w:rsidR="00477CAE" w:rsidRPr="00566E52">
              <w:rPr>
                <w:rStyle w:val="Hyperlnk"/>
                <w:noProof/>
              </w:rPr>
              <w:t>7.</w:t>
            </w:r>
            <w:r w:rsidR="00477CAE">
              <w:rPr>
                <w:rFonts w:asciiTheme="minorHAnsi" w:eastAsiaTheme="minorEastAsia" w:hAnsiTheme="minorHAnsi" w:cstheme="minorBidi"/>
                <w:noProof/>
                <w:lang w:eastAsia="sv-SE"/>
              </w:rPr>
              <w:tab/>
            </w:r>
            <w:r w:rsidR="00477CAE" w:rsidRPr="00566E52">
              <w:rPr>
                <w:rStyle w:val="Hyperlnk"/>
                <w:noProof/>
              </w:rPr>
              <w:t>(poss.) Commission Delegated Regulation (EU) No …/.. of 11.3.2015 amending Delegated Regulation (EU) No 241/2014 supplementing Regulation (EU) No 575/2013 of the European Parliament and of the Council with regard to regulatory technical standards for Own Funds requirements for institutions</w:t>
            </w:r>
            <w:r w:rsidR="00477CAE">
              <w:rPr>
                <w:noProof/>
                <w:webHidden/>
              </w:rPr>
              <w:tab/>
            </w:r>
            <w:r w:rsidR="00477CAE">
              <w:rPr>
                <w:noProof/>
                <w:webHidden/>
              </w:rPr>
              <w:fldChar w:fldCharType="begin"/>
            </w:r>
            <w:r w:rsidR="00477CAE">
              <w:rPr>
                <w:noProof/>
                <w:webHidden/>
              </w:rPr>
              <w:instrText xml:space="preserve"> PAGEREF _Toc421172829 \h </w:instrText>
            </w:r>
            <w:r w:rsidR="00477CAE">
              <w:rPr>
                <w:noProof/>
                <w:webHidden/>
              </w:rPr>
            </w:r>
            <w:r w:rsidR="00477CAE">
              <w:rPr>
                <w:noProof/>
                <w:webHidden/>
              </w:rPr>
              <w:fldChar w:fldCharType="separate"/>
            </w:r>
            <w:r w:rsidR="008754EE">
              <w:rPr>
                <w:noProof/>
                <w:webHidden/>
              </w:rPr>
              <w:t>5</w:t>
            </w:r>
            <w:r w:rsidR="00477CAE">
              <w:rPr>
                <w:noProof/>
                <w:webHidden/>
              </w:rPr>
              <w:fldChar w:fldCharType="end"/>
            </w:r>
          </w:hyperlink>
        </w:p>
        <w:p w14:paraId="2FFA8C54" w14:textId="77777777" w:rsidR="00477CAE" w:rsidRDefault="00391C42">
          <w:pPr>
            <w:pStyle w:val="Innehll1"/>
            <w:tabs>
              <w:tab w:val="left" w:pos="440"/>
              <w:tab w:val="right" w:leader="dot" w:pos="9062"/>
            </w:tabs>
            <w:rPr>
              <w:rFonts w:asciiTheme="minorHAnsi" w:eastAsiaTheme="minorEastAsia" w:hAnsiTheme="minorHAnsi" w:cstheme="minorBidi"/>
              <w:noProof/>
              <w:lang w:eastAsia="sv-SE"/>
            </w:rPr>
          </w:pPr>
          <w:hyperlink w:anchor="_Toc421172830" w:history="1">
            <w:r w:rsidR="00477CAE" w:rsidRPr="00566E52">
              <w:rPr>
                <w:rStyle w:val="Hyperlnk"/>
                <w:noProof/>
              </w:rPr>
              <w:t>8.</w:t>
            </w:r>
            <w:r w:rsidR="00477CAE">
              <w:rPr>
                <w:rFonts w:asciiTheme="minorHAnsi" w:eastAsiaTheme="minorEastAsia" w:hAnsiTheme="minorHAnsi" w:cstheme="minorBidi"/>
                <w:noProof/>
                <w:lang w:eastAsia="sv-SE"/>
              </w:rPr>
              <w:tab/>
            </w:r>
            <w:r w:rsidR="00477CAE" w:rsidRPr="00566E52">
              <w:rPr>
                <w:rStyle w:val="Hyperlnk"/>
                <w:noProof/>
              </w:rPr>
              <w:t>(poss.) Proposal for a Directive of the European Parliament and of the Council on payment services in the internal market and amending Directives 2002/65/EC, 2013/36/EU and 2009/110/EC and repealing Directive 2007/64/EC (First reading)</w:t>
            </w:r>
            <w:r w:rsidR="00477CAE">
              <w:rPr>
                <w:noProof/>
                <w:webHidden/>
              </w:rPr>
              <w:tab/>
            </w:r>
            <w:r w:rsidR="00477CAE">
              <w:rPr>
                <w:noProof/>
                <w:webHidden/>
              </w:rPr>
              <w:fldChar w:fldCharType="begin"/>
            </w:r>
            <w:r w:rsidR="00477CAE">
              <w:rPr>
                <w:noProof/>
                <w:webHidden/>
              </w:rPr>
              <w:instrText xml:space="preserve"> PAGEREF _Toc421172830 \h </w:instrText>
            </w:r>
            <w:r w:rsidR="00477CAE">
              <w:rPr>
                <w:noProof/>
                <w:webHidden/>
              </w:rPr>
            </w:r>
            <w:r w:rsidR="00477CAE">
              <w:rPr>
                <w:noProof/>
                <w:webHidden/>
              </w:rPr>
              <w:fldChar w:fldCharType="separate"/>
            </w:r>
            <w:r w:rsidR="008754EE">
              <w:rPr>
                <w:noProof/>
                <w:webHidden/>
              </w:rPr>
              <w:t>6</w:t>
            </w:r>
            <w:r w:rsidR="00477CAE">
              <w:rPr>
                <w:noProof/>
                <w:webHidden/>
              </w:rPr>
              <w:fldChar w:fldCharType="end"/>
            </w:r>
          </w:hyperlink>
        </w:p>
        <w:p w14:paraId="39E6367A" w14:textId="77777777" w:rsidR="00477CAE" w:rsidRDefault="00391C42">
          <w:pPr>
            <w:pStyle w:val="Innehll1"/>
            <w:tabs>
              <w:tab w:val="left" w:pos="440"/>
              <w:tab w:val="right" w:leader="dot" w:pos="9062"/>
            </w:tabs>
            <w:rPr>
              <w:rFonts w:asciiTheme="minorHAnsi" w:eastAsiaTheme="minorEastAsia" w:hAnsiTheme="minorHAnsi" w:cstheme="minorBidi"/>
              <w:noProof/>
              <w:lang w:eastAsia="sv-SE"/>
            </w:rPr>
          </w:pPr>
          <w:hyperlink w:anchor="_Toc421172831" w:history="1">
            <w:r w:rsidR="00477CAE" w:rsidRPr="00566E52">
              <w:rPr>
                <w:rStyle w:val="Hyperlnk"/>
                <w:noProof/>
              </w:rPr>
              <w:t>9.</w:t>
            </w:r>
            <w:r w:rsidR="00477CAE">
              <w:rPr>
                <w:rFonts w:asciiTheme="minorHAnsi" w:eastAsiaTheme="minorEastAsia" w:hAnsiTheme="minorHAnsi" w:cstheme="minorBidi"/>
                <w:noProof/>
                <w:lang w:eastAsia="sv-SE"/>
              </w:rPr>
              <w:tab/>
            </w:r>
            <w:r w:rsidR="00477CAE" w:rsidRPr="00566E52">
              <w:rPr>
                <w:rStyle w:val="Hyperlnk"/>
                <w:noProof/>
              </w:rPr>
              <w:t>e-Justice</w:t>
            </w:r>
            <w:r w:rsidR="00477CAE">
              <w:rPr>
                <w:noProof/>
                <w:webHidden/>
              </w:rPr>
              <w:tab/>
            </w:r>
            <w:r w:rsidR="00477CAE">
              <w:rPr>
                <w:noProof/>
                <w:webHidden/>
              </w:rPr>
              <w:fldChar w:fldCharType="begin"/>
            </w:r>
            <w:r w:rsidR="00477CAE">
              <w:rPr>
                <w:noProof/>
                <w:webHidden/>
              </w:rPr>
              <w:instrText xml:space="preserve"> PAGEREF _Toc421172831 \h </w:instrText>
            </w:r>
            <w:r w:rsidR="00477CAE">
              <w:rPr>
                <w:noProof/>
                <w:webHidden/>
              </w:rPr>
            </w:r>
            <w:r w:rsidR="00477CAE">
              <w:rPr>
                <w:noProof/>
                <w:webHidden/>
              </w:rPr>
              <w:fldChar w:fldCharType="separate"/>
            </w:r>
            <w:r w:rsidR="008754EE">
              <w:rPr>
                <w:noProof/>
                <w:webHidden/>
              </w:rPr>
              <w:t>6</w:t>
            </w:r>
            <w:r w:rsidR="00477CAE">
              <w:rPr>
                <w:noProof/>
                <w:webHidden/>
              </w:rPr>
              <w:fldChar w:fldCharType="end"/>
            </w:r>
          </w:hyperlink>
        </w:p>
        <w:p w14:paraId="4FC4B67E"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32" w:history="1">
            <w:r w:rsidR="00477CAE" w:rsidRPr="00566E52">
              <w:rPr>
                <w:rStyle w:val="Hyperlnk"/>
                <w:noProof/>
              </w:rPr>
              <w:t>10.</w:t>
            </w:r>
            <w:r w:rsidR="00477CAE">
              <w:rPr>
                <w:rFonts w:asciiTheme="minorHAnsi" w:eastAsiaTheme="minorEastAsia" w:hAnsiTheme="minorHAnsi" w:cstheme="minorBidi"/>
                <w:noProof/>
                <w:lang w:eastAsia="sv-SE"/>
              </w:rPr>
              <w:tab/>
            </w:r>
            <w:r w:rsidR="00477CAE" w:rsidRPr="00566E52">
              <w:rPr>
                <w:rStyle w:val="Hyperlnk"/>
                <w:noProof/>
              </w:rPr>
              <w:t>General Report on Europol's activities in 2014</w:t>
            </w:r>
            <w:r w:rsidR="00477CAE">
              <w:rPr>
                <w:noProof/>
                <w:webHidden/>
              </w:rPr>
              <w:tab/>
            </w:r>
            <w:r w:rsidR="00477CAE">
              <w:rPr>
                <w:noProof/>
                <w:webHidden/>
              </w:rPr>
              <w:fldChar w:fldCharType="begin"/>
            </w:r>
            <w:r w:rsidR="00477CAE">
              <w:rPr>
                <w:noProof/>
                <w:webHidden/>
              </w:rPr>
              <w:instrText xml:space="preserve"> PAGEREF _Toc421172832 \h </w:instrText>
            </w:r>
            <w:r w:rsidR="00477CAE">
              <w:rPr>
                <w:noProof/>
                <w:webHidden/>
              </w:rPr>
            </w:r>
            <w:r w:rsidR="00477CAE">
              <w:rPr>
                <w:noProof/>
                <w:webHidden/>
              </w:rPr>
              <w:fldChar w:fldCharType="separate"/>
            </w:r>
            <w:r w:rsidR="008754EE">
              <w:rPr>
                <w:noProof/>
                <w:webHidden/>
              </w:rPr>
              <w:t>7</w:t>
            </w:r>
            <w:r w:rsidR="00477CAE">
              <w:rPr>
                <w:noProof/>
                <w:webHidden/>
              </w:rPr>
              <w:fldChar w:fldCharType="end"/>
            </w:r>
          </w:hyperlink>
        </w:p>
        <w:p w14:paraId="4899E740"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33" w:history="1">
            <w:r w:rsidR="00477CAE" w:rsidRPr="00566E52">
              <w:rPr>
                <w:rStyle w:val="Hyperlnk"/>
                <w:noProof/>
              </w:rPr>
              <w:t>11.</w:t>
            </w:r>
            <w:r w:rsidR="00477CAE">
              <w:rPr>
                <w:rFonts w:asciiTheme="minorHAnsi" w:eastAsiaTheme="minorEastAsia" w:hAnsiTheme="minorHAnsi" w:cstheme="minorBidi"/>
                <w:noProof/>
                <w:lang w:eastAsia="sv-SE"/>
              </w:rPr>
              <w:tab/>
            </w:r>
            <w:r w:rsidR="00477CAE" w:rsidRPr="00566E52">
              <w:rPr>
                <w:rStyle w:val="Hyperlnk"/>
                <w:noProof/>
              </w:rPr>
              <w:t>Draft Council conclusions on fight against impunity for the crime of genocide, crimes against humanity and war crimes within the European Union and its Member States</w:t>
            </w:r>
            <w:r w:rsidR="00477CAE">
              <w:rPr>
                <w:noProof/>
                <w:webHidden/>
              </w:rPr>
              <w:tab/>
            </w:r>
            <w:r w:rsidR="00477CAE">
              <w:rPr>
                <w:noProof/>
                <w:webHidden/>
              </w:rPr>
              <w:fldChar w:fldCharType="begin"/>
            </w:r>
            <w:r w:rsidR="00477CAE">
              <w:rPr>
                <w:noProof/>
                <w:webHidden/>
              </w:rPr>
              <w:instrText xml:space="preserve"> PAGEREF _Toc421172833 \h </w:instrText>
            </w:r>
            <w:r w:rsidR="00477CAE">
              <w:rPr>
                <w:noProof/>
                <w:webHidden/>
              </w:rPr>
            </w:r>
            <w:r w:rsidR="00477CAE">
              <w:rPr>
                <w:noProof/>
                <w:webHidden/>
              </w:rPr>
              <w:fldChar w:fldCharType="separate"/>
            </w:r>
            <w:r w:rsidR="008754EE">
              <w:rPr>
                <w:noProof/>
                <w:webHidden/>
              </w:rPr>
              <w:t>7</w:t>
            </w:r>
            <w:r w:rsidR="00477CAE">
              <w:rPr>
                <w:noProof/>
                <w:webHidden/>
              </w:rPr>
              <w:fldChar w:fldCharType="end"/>
            </w:r>
          </w:hyperlink>
        </w:p>
        <w:p w14:paraId="5349562B"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34" w:history="1">
            <w:r w:rsidR="00477CAE" w:rsidRPr="00566E52">
              <w:rPr>
                <w:rStyle w:val="Hyperlnk"/>
                <w:noProof/>
              </w:rPr>
              <w:t>12.</w:t>
            </w:r>
            <w:r w:rsidR="00477CAE">
              <w:rPr>
                <w:rFonts w:asciiTheme="minorHAnsi" w:eastAsiaTheme="minorEastAsia" w:hAnsiTheme="minorHAnsi" w:cstheme="minorBidi"/>
                <w:noProof/>
                <w:lang w:eastAsia="sv-SE"/>
              </w:rPr>
              <w:tab/>
            </w:r>
            <w:r w:rsidR="00477CAE" w:rsidRPr="00566E52">
              <w:rPr>
                <w:rStyle w:val="Hyperlnk"/>
                <w:noProof/>
              </w:rPr>
              <w:t>(poss.) Enlargement</w:t>
            </w:r>
            <w:r w:rsidR="00477CAE">
              <w:rPr>
                <w:noProof/>
                <w:webHidden/>
              </w:rPr>
              <w:tab/>
            </w:r>
            <w:r w:rsidR="00477CAE">
              <w:rPr>
                <w:noProof/>
                <w:webHidden/>
              </w:rPr>
              <w:fldChar w:fldCharType="begin"/>
            </w:r>
            <w:r w:rsidR="00477CAE">
              <w:rPr>
                <w:noProof/>
                <w:webHidden/>
              </w:rPr>
              <w:instrText xml:space="preserve"> PAGEREF _Toc421172834 \h </w:instrText>
            </w:r>
            <w:r w:rsidR="00477CAE">
              <w:rPr>
                <w:noProof/>
                <w:webHidden/>
              </w:rPr>
            </w:r>
            <w:r w:rsidR="00477CAE">
              <w:rPr>
                <w:noProof/>
                <w:webHidden/>
              </w:rPr>
              <w:fldChar w:fldCharType="separate"/>
            </w:r>
            <w:r w:rsidR="008754EE">
              <w:rPr>
                <w:noProof/>
                <w:webHidden/>
              </w:rPr>
              <w:t>8</w:t>
            </w:r>
            <w:r w:rsidR="00477CAE">
              <w:rPr>
                <w:noProof/>
                <w:webHidden/>
              </w:rPr>
              <w:fldChar w:fldCharType="end"/>
            </w:r>
          </w:hyperlink>
        </w:p>
        <w:p w14:paraId="3F7B9A3F"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35" w:history="1">
            <w:r w:rsidR="00477CAE" w:rsidRPr="00566E52">
              <w:rPr>
                <w:rStyle w:val="Hyperlnk"/>
                <w:noProof/>
              </w:rPr>
              <w:t>13.</w:t>
            </w:r>
            <w:r w:rsidR="00477CAE">
              <w:rPr>
                <w:rFonts w:asciiTheme="minorHAnsi" w:eastAsiaTheme="minorEastAsia" w:hAnsiTheme="minorHAnsi" w:cstheme="minorBidi"/>
                <w:noProof/>
                <w:lang w:eastAsia="sv-SE"/>
              </w:rPr>
              <w:tab/>
            </w:r>
            <w:r w:rsidR="00477CAE" w:rsidRPr="00566E52">
              <w:rPr>
                <w:rStyle w:val="Hyperlnk"/>
                <w:noProof/>
              </w:rPr>
              <w:t>Preparation of the EU-CELAC Summit (Brussels, 10/11 June 2015)</w:t>
            </w:r>
            <w:r w:rsidR="00477CAE">
              <w:rPr>
                <w:noProof/>
                <w:webHidden/>
              </w:rPr>
              <w:tab/>
            </w:r>
            <w:r w:rsidR="00477CAE">
              <w:rPr>
                <w:noProof/>
                <w:webHidden/>
              </w:rPr>
              <w:fldChar w:fldCharType="begin"/>
            </w:r>
            <w:r w:rsidR="00477CAE">
              <w:rPr>
                <w:noProof/>
                <w:webHidden/>
              </w:rPr>
              <w:instrText xml:space="preserve"> PAGEREF _Toc421172835 \h </w:instrText>
            </w:r>
            <w:r w:rsidR="00477CAE">
              <w:rPr>
                <w:noProof/>
                <w:webHidden/>
              </w:rPr>
            </w:r>
            <w:r w:rsidR="00477CAE">
              <w:rPr>
                <w:noProof/>
                <w:webHidden/>
              </w:rPr>
              <w:fldChar w:fldCharType="separate"/>
            </w:r>
            <w:r w:rsidR="008754EE">
              <w:rPr>
                <w:noProof/>
                <w:webHidden/>
              </w:rPr>
              <w:t>8</w:t>
            </w:r>
            <w:r w:rsidR="00477CAE">
              <w:rPr>
                <w:noProof/>
                <w:webHidden/>
              </w:rPr>
              <w:fldChar w:fldCharType="end"/>
            </w:r>
          </w:hyperlink>
        </w:p>
        <w:p w14:paraId="03D92893"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36" w:history="1">
            <w:r w:rsidR="00477CAE" w:rsidRPr="00566E52">
              <w:rPr>
                <w:rStyle w:val="Hyperlnk"/>
                <w:noProof/>
              </w:rPr>
              <w:t>14.</w:t>
            </w:r>
            <w:r w:rsidR="00477CAE">
              <w:rPr>
                <w:rFonts w:asciiTheme="minorHAnsi" w:eastAsiaTheme="minorEastAsia" w:hAnsiTheme="minorHAnsi" w:cstheme="minorBidi"/>
                <w:noProof/>
                <w:lang w:eastAsia="sv-SE"/>
              </w:rPr>
              <w:tab/>
            </w:r>
            <w:r w:rsidR="00477CAE" w:rsidRPr="00566E52">
              <w:rPr>
                <w:rStyle w:val="Hyperlnk"/>
                <w:noProof/>
              </w:rPr>
              <w:t>Preparation of the EU-Mexico Summit (Brussels, 12 June 2015)</w:t>
            </w:r>
            <w:r w:rsidR="00477CAE">
              <w:rPr>
                <w:noProof/>
                <w:webHidden/>
              </w:rPr>
              <w:tab/>
            </w:r>
            <w:r w:rsidR="00477CAE">
              <w:rPr>
                <w:noProof/>
                <w:webHidden/>
              </w:rPr>
              <w:fldChar w:fldCharType="begin"/>
            </w:r>
            <w:r w:rsidR="00477CAE">
              <w:rPr>
                <w:noProof/>
                <w:webHidden/>
              </w:rPr>
              <w:instrText xml:space="preserve"> PAGEREF _Toc421172836 \h </w:instrText>
            </w:r>
            <w:r w:rsidR="00477CAE">
              <w:rPr>
                <w:noProof/>
                <w:webHidden/>
              </w:rPr>
            </w:r>
            <w:r w:rsidR="00477CAE">
              <w:rPr>
                <w:noProof/>
                <w:webHidden/>
              </w:rPr>
              <w:fldChar w:fldCharType="separate"/>
            </w:r>
            <w:r w:rsidR="008754EE">
              <w:rPr>
                <w:noProof/>
                <w:webHidden/>
              </w:rPr>
              <w:t>10</w:t>
            </w:r>
            <w:r w:rsidR="00477CAE">
              <w:rPr>
                <w:noProof/>
                <w:webHidden/>
              </w:rPr>
              <w:fldChar w:fldCharType="end"/>
            </w:r>
          </w:hyperlink>
        </w:p>
        <w:p w14:paraId="3CF64008"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37" w:history="1">
            <w:r w:rsidR="00477CAE" w:rsidRPr="00566E52">
              <w:rPr>
                <w:rStyle w:val="Hyperlnk"/>
                <w:noProof/>
              </w:rPr>
              <w:t>15.</w:t>
            </w:r>
            <w:r w:rsidR="00477CAE">
              <w:rPr>
                <w:rFonts w:asciiTheme="minorHAnsi" w:eastAsiaTheme="minorEastAsia" w:hAnsiTheme="minorHAnsi" w:cstheme="minorBidi"/>
                <w:noProof/>
                <w:lang w:eastAsia="sv-SE"/>
              </w:rPr>
              <w:tab/>
            </w:r>
            <w:r w:rsidR="00477CAE" w:rsidRPr="00566E52">
              <w:rPr>
                <w:rStyle w:val="Hyperlnk"/>
                <w:noProof/>
              </w:rPr>
              <w:t>Citizen Security Strategy For Central America and the Caribbean - Action Plan</w:t>
            </w:r>
            <w:r w:rsidR="00477CAE">
              <w:rPr>
                <w:noProof/>
                <w:webHidden/>
              </w:rPr>
              <w:tab/>
            </w:r>
            <w:r w:rsidR="00477CAE">
              <w:rPr>
                <w:noProof/>
                <w:webHidden/>
              </w:rPr>
              <w:fldChar w:fldCharType="begin"/>
            </w:r>
            <w:r w:rsidR="00477CAE">
              <w:rPr>
                <w:noProof/>
                <w:webHidden/>
              </w:rPr>
              <w:instrText xml:space="preserve"> PAGEREF _Toc421172837 \h </w:instrText>
            </w:r>
            <w:r w:rsidR="00477CAE">
              <w:rPr>
                <w:noProof/>
                <w:webHidden/>
              </w:rPr>
            </w:r>
            <w:r w:rsidR="00477CAE">
              <w:rPr>
                <w:noProof/>
                <w:webHidden/>
              </w:rPr>
              <w:fldChar w:fldCharType="separate"/>
            </w:r>
            <w:r w:rsidR="008754EE">
              <w:rPr>
                <w:noProof/>
                <w:webHidden/>
              </w:rPr>
              <w:t>10</w:t>
            </w:r>
            <w:r w:rsidR="00477CAE">
              <w:rPr>
                <w:noProof/>
                <w:webHidden/>
              </w:rPr>
              <w:fldChar w:fldCharType="end"/>
            </w:r>
          </w:hyperlink>
        </w:p>
        <w:p w14:paraId="4E034853"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38" w:history="1">
            <w:r w:rsidR="00477CAE" w:rsidRPr="00566E52">
              <w:rPr>
                <w:rStyle w:val="Hyperlnk"/>
                <w:noProof/>
              </w:rPr>
              <w:t>16.</w:t>
            </w:r>
            <w:r w:rsidR="00477CAE">
              <w:rPr>
                <w:rFonts w:asciiTheme="minorHAnsi" w:eastAsiaTheme="minorEastAsia" w:hAnsiTheme="minorHAnsi" w:cstheme="minorBidi"/>
                <w:noProof/>
                <w:lang w:eastAsia="sv-SE"/>
              </w:rPr>
              <w:tab/>
            </w:r>
            <w:r w:rsidR="00477CAE" w:rsidRPr="00566E52">
              <w:rPr>
                <w:rStyle w:val="Hyperlnk"/>
                <w:noProof/>
              </w:rPr>
              <w:t>Draft Council Conclusions on Common Principles for Multi-Purpose Cash-Based Assistance to Respond to Humanitarian Needs</w:t>
            </w:r>
            <w:r w:rsidR="00477CAE">
              <w:rPr>
                <w:noProof/>
                <w:webHidden/>
              </w:rPr>
              <w:tab/>
            </w:r>
            <w:r w:rsidR="00477CAE">
              <w:rPr>
                <w:noProof/>
                <w:webHidden/>
              </w:rPr>
              <w:fldChar w:fldCharType="begin"/>
            </w:r>
            <w:r w:rsidR="00477CAE">
              <w:rPr>
                <w:noProof/>
                <w:webHidden/>
              </w:rPr>
              <w:instrText xml:space="preserve"> PAGEREF _Toc421172838 \h </w:instrText>
            </w:r>
            <w:r w:rsidR="00477CAE">
              <w:rPr>
                <w:noProof/>
                <w:webHidden/>
              </w:rPr>
            </w:r>
            <w:r w:rsidR="00477CAE">
              <w:rPr>
                <w:noProof/>
                <w:webHidden/>
              </w:rPr>
              <w:fldChar w:fldCharType="separate"/>
            </w:r>
            <w:r w:rsidR="008754EE">
              <w:rPr>
                <w:noProof/>
                <w:webHidden/>
              </w:rPr>
              <w:t>11</w:t>
            </w:r>
            <w:r w:rsidR="00477CAE">
              <w:rPr>
                <w:noProof/>
                <w:webHidden/>
              </w:rPr>
              <w:fldChar w:fldCharType="end"/>
            </w:r>
          </w:hyperlink>
        </w:p>
        <w:p w14:paraId="6EFA74B0"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39" w:history="1">
            <w:r w:rsidR="00477CAE" w:rsidRPr="00566E52">
              <w:rPr>
                <w:rStyle w:val="Hyperlnk"/>
                <w:noProof/>
              </w:rPr>
              <w:t>17.</w:t>
            </w:r>
            <w:r w:rsidR="00477CAE">
              <w:rPr>
                <w:rFonts w:asciiTheme="minorHAnsi" w:eastAsiaTheme="minorEastAsia" w:hAnsiTheme="minorHAnsi" w:cstheme="minorBidi"/>
                <w:noProof/>
                <w:lang w:eastAsia="sv-SE"/>
              </w:rPr>
              <w:tab/>
            </w:r>
            <w:r w:rsidR="00477CAE" w:rsidRPr="00566E52">
              <w:rPr>
                <w:rStyle w:val="Hyperlnk"/>
                <w:noProof/>
              </w:rPr>
              <w:t>Council Decision 2012/642/CFSP concerning restrictive measures against Belarus –Council Regulation (EC) No 765/2006 concerning restrictive measures in respect of Belarus</w:t>
            </w:r>
            <w:r w:rsidR="00477CAE">
              <w:rPr>
                <w:noProof/>
                <w:webHidden/>
              </w:rPr>
              <w:tab/>
            </w:r>
            <w:r w:rsidR="00477CAE">
              <w:rPr>
                <w:noProof/>
                <w:webHidden/>
              </w:rPr>
              <w:fldChar w:fldCharType="begin"/>
            </w:r>
            <w:r w:rsidR="00477CAE">
              <w:rPr>
                <w:noProof/>
                <w:webHidden/>
              </w:rPr>
              <w:instrText xml:space="preserve"> PAGEREF _Toc421172839 \h </w:instrText>
            </w:r>
            <w:r w:rsidR="00477CAE">
              <w:rPr>
                <w:noProof/>
                <w:webHidden/>
              </w:rPr>
            </w:r>
            <w:r w:rsidR="00477CAE">
              <w:rPr>
                <w:noProof/>
                <w:webHidden/>
              </w:rPr>
              <w:fldChar w:fldCharType="separate"/>
            </w:r>
            <w:r w:rsidR="008754EE">
              <w:rPr>
                <w:noProof/>
                <w:webHidden/>
              </w:rPr>
              <w:t>12</w:t>
            </w:r>
            <w:r w:rsidR="00477CAE">
              <w:rPr>
                <w:noProof/>
                <w:webHidden/>
              </w:rPr>
              <w:fldChar w:fldCharType="end"/>
            </w:r>
          </w:hyperlink>
        </w:p>
        <w:p w14:paraId="195B6A4B" w14:textId="77777777" w:rsidR="00477CAE" w:rsidRDefault="00391C42">
          <w:pPr>
            <w:pStyle w:val="Innehll1"/>
            <w:tabs>
              <w:tab w:val="left" w:pos="660"/>
              <w:tab w:val="right" w:leader="dot" w:pos="9062"/>
            </w:tabs>
            <w:rPr>
              <w:rFonts w:asciiTheme="minorHAnsi" w:eastAsiaTheme="minorEastAsia" w:hAnsiTheme="minorHAnsi" w:cstheme="minorBidi"/>
              <w:noProof/>
              <w:lang w:eastAsia="sv-SE"/>
            </w:rPr>
          </w:pPr>
          <w:hyperlink w:anchor="_Toc421172840" w:history="1">
            <w:r w:rsidR="00477CAE" w:rsidRPr="00566E52">
              <w:rPr>
                <w:rStyle w:val="Hyperlnk"/>
                <w:noProof/>
              </w:rPr>
              <w:t>18.</w:t>
            </w:r>
            <w:r w:rsidR="00477CAE">
              <w:rPr>
                <w:rFonts w:asciiTheme="minorHAnsi" w:eastAsiaTheme="minorEastAsia" w:hAnsiTheme="minorHAnsi" w:cstheme="minorBidi"/>
                <w:noProof/>
                <w:lang w:eastAsia="sv-SE"/>
              </w:rPr>
              <w:tab/>
            </w:r>
            <w:r w:rsidR="00477CAE" w:rsidRPr="00566E52">
              <w:rPr>
                <w:rStyle w:val="Hyperlnk"/>
                <w:noProof/>
              </w:rPr>
              <w:t>Restrictive measures against the Democratic People's Republic of Korea</w:t>
            </w:r>
            <w:r w:rsidR="00477CAE">
              <w:rPr>
                <w:noProof/>
                <w:webHidden/>
              </w:rPr>
              <w:tab/>
            </w:r>
            <w:r w:rsidR="00477CAE">
              <w:rPr>
                <w:noProof/>
                <w:webHidden/>
              </w:rPr>
              <w:fldChar w:fldCharType="begin"/>
            </w:r>
            <w:r w:rsidR="00477CAE">
              <w:rPr>
                <w:noProof/>
                <w:webHidden/>
              </w:rPr>
              <w:instrText xml:space="preserve"> PAGEREF _Toc421172840 \h </w:instrText>
            </w:r>
            <w:r w:rsidR="00477CAE">
              <w:rPr>
                <w:noProof/>
                <w:webHidden/>
              </w:rPr>
            </w:r>
            <w:r w:rsidR="00477CAE">
              <w:rPr>
                <w:noProof/>
                <w:webHidden/>
              </w:rPr>
              <w:fldChar w:fldCharType="separate"/>
            </w:r>
            <w:r w:rsidR="008754EE">
              <w:rPr>
                <w:noProof/>
                <w:webHidden/>
              </w:rPr>
              <w:t>12</w:t>
            </w:r>
            <w:r w:rsidR="00477CAE">
              <w:rPr>
                <w:noProof/>
                <w:webHidden/>
              </w:rPr>
              <w:fldChar w:fldCharType="end"/>
            </w:r>
          </w:hyperlink>
        </w:p>
        <w:p w14:paraId="1FF0AB83" w14:textId="77777777" w:rsidR="00D957FB" w:rsidRDefault="00B34C9A">
          <w:r>
            <w:rPr>
              <w:b/>
              <w:bCs/>
              <w:noProof/>
            </w:rPr>
            <w:fldChar w:fldCharType="end"/>
          </w:r>
        </w:p>
      </w:sdtContent>
    </w:sdt>
    <w:p w14:paraId="1FF0AB84" w14:textId="77777777" w:rsidR="00D957FB" w:rsidRDefault="00B34C9A">
      <w:pPr>
        <w:ind w:left="0"/>
      </w:pPr>
      <w:r>
        <w:br w:type="page"/>
      </w:r>
    </w:p>
    <w:p w14:paraId="1FF0AB85" w14:textId="77777777" w:rsidR="00643D86" w:rsidRDefault="00391C42" w:rsidP="00643D86">
      <w:pPr>
        <w:pStyle w:val="Rubrik1"/>
        <w:numPr>
          <w:ilvl w:val="0"/>
          <w:numId w:val="0"/>
        </w:numPr>
      </w:pPr>
      <w:bookmarkStart w:id="0" w:name="_Toc364854645"/>
    </w:p>
    <w:p w14:paraId="1FF0AB86" w14:textId="77777777" w:rsidR="00643D86" w:rsidRDefault="00B34C9A" w:rsidP="00643D86">
      <w:pPr>
        <w:pStyle w:val="Rubrik1"/>
      </w:pPr>
      <w:bookmarkStart w:id="1" w:name="_Toc421172823"/>
      <w:r>
        <w:rPr>
          <w:noProof/>
        </w:rPr>
        <w:t>Case before the General Court</w:t>
      </w:r>
      <w:r>
        <w:rPr>
          <w:noProof/>
        </w:rPr>
        <w:br/>
        <w:t>Case T-66/15 (Bashir Saleh Bashir Alsharghawi v. Council of the European Union)</w:t>
      </w:r>
      <w:bookmarkEnd w:id="1"/>
    </w:p>
    <w:p w14:paraId="1FF0AB87" w14:textId="27754327" w:rsidR="00643D86" w:rsidRDefault="00B34C9A" w:rsidP="00643D86">
      <w:pPr>
        <w:rPr>
          <w:lang w:val="en-US"/>
        </w:rPr>
      </w:pPr>
      <w:r>
        <w:rPr>
          <w:noProof/>
          <w:lang w:val="en-US"/>
        </w:rPr>
        <w:t>9333</w:t>
      </w:r>
      <w:r>
        <w:rPr>
          <w:lang w:val="en-US"/>
        </w:rPr>
        <w:t>/15 JUR 339 RELEX 435 CFSP/PESC 192</w:t>
      </w:r>
    </w:p>
    <w:p w14:paraId="1FF0AB88" w14:textId="77777777" w:rsidR="00643D86" w:rsidRDefault="00B34C9A" w:rsidP="00643D86">
      <w:r>
        <w:rPr>
          <w:b/>
        </w:rPr>
        <w:t>Ansvarigt statsråd</w:t>
      </w:r>
      <w:r>
        <w:rPr>
          <w:b/>
        </w:rPr>
        <w:br/>
      </w:r>
      <w:r>
        <w:rPr>
          <w:noProof/>
        </w:rPr>
        <w:t>Margot Wallström</w:t>
      </w:r>
    </w:p>
    <w:p w14:paraId="1FF0AB8B" w14:textId="77777777" w:rsidR="00643D86" w:rsidRDefault="00B34C9A" w:rsidP="00643D86">
      <w:r w:rsidRPr="00B44CE2">
        <w:rPr>
          <w:b/>
        </w:rPr>
        <w:t>Annotering</w:t>
      </w:r>
      <w:r>
        <w:rPr>
          <w:b/>
        </w:rPr>
        <w:br/>
      </w:r>
      <w:r>
        <w:rPr>
          <w:b/>
          <w:bCs/>
        </w:rPr>
        <w:t>Avsikt med behandlingen i rådet:</w:t>
      </w:r>
      <w:r>
        <w:t xml:space="preserve"> Information om ett mål vid tribunalen där rådet har utsett ombud.  </w:t>
      </w:r>
    </w:p>
    <w:p w14:paraId="1FF0AB8C" w14:textId="77777777" w:rsidR="00C03DA4" w:rsidRDefault="00B34C9A">
      <w:pPr>
        <w:spacing w:after="280" w:afterAutospacing="1"/>
      </w:pPr>
      <w:r>
        <w:rPr>
          <w:b/>
          <w:bCs/>
        </w:rPr>
        <w:t>Hur regeringen ställer sig till den blivande A-punkten:</w:t>
      </w:r>
      <w:r>
        <w:t xml:space="preserve"> Regeringen har ingen erinran mot denna informationspunkt. </w:t>
      </w:r>
    </w:p>
    <w:p w14:paraId="1FF0AB8E" w14:textId="2544BD0E" w:rsidR="00FB32B9" w:rsidRDefault="00B34C9A">
      <w:pPr>
        <w:spacing w:after="280" w:afterAutospacing="1"/>
        <w:rPr>
          <w:noProof/>
        </w:rPr>
      </w:pPr>
      <w:r>
        <w:rPr>
          <w:b/>
          <w:bCs/>
        </w:rPr>
        <w:t xml:space="preserve">Bakgrund: </w:t>
      </w:r>
      <w:r>
        <w:t>Målet rör en passivitetstalan mot rådet där det görs gällande att rådet har underlåtit att ta ställning till en begäran om att rådet ska utvärdera om sökanden ska förekomma på listan över personer och företag som är föremål för restriktiva åtgärder med anledning av situationen i Syrien.</w:t>
      </w:r>
    </w:p>
    <w:p w14:paraId="1FF0AB8F" w14:textId="77777777" w:rsidR="00643D86" w:rsidRDefault="00B34C9A" w:rsidP="00643D86">
      <w:pPr>
        <w:pStyle w:val="Rubrik1"/>
      </w:pPr>
      <w:bookmarkStart w:id="2" w:name="_Toc421172824"/>
      <w:r>
        <w:rPr>
          <w:noProof/>
        </w:rPr>
        <w:t>Council Decision granting Mr. Jeppe Tranholm-Mikkelsen authorisation for access to information classified up to level TRES SECRET UE / EU TOP SECRET</w:t>
      </w:r>
      <w:bookmarkEnd w:id="2"/>
    </w:p>
    <w:p w14:paraId="1039EE04" w14:textId="38CDAA01" w:rsidR="000A4463" w:rsidRDefault="00B34C9A" w:rsidP="00643D86">
      <w:pPr>
        <w:rPr>
          <w:b/>
        </w:rPr>
      </w:pPr>
      <w:r>
        <w:rPr>
          <w:noProof/>
          <w:lang w:val="en-US"/>
        </w:rPr>
        <w:t>8715</w:t>
      </w:r>
      <w:r>
        <w:rPr>
          <w:lang w:val="en-US"/>
        </w:rPr>
        <w:t>/15 CAB 5 CSC 101</w:t>
      </w:r>
      <w:r w:rsidR="00391C42">
        <w:rPr>
          <w:lang w:val="en-US"/>
        </w:rPr>
        <w:t xml:space="preserve"> </w:t>
      </w:r>
      <w:r>
        <w:rPr>
          <w:lang w:val="en-US"/>
        </w:rPr>
        <w:t>9114/15 CAB 6 CSC 121</w:t>
      </w:r>
    </w:p>
    <w:p w14:paraId="6DED5246" w14:textId="77777777" w:rsidR="008754EE" w:rsidRDefault="00B34C9A" w:rsidP="000A4463">
      <w:pPr>
        <w:rPr>
          <w:b/>
        </w:rPr>
      </w:pPr>
      <w:r w:rsidRPr="008754EE">
        <w:rPr>
          <w:b/>
        </w:rPr>
        <w:t>Ansvarigt statsråd</w:t>
      </w:r>
      <w:r w:rsidR="008754EE" w:rsidRPr="008754EE">
        <w:rPr>
          <w:b/>
        </w:rPr>
        <w:t>:</w:t>
      </w:r>
      <w:r w:rsidR="008754EE" w:rsidRPr="008754EE">
        <w:t xml:space="preserve"> </w:t>
      </w:r>
      <w:r w:rsidR="008754EE">
        <w:br/>
      </w:r>
      <w:r w:rsidR="008754EE" w:rsidRPr="008754EE">
        <w:t>Margot Wallström</w:t>
      </w:r>
      <w:r w:rsidRPr="008754EE">
        <w:br/>
      </w:r>
    </w:p>
    <w:p w14:paraId="1FF0AB95" w14:textId="447A3BCB" w:rsidR="00C03DA4" w:rsidRDefault="00B34C9A" w:rsidP="000A4463">
      <w:r w:rsidRPr="00B44CE2">
        <w:rPr>
          <w:b/>
        </w:rPr>
        <w:t>Annotering</w:t>
      </w:r>
      <w:r>
        <w:rPr>
          <w:b/>
        </w:rPr>
        <w:br/>
      </w:r>
      <w:r>
        <w:rPr>
          <w:b/>
          <w:bCs/>
        </w:rPr>
        <w:t xml:space="preserve">Avsikt med behandlingen i rådet. </w:t>
      </w:r>
      <w:r>
        <w:t xml:space="preserve">Rådet föreslås på rekommendation av dess säkerhetskommitté (6230/15) att ge den nya Secretary-General of the Council, Herr Mr Jeppe TRANHOLM-MIKKELSEN, tillgång till säkerhetskyddsklassificerad information upp till och med TOP SECRET UE/EU TOP SECRET under hans mandatperiod. </w:t>
      </w:r>
    </w:p>
    <w:p w14:paraId="1FF0AB96" w14:textId="4BABCFFB" w:rsidR="00C03DA4" w:rsidRDefault="00B34C9A">
      <w:pPr>
        <w:spacing w:after="280" w:afterAutospacing="1"/>
      </w:pPr>
      <w:r>
        <w:rPr>
          <w:b/>
          <w:bCs/>
        </w:rPr>
        <w:t xml:space="preserve">Hur regeringen ställer sig till den blivande A-punkten: </w:t>
      </w:r>
      <w:r>
        <w:t>Regeringen avser rösta ja till att Rådet ger den nya Secretary-General of the Council, Herr Mr Jeppe TRANHOLM-MIKKELSEN, tillgång till säkerhetskyddsklassificerad information upp till och med TOP SECRET UE/EU TOP SECRET under hans mandatperiod.</w:t>
      </w:r>
    </w:p>
    <w:p w14:paraId="1FF0AB97" w14:textId="2DF36DDC" w:rsidR="00C03DA4" w:rsidRDefault="00B34C9A">
      <w:pPr>
        <w:spacing w:after="280" w:afterAutospacing="1"/>
      </w:pPr>
      <w:r>
        <w:rPr>
          <w:b/>
          <w:bCs/>
        </w:rPr>
        <w:t xml:space="preserve">Bakgrund: </w:t>
      </w:r>
      <w:r>
        <w:t xml:space="preserve">I enlighet med para 18(a), Annex 1 av rådets säkerhetsföreskrifter ska den anställande myndigheten, efter erhållit relevant information från nationella säkerhetsmyndigheter, ge tillstånd till access av säkerhetskyddsklassificerade uppgifter på CONFIDENTIEL UE/EU CONFIDENTIAL nivå eller högre. </w:t>
      </w:r>
    </w:p>
    <w:p w14:paraId="1FF0AB99" w14:textId="09FF341A" w:rsidR="00FB32B9" w:rsidRDefault="00B34C9A">
      <w:pPr>
        <w:spacing w:after="280" w:afterAutospacing="1"/>
        <w:rPr>
          <w:noProof/>
        </w:rPr>
      </w:pPr>
      <w:r>
        <w:t>I fallet med Secretary-General of the Council är det Rådet som är anställande myndighet. Information från relevant nationell säkerhetsmyndighet har erhållits samt att tillgång till information säkerhetskyddsklassificerad på TOP SECRET UE/EU TOP SECRET är nödvändig för att Generalsekreteraren ska kunna utföra sitt arbete.</w:t>
      </w:r>
    </w:p>
    <w:p w14:paraId="1FF0AB9A" w14:textId="77777777" w:rsidR="00643D86" w:rsidRDefault="00B34C9A" w:rsidP="00643D86">
      <w:pPr>
        <w:pStyle w:val="Rubrik1"/>
      </w:pPr>
      <w:bookmarkStart w:id="3" w:name="_Toc421172825"/>
      <w:r>
        <w:rPr>
          <w:noProof/>
        </w:rPr>
        <w:lastRenderedPageBreak/>
        <w:t>Submission of a new draft design of a Latvian commemorative coin</w:t>
      </w:r>
      <w:bookmarkEnd w:id="3"/>
    </w:p>
    <w:p w14:paraId="1FF0AB9B" w14:textId="1E8EB43E" w:rsidR="00643D86" w:rsidRDefault="00B34C9A" w:rsidP="00643D86">
      <w:pPr>
        <w:rPr>
          <w:lang w:val="en-US"/>
        </w:rPr>
      </w:pPr>
      <w:r>
        <w:rPr>
          <w:noProof/>
          <w:lang w:val="en-US"/>
        </w:rPr>
        <w:t>8848</w:t>
      </w:r>
      <w:r>
        <w:rPr>
          <w:lang w:val="en-US"/>
        </w:rPr>
        <w:t>/15 ECOFIN 324 UEM 128</w:t>
      </w:r>
    </w:p>
    <w:p w14:paraId="1FF0AB9C" w14:textId="77777777" w:rsidR="00643D86" w:rsidRDefault="00B34C9A" w:rsidP="00643D86">
      <w:r>
        <w:rPr>
          <w:b/>
        </w:rPr>
        <w:t>Ansvarigt statsråd</w:t>
      </w:r>
      <w:r>
        <w:rPr>
          <w:b/>
        </w:rPr>
        <w:br/>
      </w:r>
      <w:r>
        <w:rPr>
          <w:noProof/>
        </w:rPr>
        <w:t>Per Bolund</w:t>
      </w:r>
    </w:p>
    <w:p w14:paraId="1FF0AB9F" w14:textId="77777777" w:rsidR="00643D86" w:rsidRDefault="00B34C9A" w:rsidP="00643D86">
      <w:r w:rsidRPr="00B44CE2">
        <w:rPr>
          <w:b/>
        </w:rPr>
        <w:t>Annotering</w:t>
      </w:r>
      <w:r>
        <w:rPr>
          <w:b/>
        </w:rPr>
        <w:br/>
      </w:r>
      <w:r>
        <w:t>Föranleder ingen annotering.</w:t>
      </w:r>
    </w:p>
    <w:p w14:paraId="1FF0ABA0" w14:textId="77777777" w:rsidR="00643D86" w:rsidRDefault="00B34C9A" w:rsidP="00643D86">
      <w:pPr>
        <w:pStyle w:val="Rubrik1"/>
      </w:pPr>
      <w:bookmarkStart w:id="4" w:name="_Toc421172826"/>
      <w:r>
        <w:rPr>
          <w:noProof/>
        </w:rPr>
        <w:t>Submission of a new draft design of a French commemorative coin</w:t>
      </w:r>
      <w:bookmarkEnd w:id="4"/>
    </w:p>
    <w:p w14:paraId="1FF0ABA1" w14:textId="372D3D91" w:rsidR="00643D86" w:rsidRDefault="00B34C9A" w:rsidP="00643D86">
      <w:pPr>
        <w:rPr>
          <w:lang w:val="en-US"/>
        </w:rPr>
      </w:pPr>
      <w:r>
        <w:rPr>
          <w:noProof/>
          <w:lang w:val="en-US"/>
        </w:rPr>
        <w:t>8998</w:t>
      </w:r>
      <w:r>
        <w:rPr>
          <w:lang w:val="en-US"/>
        </w:rPr>
        <w:t>/15 ECOFIN 364 UEM 165</w:t>
      </w:r>
    </w:p>
    <w:p w14:paraId="1FF0ABA2" w14:textId="77777777" w:rsidR="00643D86" w:rsidRDefault="00B34C9A" w:rsidP="00643D86">
      <w:r>
        <w:rPr>
          <w:b/>
        </w:rPr>
        <w:t>Ansvarigt statsråd</w:t>
      </w:r>
      <w:r>
        <w:rPr>
          <w:b/>
        </w:rPr>
        <w:br/>
      </w:r>
      <w:r>
        <w:rPr>
          <w:noProof/>
        </w:rPr>
        <w:t>Per Bolund</w:t>
      </w:r>
    </w:p>
    <w:p w14:paraId="1FF0ABA5" w14:textId="77777777" w:rsidR="00643D86" w:rsidRDefault="00B34C9A" w:rsidP="00643D86">
      <w:r w:rsidRPr="00B44CE2">
        <w:rPr>
          <w:b/>
        </w:rPr>
        <w:t>Annotering</w:t>
      </w:r>
      <w:r>
        <w:rPr>
          <w:b/>
        </w:rPr>
        <w:br/>
      </w:r>
      <w:r>
        <w:t>Föranleder ingen annotering.</w:t>
      </w:r>
    </w:p>
    <w:p w14:paraId="1FF0ABA6" w14:textId="77777777" w:rsidR="00643D86" w:rsidRDefault="00B34C9A" w:rsidP="00643D86">
      <w:pPr>
        <w:pStyle w:val="Rubrik1"/>
      </w:pPr>
      <w:bookmarkStart w:id="5" w:name="_Toc421172827"/>
      <w:r>
        <w:rPr>
          <w:noProof/>
        </w:rPr>
        <w:t>Commission Delegated Regulation (EU) No …/.. of 22.4.2015 amending the methodology for the classification of products by activity given in Annex A to Regulation (EU) No 549/2013 of the European Parliament and of the Council</w:t>
      </w:r>
      <w:bookmarkEnd w:id="5"/>
    </w:p>
    <w:p w14:paraId="799D1413" w14:textId="77777777" w:rsidR="000A4463" w:rsidRDefault="00B34C9A" w:rsidP="00643D86">
      <w:pPr>
        <w:rPr>
          <w:lang w:val="en-US"/>
        </w:rPr>
      </w:pPr>
      <w:r>
        <w:rPr>
          <w:noProof/>
          <w:lang w:val="en-US"/>
        </w:rPr>
        <w:t>–</w:t>
      </w:r>
      <w:r>
        <w:rPr>
          <w:lang w:val="en-US"/>
        </w:rPr>
        <w:t>Intention not to raise objections to a delegated act</w:t>
      </w:r>
    </w:p>
    <w:p w14:paraId="1FF0ABA7" w14:textId="790F318A" w:rsidR="00643D86" w:rsidRDefault="00B34C9A" w:rsidP="00643D86">
      <w:pPr>
        <w:rPr>
          <w:lang w:val="en-US"/>
        </w:rPr>
      </w:pPr>
      <w:r>
        <w:rPr>
          <w:noProof/>
          <w:lang w:val="en-US"/>
        </w:rPr>
        <w:t>7968</w:t>
      </w:r>
      <w:r>
        <w:rPr>
          <w:lang w:val="en-US"/>
        </w:rPr>
        <w:t>/15 ECOFIN 245 UEM 200 STATIS 47 DELACT 53</w:t>
      </w:r>
      <w:r w:rsidR="00391C42">
        <w:rPr>
          <w:lang w:val="en-US"/>
        </w:rPr>
        <w:t xml:space="preserve"> </w:t>
      </w:r>
      <w:r>
        <w:rPr>
          <w:lang w:val="en-US"/>
        </w:rPr>
        <w:t>6615/15 STATIS 33 ECOFIN 145 UEM 51 DELACT 37+ ADD 1</w:t>
      </w:r>
    </w:p>
    <w:p w14:paraId="1FF0ABA8" w14:textId="77777777" w:rsidR="00643D86" w:rsidRDefault="00B34C9A" w:rsidP="00643D86">
      <w:r>
        <w:rPr>
          <w:b/>
        </w:rPr>
        <w:t>Ansvarigt statsråd</w:t>
      </w:r>
      <w:r>
        <w:rPr>
          <w:b/>
        </w:rPr>
        <w:br/>
      </w:r>
      <w:r>
        <w:rPr>
          <w:noProof/>
        </w:rPr>
        <w:t>Ardalan Shekarabi</w:t>
      </w:r>
    </w:p>
    <w:p w14:paraId="1FF0ABAB" w14:textId="77777777" w:rsidR="00643D86" w:rsidRDefault="00B34C9A" w:rsidP="00643D86">
      <w:r w:rsidRPr="00B44CE2">
        <w:rPr>
          <w:b/>
        </w:rPr>
        <w:t>Annotering</w:t>
      </w:r>
      <w:r>
        <w:rPr>
          <w:b/>
        </w:rPr>
        <w:br/>
      </w:r>
      <w:r>
        <w:rPr>
          <w:b/>
          <w:bCs/>
        </w:rPr>
        <w:t>Avsikt med behandlingen i rådet:</w:t>
      </w:r>
      <w:r>
        <w:t xml:space="preserve"> Rådet ska bekräfta att man inte motsätter sig rättsakten. </w:t>
      </w:r>
    </w:p>
    <w:p w14:paraId="1FF0ABAC" w14:textId="77777777" w:rsidR="00C03DA4" w:rsidRDefault="00B34C9A">
      <w:pPr>
        <w:spacing w:after="280" w:afterAutospacing="1"/>
      </w:pPr>
      <w:r>
        <w:rPr>
          <w:b/>
          <w:bCs/>
        </w:rPr>
        <w:t>Hur regeringen ställer sig till den blivande A-punkten:</w:t>
      </w:r>
      <w:r>
        <w:t xml:space="preserve"> Regeringen godkänner A-punkten. </w:t>
      </w:r>
    </w:p>
    <w:p w14:paraId="1FF0ABAD" w14:textId="77777777" w:rsidR="00C03DA4" w:rsidRDefault="00B34C9A">
      <w:pPr>
        <w:spacing w:after="280" w:afterAutospacing="1"/>
      </w:pPr>
      <w:r>
        <w:rPr>
          <w:b/>
          <w:bCs/>
        </w:rPr>
        <w:t xml:space="preserve">Bakgrund: </w:t>
      </w:r>
      <w:r>
        <w:t>Europeiska nationalräkenskapssystemet, som inrättats genom förordning (EU) nr 549/2013 är ett system med nationella och regionala räkenskaper utformade för att uppfylla unionens krav på ekonomisk politik, socialpolitik och regionalpolitik.</w:t>
      </w:r>
    </w:p>
    <w:p w14:paraId="1FF0ABAE" w14:textId="77777777" w:rsidR="00C03DA4" w:rsidRDefault="00B34C9A">
      <w:pPr>
        <w:spacing w:after="280" w:afterAutospacing="1"/>
      </w:pPr>
      <w:r>
        <w:t>Bilagan till förordning (EG) nr 451/2008, som föreskriver en klassificering av produkter efter näringsgren, ändrades genom kommissionens förordning (EU) nr 1209/2014 för att återspegla unionens krav på statistik.</w:t>
      </w:r>
    </w:p>
    <w:p w14:paraId="424DF3CE" w14:textId="77777777" w:rsidR="000A4463" w:rsidRDefault="00B34C9A">
      <w:pPr>
        <w:spacing w:after="280" w:afterAutospacing="1"/>
      </w:pPr>
      <w:r>
        <w:t>Hänvisningarna till klassificering av produkter efter näringsgren i europeiska nationalräkenskapssystemet bör vara i linje med den nya klassificering som fastställdes genom förordning 1209/2014.</w:t>
      </w:r>
    </w:p>
    <w:p w14:paraId="1FF0ABB3" w14:textId="4AECDDA2" w:rsidR="00C03DA4" w:rsidRDefault="00B34C9A">
      <w:pPr>
        <w:spacing w:after="280" w:afterAutospacing="1"/>
      </w:pPr>
      <w:r>
        <w:t>Förordning 549/2013 bör därför ändras i enlighet med detta.</w:t>
      </w:r>
    </w:p>
    <w:p w14:paraId="1FF0ABB5" w14:textId="77777777" w:rsidR="00643D86" w:rsidRDefault="00B34C9A" w:rsidP="00643D86">
      <w:pPr>
        <w:pStyle w:val="Rubrik1"/>
      </w:pPr>
      <w:bookmarkStart w:id="6" w:name="_Toc421172828"/>
      <w:r>
        <w:rPr>
          <w:noProof/>
        </w:rPr>
        <w:lastRenderedPageBreak/>
        <w:t>Commission Delegated Regulation (EU) …/.. of 28.4.2015 laying down, pursuant to Regulation (EU) No 1303/2013 of the European Parliament and of the Council, additional rules on the replacement of a beneficiary and on the related responsibilities, and minimum requirements to be included in Public Private Partnership agreements funded by the European Structural and Investment Funds</w:t>
      </w:r>
      <w:bookmarkEnd w:id="6"/>
    </w:p>
    <w:p w14:paraId="455DBCCA" w14:textId="77777777" w:rsidR="000A4463" w:rsidRDefault="00B34C9A" w:rsidP="00643D86">
      <w:pPr>
        <w:rPr>
          <w:lang w:val="en-US"/>
        </w:rPr>
      </w:pPr>
      <w:r>
        <w:rPr>
          <w:noProof/>
          <w:lang w:val="en-US"/>
        </w:rPr>
        <w:t>–</w:t>
      </w:r>
      <w:r>
        <w:rPr>
          <w:lang w:val="en-US"/>
        </w:rPr>
        <w:t>Intention not to raise objections to a delegated act</w:t>
      </w:r>
    </w:p>
    <w:p w14:paraId="1FF0ABB6" w14:textId="704100E2" w:rsidR="00643D86" w:rsidRDefault="00B34C9A" w:rsidP="00643D86">
      <w:pPr>
        <w:rPr>
          <w:lang w:val="en-US"/>
        </w:rPr>
      </w:pPr>
      <w:r>
        <w:rPr>
          <w:noProof/>
          <w:lang w:val="en-US"/>
        </w:rPr>
        <w:t>9106</w:t>
      </w:r>
      <w:r>
        <w:rPr>
          <w:lang w:val="en-US"/>
        </w:rPr>
        <w:t>/15 FSTR 28 FC 30 REGIO 41 SOC 337 AGRISTR 36 PECHE 176CADREFIN 23 EMPL 211 DELACT 52 8447/15 FSTR 25 FC 27 REGIO 36 SOC 271 AGRISTR 24 PECHE 151CADREFIN 20 EMPL 159 DELACT 43</w:t>
      </w:r>
    </w:p>
    <w:p w14:paraId="1FF0ABB7" w14:textId="77777777" w:rsidR="00643D86" w:rsidRDefault="00B34C9A" w:rsidP="00643D86">
      <w:r>
        <w:rPr>
          <w:b/>
        </w:rPr>
        <w:t>Ansvarigt statsråd</w:t>
      </w:r>
      <w:r>
        <w:rPr>
          <w:b/>
        </w:rPr>
        <w:br/>
      </w:r>
      <w:r>
        <w:rPr>
          <w:noProof/>
        </w:rPr>
        <w:t>Sven-Erik Bucht</w:t>
      </w:r>
    </w:p>
    <w:p w14:paraId="1FF0ABBA" w14:textId="77777777" w:rsidR="00643D86" w:rsidRDefault="00B34C9A" w:rsidP="00643D86">
      <w:r w:rsidRPr="00B44CE2">
        <w:rPr>
          <w:b/>
        </w:rPr>
        <w:t>Annotering</w:t>
      </w:r>
      <w:r>
        <w:rPr>
          <w:b/>
        </w:rPr>
        <w:br/>
      </w:r>
      <w:r>
        <w:rPr>
          <w:b/>
          <w:bCs/>
        </w:rPr>
        <w:t>Avsikt med behandlingen i rådet:</w:t>
      </w:r>
      <w:r>
        <w:t xml:space="preserve"> att inte resa någon invändning mot den delegerade akten. </w:t>
      </w:r>
    </w:p>
    <w:p w14:paraId="1FF0ABBB" w14:textId="77777777" w:rsidR="00C03DA4" w:rsidRDefault="00B34C9A">
      <w:pPr>
        <w:spacing w:after="280" w:afterAutospacing="1"/>
      </w:pPr>
      <w:r>
        <w:rPr>
          <w:b/>
          <w:bCs/>
        </w:rPr>
        <w:t>Hur regeringen ställer sig till den blivande A-punkten:</w:t>
      </w:r>
      <w:r>
        <w:t xml:space="preserve"> Regeringen avser att stödja förslaget att inte invända mot den delegerade akten </w:t>
      </w:r>
    </w:p>
    <w:p w14:paraId="1FF0ABBD" w14:textId="4C7F13CD" w:rsidR="00FB32B9" w:rsidRDefault="00B34C9A">
      <w:pPr>
        <w:spacing w:after="280" w:afterAutospacing="1"/>
        <w:rPr>
          <w:noProof/>
        </w:rPr>
      </w:pPr>
      <w:r>
        <w:rPr>
          <w:b/>
          <w:bCs/>
        </w:rPr>
        <w:t>Bakgrund</w:t>
      </w:r>
      <w:r w:rsidRPr="000A4463">
        <w:rPr>
          <w:bCs/>
        </w:rPr>
        <w:t xml:space="preserve">: I förordning 1303/2013 görs vissa anpassningar av några av de gemensamma bestämmelserna för de europeiska struktur- och investeringsfonderna, för att göra det lättare att använda dessa fonder till stöd för verksamhet med strukturen av ett offentlig-privat partnerskap. I den delegerade akten finns ytterligare bestämmelser om utbyte av stödmottagare och förändringen av ansvaret förenat med detta samt minimikrav i avtal om offentlig-privata partnerskap. Detta inkluderar bestämmelser i samband med uppsägning av avtal om offentlig-privata partnerskap och i syfte att säkerställa en tillfredställande verifieringskedja.   </w:t>
      </w:r>
    </w:p>
    <w:p w14:paraId="1FF0ABBE" w14:textId="77777777" w:rsidR="00643D86" w:rsidRDefault="00B34C9A" w:rsidP="00643D86">
      <w:pPr>
        <w:pStyle w:val="Rubrik1"/>
      </w:pPr>
      <w:bookmarkStart w:id="7" w:name="_Toc421172829"/>
      <w:r>
        <w:rPr>
          <w:noProof/>
        </w:rPr>
        <w:t>(poss.) Commission Delegated Regulation (EU) No …/.. of 11.3.2015 amending Delegated Regulation (EU) No 241/2014 supplementing Regulation (EU) No 575/2013 of the European Parliament and of the Council with regard to regulatory technical standards for Own Funds requirements for institutions</w:t>
      </w:r>
      <w:bookmarkEnd w:id="7"/>
    </w:p>
    <w:p w14:paraId="27980C6B" w14:textId="77777777" w:rsidR="000A4463" w:rsidRDefault="00B34C9A" w:rsidP="00643D86">
      <w:pPr>
        <w:rPr>
          <w:lang w:val="en-US"/>
        </w:rPr>
      </w:pPr>
      <w:r>
        <w:rPr>
          <w:noProof/>
          <w:lang w:val="en-US"/>
        </w:rPr>
        <w:t>–</w:t>
      </w:r>
      <w:r>
        <w:rPr>
          <w:lang w:val="en-US"/>
        </w:rPr>
        <w:t>Intention not to raise objections to a delegated act</w:t>
      </w:r>
    </w:p>
    <w:p w14:paraId="1FF0ABBF" w14:textId="1A41174A" w:rsidR="00643D86" w:rsidRDefault="00B34C9A" w:rsidP="00643D86">
      <w:pPr>
        <w:rPr>
          <w:lang w:val="en-US"/>
        </w:rPr>
      </w:pPr>
      <w:r>
        <w:rPr>
          <w:noProof/>
          <w:lang w:val="en-US"/>
        </w:rPr>
        <w:t>9049</w:t>
      </w:r>
      <w:r>
        <w:rPr>
          <w:lang w:val="en-US"/>
        </w:rPr>
        <w:t>/15 EF 90 ECOFIN 370 DELACT 51</w:t>
      </w:r>
      <w:r w:rsidR="00391C42">
        <w:rPr>
          <w:lang w:val="en-US"/>
        </w:rPr>
        <w:t xml:space="preserve"> </w:t>
      </w:r>
      <w:r>
        <w:rPr>
          <w:lang w:val="en-US"/>
        </w:rPr>
        <w:t>7144/15 EF 51 ECOFIN 205 DELACT 26</w:t>
      </w:r>
    </w:p>
    <w:p w14:paraId="1FF0ABC0" w14:textId="77777777" w:rsidR="00643D86" w:rsidRDefault="00B34C9A" w:rsidP="00643D86">
      <w:r>
        <w:rPr>
          <w:b/>
        </w:rPr>
        <w:t>Ansvarigt statsråd</w:t>
      </w:r>
      <w:r>
        <w:rPr>
          <w:b/>
        </w:rPr>
        <w:br/>
      </w:r>
      <w:r>
        <w:rPr>
          <w:noProof/>
        </w:rPr>
        <w:t>Per Bolund</w:t>
      </w:r>
    </w:p>
    <w:p w14:paraId="1FF0ABC4" w14:textId="565C001B" w:rsidR="00C03DA4" w:rsidRDefault="00B34C9A" w:rsidP="000A4463">
      <w:r w:rsidRPr="00B44CE2">
        <w:rPr>
          <w:b/>
        </w:rPr>
        <w:t>Annotering</w:t>
      </w:r>
      <w:r>
        <w:rPr>
          <w:b/>
        </w:rPr>
        <w:br/>
      </w:r>
      <w:r>
        <w:rPr>
          <w:b/>
          <w:bCs/>
        </w:rPr>
        <w:t>Avsikt med behandlingen i rådet:</w:t>
      </w:r>
      <w:r>
        <w:t xml:space="preserve"> Rådet föreslås inte motsätta sig att kommissionen antar den delegerade akten. </w:t>
      </w:r>
    </w:p>
    <w:p w14:paraId="1FF0ABC6" w14:textId="464A9277" w:rsidR="00C03DA4" w:rsidRDefault="00B34C9A">
      <w:pPr>
        <w:spacing w:after="280" w:afterAutospacing="1"/>
      </w:pPr>
      <w:r>
        <w:rPr>
          <w:b/>
          <w:bCs/>
        </w:rPr>
        <w:t>Hur regeringen ställer sig till den blivande A-punkten:</w:t>
      </w:r>
      <w:r>
        <w:t xml:space="preserve"> Regeringen avser inte motsätta sig förslaget. </w:t>
      </w:r>
    </w:p>
    <w:p w14:paraId="1FF0ABC8" w14:textId="4A480632" w:rsidR="00C03DA4" w:rsidRDefault="00B34C9A">
      <w:pPr>
        <w:spacing w:after="280" w:afterAutospacing="1"/>
      </w:pPr>
      <w:r>
        <w:rPr>
          <w:b/>
          <w:bCs/>
        </w:rPr>
        <w:t>Bakgrund:</w:t>
      </w:r>
      <w:r w:rsidR="000A4463">
        <w:rPr>
          <w:b/>
          <w:bCs/>
        </w:rPr>
        <w:t xml:space="preserve"> </w:t>
      </w:r>
      <w:r>
        <w:t xml:space="preserve">Enligt tillsynsförordningen 575/2013 av 26 juni 2013 och kapitaltäckningsdirektivet 2013/36/EU av den 26 juni ska den Europeiska bankmyndigheten (Eba) lägga fram förslag till bindande tekniska standarder för att närmare precisera innehållet i </w:t>
      </w:r>
      <w:r>
        <w:lastRenderedPageBreak/>
        <w:t>vissa av förordningens och direktivets artiklar. Kommissionen har delegerats befogenhet att anta dessa tekniska standarder.</w:t>
      </w:r>
    </w:p>
    <w:p w14:paraId="1FF0ABCA" w14:textId="3ADE108D" w:rsidR="00FB32B9" w:rsidRDefault="00B34C9A">
      <w:pPr>
        <w:spacing w:after="280" w:afterAutospacing="1"/>
        <w:rPr>
          <w:noProof/>
        </w:rPr>
      </w:pPr>
      <w:r>
        <w:t>Enligt tillsynsförordningen artikel 36(2), 73(7) och 84(4) ska Eba utarbeta förslag till tekniska standarder för tillsyn avseende kapital. Eba har publicerat och skickat sitt slutliga förslag av dessa bindande tekniska standarder till kommissionen för antagande och medlemsstaterna har möjlighet att motsätta sig att kommissionen antar förslaget.</w:t>
      </w:r>
    </w:p>
    <w:p w14:paraId="1FF0ABCB" w14:textId="77777777" w:rsidR="00643D86" w:rsidRDefault="00B34C9A" w:rsidP="00643D86">
      <w:pPr>
        <w:pStyle w:val="Rubrik1"/>
      </w:pPr>
      <w:bookmarkStart w:id="8" w:name="_Toc421172830"/>
      <w:r>
        <w:rPr>
          <w:noProof/>
        </w:rPr>
        <w:t>(poss.) Proposal for a Directive of the European Parliament and of the Council on payment services in the internal market and amending Directives 2002/65/EC, 2013/36/EU and 2009/110/EC and repealing Directive 2007/64/EC (First reading)</w:t>
      </w:r>
      <w:bookmarkEnd w:id="8"/>
    </w:p>
    <w:p w14:paraId="1C478DA6" w14:textId="77777777" w:rsidR="000A4463" w:rsidRDefault="00B34C9A" w:rsidP="00643D86">
      <w:pPr>
        <w:rPr>
          <w:lang w:val="en-US"/>
        </w:rPr>
      </w:pPr>
      <w:r>
        <w:rPr>
          <w:noProof/>
          <w:lang w:val="en-US"/>
        </w:rPr>
        <w:t>–</w:t>
      </w:r>
      <w:r>
        <w:rPr>
          <w:lang w:val="en-US"/>
        </w:rPr>
        <w:t>Confirmation of the final compromise text with a view to agreement</w:t>
      </w:r>
    </w:p>
    <w:p w14:paraId="1FF0ABCC" w14:textId="2894DAD3" w:rsidR="00643D86" w:rsidRDefault="00B34C9A" w:rsidP="00643D86">
      <w:pPr>
        <w:rPr>
          <w:lang w:val="en-US"/>
        </w:rPr>
      </w:pPr>
      <w:r>
        <w:rPr>
          <w:noProof/>
          <w:lang w:val="en-US"/>
        </w:rPr>
        <w:t>9337</w:t>
      </w:r>
      <w:r>
        <w:rPr>
          <w:lang w:val="en-US"/>
        </w:rPr>
        <w:t>/15 EF 93 ECOFIN 418 CONSOM 97 CODEC 795</w:t>
      </w:r>
      <w:r w:rsidR="00391C42">
        <w:rPr>
          <w:lang w:val="en-US"/>
        </w:rPr>
        <w:t xml:space="preserve"> </w:t>
      </w:r>
      <w:r>
        <w:rPr>
          <w:lang w:val="en-US"/>
        </w:rPr>
        <w:t>9336/15 EF 92 ECOFIN 417 CONSOM 96 CODEC 794</w:t>
      </w:r>
    </w:p>
    <w:p w14:paraId="1FF0ABCD" w14:textId="77777777" w:rsidR="00643D86" w:rsidRDefault="00B34C9A" w:rsidP="00643D86">
      <w:r>
        <w:rPr>
          <w:b/>
        </w:rPr>
        <w:t>Ansvarigt statsråd</w:t>
      </w:r>
      <w:r>
        <w:rPr>
          <w:b/>
        </w:rPr>
        <w:br/>
      </w:r>
      <w:r>
        <w:rPr>
          <w:noProof/>
        </w:rPr>
        <w:t>Per Bolund</w:t>
      </w:r>
    </w:p>
    <w:p w14:paraId="1FF0ABD2" w14:textId="2D56C372" w:rsidR="00C03DA4" w:rsidRDefault="00B34C9A" w:rsidP="000A4463">
      <w:r w:rsidRPr="00B44CE2">
        <w:rPr>
          <w:b/>
        </w:rPr>
        <w:t>Annotering</w:t>
      </w:r>
      <w:r>
        <w:rPr>
          <w:b/>
        </w:rPr>
        <w:br/>
      </w:r>
      <w:r>
        <w:rPr>
          <w:b/>
          <w:bCs/>
        </w:rPr>
        <w:t>Avsikt med behandlingen i rådet:</w:t>
      </w:r>
      <w:r w:rsidR="000A4463">
        <w:rPr>
          <w:b/>
          <w:bCs/>
        </w:rPr>
        <w:t xml:space="preserve"> </w:t>
      </w:r>
      <w:r>
        <w:t xml:space="preserve">Avsikten är att rådet ska anta rättsakten. </w:t>
      </w:r>
    </w:p>
    <w:p w14:paraId="1FF0ABD4" w14:textId="0039B1D8" w:rsidR="00C03DA4" w:rsidRDefault="00B34C9A">
      <w:pPr>
        <w:spacing w:after="280" w:afterAutospacing="1"/>
      </w:pPr>
      <w:r>
        <w:rPr>
          <w:b/>
          <w:bCs/>
        </w:rPr>
        <w:t>Hur regeringen ställer sig till den blivande A-punkten:</w:t>
      </w:r>
      <w:r>
        <w:t xml:space="preserve"> Regeringen avser att rösta ja till att Rådet antar rättsakten. </w:t>
      </w:r>
    </w:p>
    <w:p w14:paraId="1FF0ABD6" w14:textId="114038D6" w:rsidR="00C03DA4" w:rsidRDefault="00B34C9A">
      <w:pPr>
        <w:spacing w:after="280" w:afterAutospacing="1"/>
      </w:pPr>
      <w:r>
        <w:rPr>
          <w:b/>
          <w:bCs/>
        </w:rPr>
        <w:t>Bakgrund:</w:t>
      </w:r>
      <w:r w:rsidR="000A4463">
        <w:rPr>
          <w:b/>
          <w:bCs/>
        </w:rPr>
        <w:t xml:space="preserve"> </w:t>
      </w:r>
      <w:r>
        <w:t xml:space="preserve">Den Europeiska Kommissionen presenterade förslaget till reviderat betaltjänstdirektiv den 24 juli 2013. Syftet med förslaget är möjliggöra för konsumenter och handlare att fullt ut kunna dra nytta av den inre marknadens fördelar. Målet är att i linje med tillväxtstrategin Europa 2020 och den digitala agendan för Europa bidra till att ytterligare utveckla marknaden för elektroniska betalningar. Genom att vidta åtgärder för rättslig klarhet och lika villkor kan kostnader och priser sänkas för användare av betaltjänster. Vidare kan utbudet och tillgången på innovativa betaltjänster utökas samt säkerhet och genomlysning beträffande desamma säkerställas. Det befintliga ramverket för betaltjänster uppdateras och kompletteras med regler som främjar genomlysning, innovation och säkerhet. Vidare minskas befintliga skillnader mellan nationella regelverk i syfte att främja lika konkurrensvillkor och tillgång till befintliga betalningsramverk. </w:t>
      </w:r>
    </w:p>
    <w:p w14:paraId="1FF0ABD8" w14:textId="0BA1E304" w:rsidR="00C03DA4" w:rsidRDefault="00B34C9A">
      <w:pPr>
        <w:spacing w:after="280" w:afterAutospacing="1"/>
      </w:pPr>
      <w:r>
        <w:t>Regeringen är positiv till att lagstiftningen anpassas och uppdateras i takt med att betaltjänstlösningar utvecklas på marknaden. Sverige har vunnit framgång i flera för Sverige viktiga frågor. Bl.a. har regeringen arbetat aktivt för att säkerställa att de optioner för medlemsstaterna som finns i nu gällande ramverk, och som Sverige nyttjat, ska finnas kvar. Regeringen har även bevakat och arbetat aktivt för sina intressen som icke euro-land och för att bestämmelserna i fråga om tredjepartsbetaltjänstleverantörer ska vara proportionerliga.</w:t>
      </w:r>
    </w:p>
    <w:p w14:paraId="1FF0ABD9" w14:textId="77777777" w:rsidR="00643D86" w:rsidRDefault="00B34C9A" w:rsidP="00643D86">
      <w:pPr>
        <w:pStyle w:val="Rubrik1"/>
      </w:pPr>
      <w:bookmarkStart w:id="9" w:name="_Toc421172831"/>
      <w:r>
        <w:rPr>
          <w:noProof/>
        </w:rPr>
        <w:t>e-Justice</w:t>
      </w:r>
      <w:bookmarkEnd w:id="9"/>
    </w:p>
    <w:p w14:paraId="5A6A717D" w14:textId="77777777" w:rsidR="0083233F" w:rsidRDefault="00B34C9A" w:rsidP="00643D86">
      <w:pPr>
        <w:rPr>
          <w:lang w:val="en-US"/>
        </w:rPr>
      </w:pPr>
      <w:r>
        <w:rPr>
          <w:noProof/>
          <w:lang w:val="en-US"/>
        </w:rPr>
        <w:t>–</w:t>
      </w:r>
      <w:r>
        <w:rPr>
          <w:lang w:val="en-US"/>
        </w:rPr>
        <w:t>Council Recommendations on cross-border videoconferencing</w:t>
      </w:r>
    </w:p>
    <w:p w14:paraId="1FF0ABDA" w14:textId="09534A7C" w:rsidR="00643D86" w:rsidRDefault="00B34C9A" w:rsidP="00643D86">
      <w:pPr>
        <w:rPr>
          <w:lang w:val="en-US"/>
        </w:rPr>
      </w:pPr>
      <w:r>
        <w:rPr>
          <w:noProof/>
          <w:lang w:val="en-US"/>
        </w:rPr>
        <w:t>9206</w:t>
      </w:r>
      <w:r>
        <w:rPr>
          <w:lang w:val="en-US"/>
        </w:rPr>
        <w:t>/15 EJUSTICE 60 JUSTCIV 128 COPEN 139 JAI 352</w:t>
      </w:r>
    </w:p>
    <w:p w14:paraId="1FF0ABDB" w14:textId="77777777" w:rsidR="00643D86" w:rsidRDefault="00B34C9A" w:rsidP="00643D86">
      <w:r>
        <w:rPr>
          <w:b/>
        </w:rPr>
        <w:lastRenderedPageBreak/>
        <w:t>Ansvarigt statsråd</w:t>
      </w:r>
      <w:r>
        <w:rPr>
          <w:b/>
        </w:rPr>
        <w:br/>
      </w:r>
      <w:r>
        <w:rPr>
          <w:noProof/>
        </w:rPr>
        <w:t>Morgan Johansson</w:t>
      </w:r>
    </w:p>
    <w:p w14:paraId="1FF0ABDF" w14:textId="4F02CB9A" w:rsidR="00C03DA4" w:rsidRDefault="00B34C9A" w:rsidP="0083233F">
      <w:r w:rsidRPr="00B44CE2">
        <w:rPr>
          <w:b/>
        </w:rPr>
        <w:t>Annotering</w:t>
      </w:r>
      <w:r>
        <w:rPr>
          <w:b/>
        </w:rPr>
        <w:br/>
      </w:r>
      <w:r>
        <w:rPr>
          <w:b/>
          <w:bCs/>
        </w:rPr>
        <w:t>Avsikt med behandlingen i rådet:</w:t>
      </w:r>
      <w:r>
        <w:t xml:space="preserve"> rådet föreslås anta rekommendationer om gränsöverskridande videokonferens. </w:t>
      </w:r>
    </w:p>
    <w:p w14:paraId="1FF0ABE0" w14:textId="77777777" w:rsidR="00C03DA4" w:rsidRDefault="00B34C9A">
      <w:pPr>
        <w:spacing w:after="280" w:afterAutospacing="1"/>
      </w:pPr>
      <w:r>
        <w:rPr>
          <w:b/>
          <w:bCs/>
        </w:rPr>
        <w:t xml:space="preserve">Hur regeringen ställer sig till den blivande A-punkten: </w:t>
      </w:r>
      <w:r>
        <w:t xml:space="preserve">regeringen avser rösta ja till att rådet antar rekommendationerna om gränsöverskridande videokonferens. </w:t>
      </w:r>
    </w:p>
    <w:p w14:paraId="1FF0ABE1" w14:textId="77777777" w:rsidR="00C03DA4" w:rsidRDefault="00B34C9A">
      <w:pPr>
        <w:spacing w:after="280" w:afterAutospacing="1"/>
      </w:pPr>
      <w:r>
        <w:rPr>
          <w:b/>
          <w:bCs/>
        </w:rPr>
        <w:t xml:space="preserve">Bakgrund: </w:t>
      </w:r>
      <w:r>
        <w:t xml:space="preserve">Användandet av videokonferensteknik har under ett flertal år varit en prioriterad fråga för det europeiska e-juridiksamarbetet (e-Justice). Rådet godkände i juni 2014 en flerårig handlingsplan för e-juridik 2014-2018, i denna handlingsplan fastslås videokonferens som en högprioriterad fråga. </w:t>
      </w:r>
    </w:p>
    <w:p w14:paraId="1FF0ABE3" w14:textId="3D4C9BC4" w:rsidR="00FB32B9" w:rsidRDefault="00B34C9A">
      <w:pPr>
        <w:spacing w:after="280" w:afterAutospacing="1"/>
        <w:rPr>
          <w:noProof/>
        </w:rPr>
      </w:pPr>
      <w:r>
        <w:t xml:space="preserve">De föreslagna rekommendationerna bygger på en rapport från en expertgrupp för främjandet av gränsöverskridande videokonferens. Syftet med rekommendationerna är att erbjuda konkreta anvisningar för hur medlemsstater kan förbättra användningen av videokonferensteknologi inom det rättsliga området. Vissa organisatoriska, tekniska och rättsliga åtgärder föreslås, bl.a. att medlemsstaterna ska inrätta en nationell kontaktpunkt för videokonferens och att utbildningar ska anordnas samt tekniska rekommendationer.  </w:t>
      </w:r>
    </w:p>
    <w:p w14:paraId="1FF0ABE4" w14:textId="77777777" w:rsidR="00643D86" w:rsidRDefault="00B34C9A" w:rsidP="00643D86">
      <w:pPr>
        <w:pStyle w:val="Rubrik1"/>
      </w:pPr>
      <w:bookmarkStart w:id="10" w:name="_Toc421172832"/>
      <w:r>
        <w:rPr>
          <w:noProof/>
        </w:rPr>
        <w:t>General Report on Europol's activities in 2014</w:t>
      </w:r>
      <w:bookmarkEnd w:id="10"/>
    </w:p>
    <w:p w14:paraId="1FF0ABE5" w14:textId="27C83A46" w:rsidR="00643D86" w:rsidRDefault="00B34C9A" w:rsidP="00643D86">
      <w:pPr>
        <w:rPr>
          <w:lang w:val="en-US"/>
        </w:rPr>
      </w:pPr>
      <w:r>
        <w:rPr>
          <w:noProof/>
          <w:lang w:val="en-US"/>
        </w:rPr>
        <w:t>9219</w:t>
      </w:r>
      <w:r>
        <w:rPr>
          <w:lang w:val="en-US"/>
        </w:rPr>
        <w:t>/15 ENFOPOL 113</w:t>
      </w:r>
      <w:r w:rsidR="00391C42">
        <w:rPr>
          <w:lang w:val="en-US"/>
        </w:rPr>
        <w:t xml:space="preserve"> </w:t>
      </w:r>
      <w:r>
        <w:rPr>
          <w:lang w:val="en-US"/>
        </w:rPr>
        <w:t>8082/15 ENFOPOL 91</w:t>
      </w:r>
    </w:p>
    <w:p w14:paraId="1FF0ABE6" w14:textId="77777777" w:rsidR="00643D86" w:rsidRDefault="00B34C9A" w:rsidP="00643D86">
      <w:r>
        <w:rPr>
          <w:b/>
        </w:rPr>
        <w:t>Ansvarigt statsråd</w:t>
      </w:r>
      <w:r>
        <w:rPr>
          <w:b/>
        </w:rPr>
        <w:br/>
      </w:r>
      <w:r>
        <w:rPr>
          <w:noProof/>
        </w:rPr>
        <w:t>Anders Ygeman</w:t>
      </w:r>
    </w:p>
    <w:p w14:paraId="1FF0ABEA" w14:textId="7490855E" w:rsidR="00C03DA4" w:rsidRDefault="00B34C9A" w:rsidP="0083233F">
      <w:r w:rsidRPr="00B44CE2">
        <w:rPr>
          <w:b/>
        </w:rPr>
        <w:t>Annotering</w:t>
      </w:r>
      <w:r>
        <w:rPr>
          <w:b/>
        </w:rPr>
        <w:br/>
      </w:r>
      <w:r>
        <w:rPr>
          <w:b/>
          <w:bCs/>
        </w:rPr>
        <w:t xml:space="preserve">Avsikt med behandlingen i rådet: </w:t>
      </w:r>
      <w:r>
        <w:t xml:space="preserve">Rådet ombeds godkänna Europols verksamhetsrapport för 2014 och vidarebefordra rapporten för kännedom till Europaparlamentet. </w:t>
      </w:r>
    </w:p>
    <w:p w14:paraId="1FF0ABEB" w14:textId="77777777" w:rsidR="00C03DA4" w:rsidRDefault="00B34C9A">
      <w:pPr>
        <w:spacing w:after="280" w:afterAutospacing="1"/>
      </w:pPr>
      <w:r>
        <w:rPr>
          <w:b/>
          <w:bCs/>
        </w:rPr>
        <w:t xml:space="preserve">Hur regeringen ställer sig till den blivande A-punkten: </w:t>
      </w:r>
      <w:r>
        <w:t xml:space="preserve">Regeringen stödjer att rapporten godkänns och vidarebefordras till Europaparlamentet. </w:t>
      </w:r>
    </w:p>
    <w:p w14:paraId="1FF0ABED" w14:textId="2E3A668E" w:rsidR="00FB32B9" w:rsidRDefault="00B34C9A">
      <w:pPr>
        <w:spacing w:after="280" w:afterAutospacing="1"/>
        <w:rPr>
          <w:noProof/>
        </w:rPr>
      </w:pPr>
      <w:r>
        <w:rPr>
          <w:b/>
          <w:bCs/>
        </w:rPr>
        <w:t xml:space="preserve">Bakgrund: </w:t>
      </w:r>
      <w:r>
        <w:t xml:space="preserve">Enligt det rådsbeslut som utgör rättslig grund för Europol ska byråns styrelse varje år redogöra för byråns verksamhet under det föregående kalenderåret i en verksamhetsberättelse. Denna verksamhetsberättelse ska läggas fram för rådet för godkännande. Rådet ska översända den till EP för kännedom. Rapporten föranleder inga särskilda kommentarer från Sverige. </w:t>
      </w:r>
    </w:p>
    <w:p w14:paraId="1FF0ABEE" w14:textId="77777777" w:rsidR="00643D86" w:rsidRDefault="00B34C9A" w:rsidP="00643D86">
      <w:pPr>
        <w:pStyle w:val="Rubrik1"/>
      </w:pPr>
      <w:bookmarkStart w:id="11" w:name="_Toc421172833"/>
      <w:r>
        <w:rPr>
          <w:noProof/>
        </w:rPr>
        <w:t>Draft Council conclusions on fight against impunity for the crime of genocide, crimes against humanity and war crimes within the European Union and its Member States</w:t>
      </w:r>
      <w:bookmarkEnd w:id="11"/>
    </w:p>
    <w:p w14:paraId="1FF0ABEF" w14:textId="1F2F663C" w:rsidR="00643D86" w:rsidRDefault="00B34C9A" w:rsidP="00643D86">
      <w:pPr>
        <w:rPr>
          <w:lang w:val="en-US"/>
        </w:rPr>
      </w:pPr>
      <w:r>
        <w:rPr>
          <w:noProof/>
          <w:lang w:val="en-US"/>
        </w:rPr>
        <w:t>9186</w:t>
      </w:r>
      <w:r>
        <w:rPr>
          <w:lang w:val="en-US"/>
        </w:rPr>
        <w:t>/15 GENVAL 16 COPEN 136 DROIPEN 51 EUROJUST 111ENFOPOL 112 JAI 351 COHOM 45 RELEX 4211</w:t>
      </w:r>
      <w:r w:rsidR="00391C42">
        <w:rPr>
          <w:lang w:val="en-US"/>
        </w:rPr>
        <w:t xml:space="preserve"> </w:t>
      </w:r>
      <w:r>
        <w:rPr>
          <w:lang w:val="en-US"/>
        </w:rPr>
        <w:t>5584/2/14 REV 2 GENVAL 71 COPEN 287 DROIPEN 135 EUROJUST 199ENFOPOL 363 JAI 879 COHOM 157 RELEX 933</w:t>
      </w:r>
    </w:p>
    <w:p w14:paraId="1FF0ABF0" w14:textId="77777777" w:rsidR="00643D86" w:rsidRDefault="00B34C9A" w:rsidP="00643D86">
      <w:r>
        <w:rPr>
          <w:b/>
        </w:rPr>
        <w:lastRenderedPageBreak/>
        <w:t>Ansvarigt statsråd</w:t>
      </w:r>
      <w:r>
        <w:rPr>
          <w:b/>
        </w:rPr>
        <w:br/>
      </w:r>
      <w:r>
        <w:rPr>
          <w:noProof/>
        </w:rPr>
        <w:t>Anders Ygeman</w:t>
      </w:r>
    </w:p>
    <w:p w14:paraId="1FF0ABF4" w14:textId="1B08BABA" w:rsidR="00C03DA4" w:rsidRDefault="00B34C9A" w:rsidP="0083233F">
      <w:r w:rsidRPr="00B44CE2">
        <w:rPr>
          <w:b/>
        </w:rPr>
        <w:t>Annotering</w:t>
      </w:r>
      <w:r>
        <w:rPr>
          <w:b/>
        </w:rPr>
        <w:br/>
      </w:r>
      <w:r>
        <w:rPr>
          <w:b/>
          <w:bCs/>
        </w:rPr>
        <w:t>Avsikt med behandlingen i rådet:</w:t>
      </w:r>
      <w:r>
        <w:t xml:space="preserve"> Rådet föreslås anta förslaget till rådsslutsatser om bekämpning av krigsbrott m.m.</w:t>
      </w:r>
    </w:p>
    <w:p w14:paraId="1FF0ABF5" w14:textId="77777777" w:rsidR="00C03DA4" w:rsidRDefault="00B34C9A">
      <w:pPr>
        <w:spacing w:after="280" w:afterAutospacing="1"/>
      </w:pPr>
      <w:r>
        <w:rPr>
          <w:b/>
          <w:bCs/>
        </w:rPr>
        <w:t>Hur regeringen ställer sig till den blivande A-punkten:</w:t>
      </w:r>
      <w:r>
        <w:t xml:space="preserve"> Regeringen avser rösta ja till att rådet antar röslaget till rådsslutsatser. </w:t>
      </w:r>
    </w:p>
    <w:p w14:paraId="1FF0ABF7" w14:textId="6789623C" w:rsidR="00FB32B9" w:rsidRDefault="00B34C9A">
      <w:pPr>
        <w:spacing w:after="280" w:afterAutospacing="1"/>
        <w:rPr>
          <w:noProof/>
        </w:rPr>
      </w:pPr>
      <w:r>
        <w:rPr>
          <w:b/>
          <w:bCs/>
        </w:rPr>
        <w:t>Bakgrund:</w:t>
      </w:r>
      <w:r>
        <w:t xml:space="preserve"> EU:s nätverk mot krigsbrott och folkmord består av de nationella kontaktpunkterna där också den svenska Polismyndigheten ingår. Nätverket har utarbetat en handbok som stöd vid bekämpning av dessa brottstyper. Av förslaget till rådsslutsatser framgår bland annat att handboken ska tjäna som stöd vid nationellt och internationellt arbete samt att den fortlöpande ska uppdateras vid behov.  </w:t>
      </w:r>
    </w:p>
    <w:p w14:paraId="1FF0ABF8" w14:textId="77777777" w:rsidR="00643D86" w:rsidRDefault="00B34C9A" w:rsidP="00643D86">
      <w:pPr>
        <w:pStyle w:val="Rubrik1"/>
      </w:pPr>
      <w:bookmarkStart w:id="12" w:name="_Toc421172834"/>
      <w:r>
        <w:rPr>
          <w:noProof/>
        </w:rPr>
        <w:t>(poss.) Enlargement</w:t>
      </w:r>
      <w:bookmarkEnd w:id="12"/>
    </w:p>
    <w:p w14:paraId="42337AD5" w14:textId="77777777" w:rsidR="0083233F" w:rsidRDefault="00B34C9A" w:rsidP="00643D86">
      <w:pPr>
        <w:rPr>
          <w:lang w:val="en-US"/>
        </w:rPr>
      </w:pPr>
      <w:r>
        <w:rPr>
          <w:noProof/>
          <w:lang w:val="en-US"/>
        </w:rPr>
        <w:t>–</w:t>
      </w:r>
      <w:r>
        <w:rPr>
          <w:lang w:val="en-US"/>
        </w:rPr>
        <w:t>Adjustment of Council working procedures in relation to Iceland</w:t>
      </w:r>
    </w:p>
    <w:p w14:paraId="1FF0ABF9" w14:textId="5D2594F7" w:rsidR="00643D86" w:rsidRDefault="00B34C9A" w:rsidP="00643D86">
      <w:pPr>
        <w:rPr>
          <w:lang w:val="en-US"/>
        </w:rPr>
      </w:pPr>
      <w:r>
        <w:rPr>
          <w:noProof/>
          <w:lang w:val="en-US"/>
        </w:rPr>
        <w:t>9123</w:t>
      </w:r>
      <w:r>
        <w:rPr>
          <w:lang w:val="en-US"/>
        </w:rPr>
        <w:t>/15 ELARG 25</w:t>
      </w:r>
    </w:p>
    <w:p w14:paraId="1FF0ABFA" w14:textId="77777777" w:rsidR="00643D86" w:rsidRDefault="00B34C9A" w:rsidP="00643D86">
      <w:r>
        <w:rPr>
          <w:b/>
        </w:rPr>
        <w:t>Ansvarigt statsråd</w:t>
      </w:r>
      <w:r>
        <w:rPr>
          <w:b/>
        </w:rPr>
        <w:br/>
      </w:r>
      <w:r>
        <w:rPr>
          <w:noProof/>
        </w:rPr>
        <w:t>Margot Wallström</w:t>
      </w:r>
    </w:p>
    <w:p w14:paraId="1FF0ABFF" w14:textId="219F77A1" w:rsidR="00C03DA4" w:rsidRDefault="00B34C9A" w:rsidP="0083233F">
      <w:r w:rsidRPr="00B44CE2">
        <w:rPr>
          <w:b/>
        </w:rPr>
        <w:t>Annotering</w:t>
      </w:r>
      <w:r>
        <w:rPr>
          <w:b/>
        </w:rPr>
        <w:br/>
      </w:r>
      <w:r>
        <w:rPr>
          <w:b/>
          <w:bCs/>
        </w:rPr>
        <w:t>Avsikt med behandlingen i rådet:</w:t>
      </w:r>
      <w:r w:rsidR="0083233F">
        <w:rPr>
          <w:b/>
          <w:bCs/>
        </w:rPr>
        <w:t xml:space="preserve"> </w:t>
      </w:r>
      <w:r>
        <w:t>Rådet ska ta punkten som A-punkt </w:t>
      </w:r>
    </w:p>
    <w:p w14:paraId="1FF0AC01" w14:textId="1213484B" w:rsidR="00C03DA4" w:rsidRDefault="00B34C9A">
      <w:pPr>
        <w:spacing w:after="280" w:afterAutospacing="1"/>
      </w:pPr>
      <w:r>
        <w:rPr>
          <w:b/>
          <w:bCs/>
        </w:rPr>
        <w:t>Hur regeringen ställer sig till den blivande A-punkten:</w:t>
      </w:r>
      <w:r>
        <w:t xml:space="preserve"> Regeringen kan ställa sig bakom den blivande A-punkten  </w:t>
      </w:r>
    </w:p>
    <w:p w14:paraId="1FF0AC04" w14:textId="50744B80" w:rsidR="00FB32B9" w:rsidRDefault="00B34C9A">
      <w:pPr>
        <w:spacing w:after="280" w:afterAutospacing="1"/>
        <w:rPr>
          <w:noProof/>
        </w:rPr>
      </w:pPr>
      <w:r>
        <w:rPr>
          <w:b/>
          <w:bCs/>
        </w:rPr>
        <w:t>Bakgrund:</w:t>
      </w:r>
      <w:r w:rsidR="0083233F">
        <w:rPr>
          <w:b/>
          <w:bCs/>
        </w:rPr>
        <w:t xml:space="preserve"> </w:t>
      </w:r>
      <w:r>
        <w:t>Dokumentet innehåller justeringar i Rådets arbetsprocedurer med anledning av den isländske utrikesministerns brev.</w:t>
      </w:r>
    </w:p>
    <w:p w14:paraId="1FF0AC05" w14:textId="77777777" w:rsidR="00643D86" w:rsidRDefault="00B34C9A" w:rsidP="00643D86">
      <w:pPr>
        <w:pStyle w:val="Rubrik1"/>
      </w:pPr>
      <w:bookmarkStart w:id="13" w:name="_Toc421172835"/>
      <w:r>
        <w:rPr>
          <w:noProof/>
        </w:rPr>
        <w:t>Preparation of the EU-CELAC Summit (Brussels, 10/11 June 2015)</w:t>
      </w:r>
      <w:bookmarkEnd w:id="13"/>
    </w:p>
    <w:p w14:paraId="1FF0AC06" w14:textId="05D0AB04" w:rsidR="00643D86" w:rsidRDefault="00B34C9A" w:rsidP="00643D86">
      <w:pPr>
        <w:rPr>
          <w:lang w:val="en-US"/>
        </w:rPr>
      </w:pPr>
      <w:r>
        <w:rPr>
          <w:noProof/>
          <w:lang w:val="en-US"/>
        </w:rPr>
        <w:t>8841</w:t>
      </w:r>
      <w:r>
        <w:rPr>
          <w:lang w:val="en-US"/>
        </w:rPr>
        <w:t>/15 COLAC 52 CFSP/PESC 145</w:t>
      </w:r>
    </w:p>
    <w:p w14:paraId="1FF0AC07" w14:textId="77777777" w:rsidR="00643D86" w:rsidRDefault="00B34C9A" w:rsidP="00643D86">
      <w:r>
        <w:rPr>
          <w:b/>
        </w:rPr>
        <w:t>Ansvarigt statsråd</w:t>
      </w:r>
      <w:r>
        <w:rPr>
          <w:b/>
        </w:rPr>
        <w:br/>
      </w:r>
      <w:r>
        <w:rPr>
          <w:noProof/>
        </w:rPr>
        <w:t>Margot Wallström</w:t>
      </w:r>
    </w:p>
    <w:p w14:paraId="1FF0AC0B" w14:textId="1792F9DE" w:rsidR="00C03DA4" w:rsidRDefault="00B34C9A" w:rsidP="0083233F">
      <w:r w:rsidRPr="00B44CE2">
        <w:rPr>
          <w:b/>
        </w:rPr>
        <w:t>Annotering</w:t>
      </w:r>
      <w:r>
        <w:rPr>
          <w:b/>
        </w:rPr>
        <w:br/>
      </w:r>
      <w:r>
        <w:rPr>
          <w:b/>
          <w:bCs/>
        </w:rPr>
        <w:t xml:space="preserve">Avsikt med behandlingen i rådet: </w:t>
      </w:r>
      <w:r>
        <w:t xml:space="preserve">Rådet föreslås endossera status i förberedelserna inför toppmötet EU-CELAC i enlighet med dok 8841/15 COLAC 52 CFSP/PESC 145. </w:t>
      </w:r>
    </w:p>
    <w:p w14:paraId="1FF0AC0C" w14:textId="77777777" w:rsidR="00C03DA4" w:rsidRDefault="00B34C9A">
      <w:pPr>
        <w:spacing w:after="280" w:afterAutospacing="1"/>
      </w:pPr>
      <w:r>
        <w:rPr>
          <w:b/>
          <w:bCs/>
        </w:rPr>
        <w:t xml:space="preserve">Hur regeringen ställer sig till den blivande A-punkten: </w:t>
      </w:r>
      <w:r>
        <w:t xml:space="preserve">Regeringen avser rösta ja. </w:t>
      </w:r>
    </w:p>
    <w:p w14:paraId="1FF0AC0E" w14:textId="7D57299B" w:rsidR="00C03DA4" w:rsidRDefault="00B34C9A">
      <w:pPr>
        <w:spacing w:after="280" w:afterAutospacing="1"/>
      </w:pPr>
      <w:r>
        <w:rPr>
          <w:b/>
          <w:bCs/>
        </w:rPr>
        <w:t xml:space="preserve">Bakgrund: </w:t>
      </w:r>
      <w:r>
        <w:t xml:space="preserve">EU har sedan 1999 ett strategiskt partnerskap med Latinamerika och Karibien. Ursprungligen var motparten den s.k. Rio-gruppen, men 2010 bildades den regionala organisationen CELAC (Communidad de Estados Latino Americanos y Caribenos) bestående av samtliga 33 amerikanska länder förutom USA och Kanada. </w:t>
      </w:r>
    </w:p>
    <w:p w14:paraId="1FF0AC0F" w14:textId="162CF4E8" w:rsidR="00C03DA4" w:rsidRDefault="00B34C9A">
      <w:pPr>
        <w:spacing w:after="280" w:afterAutospacing="1"/>
      </w:pPr>
      <w:r>
        <w:lastRenderedPageBreak/>
        <w:t xml:space="preserve">Det strategiska partnerskapet manifesteras i form av toppmöten på stats- och regeringschefsnivå vartannat år. Det senaste toppmötet ägde rum i Santiago de Chile 2013, där Sverige representerades av dåvarande UM Carl Bildt. </w:t>
      </w:r>
    </w:p>
    <w:p w14:paraId="1FF0AC10" w14:textId="5D1892B4" w:rsidR="00C03DA4" w:rsidRDefault="00B34C9A">
      <w:pPr>
        <w:spacing w:after="280" w:afterAutospacing="1"/>
      </w:pPr>
      <w:r>
        <w:t xml:space="preserve">Det förestående toppmötet inleds kl. 14 onsdag den 10 juni och avslutas kl. 13 torsdagen den 11. Det kommer att föregås av ett utrikesministermöte kl. 15-18 dagen före, den 9 juni. Statsminister Löfven, utrikesminister Wallström och kabs Annika Söder deltar. </w:t>
      </w:r>
    </w:p>
    <w:p w14:paraId="1FF0AC11" w14:textId="1034A40C" w:rsidR="00C03DA4" w:rsidRDefault="00B34C9A">
      <w:pPr>
        <w:spacing w:after="280" w:afterAutospacing="1"/>
      </w:pPr>
      <w:r>
        <w:t xml:space="preserve">Temat för toppmötet är ”Shaping our common future: working together for prosperous, cohesive and sustainable societies for our citizens”. Toppmötet i Bryssel planeras bestå av två arbetssessioner under den första dagen – om globala utmaningar respektive biregionala frågor – samt under dag två en mer informell diskussion på temat ”Dialogue on international issues and developments” (i ”retreat”-format). </w:t>
      </w:r>
    </w:p>
    <w:p w14:paraId="1FF0AC12" w14:textId="5A1A9A37" w:rsidR="00C03DA4" w:rsidRDefault="00B34C9A">
      <w:pPr>
        <w:spacing w:after="280" w:afterAutospacing="1"/>
      </w:pPr>
      <w:r>
        <w:t xml:space="preserve">Toppmötet kommer att anta två deklarationer – en kortare med gemensamma ”core values”och en sedvanlig längre – samt en handlingsplan för det biregionala samarbetet. </w:t>
      </w:r>
      <w:r w:rsidR="008754EE">
        <w:t xml:space="preserve">Inom ramen för en gemensam handlingsplan EU-CELAC pågår sedan löpande dialog och samarbeten inom områden såsom forskning och innovation, hållbar utveckling, narkotika samt jämställdhet. </w:t>
      </w:r>
      <w:r>
        <w:t xml:space="preserve">Vid toppmötets uppdatering av handlingsplanen kommer kapitel om medborgarsäkerhet, livsmedelssäkerhet och högre utbildning att läggas till. </w:t>
      </w:r>
    </w:p>
    <w:p w14:paraId="1FF0AC13" w14:textId="77777777" w:rsidR="00C03DA4" w:rsidRDefault="00B34C9A">
      <w:pPr>
        <w:spacing w:after="280" w:afterAutospacing="1"/>
      </w:pPr>
      <w:r>
        <w:t xml:space="preserve">Deklarationstexterna har behandlats vid flera möten i formatet Senior Officials, och ambitionen är att deklarationen ska kunna förhandlas färdigt vid ett sådant möte måndagen och tisdagen 8-9 juni. Det finns dock en risk att vissa utestående frågor kommer att få behandlas av utrikesministermötet den 9 juni – detta var i alla fall erfarenheten vid förra toppmötet i Santiago de Chile. </w:t>
      </w:r>
    </w:p>
    <w:p w14:paraId="1FF0AC14" w14:textId="50618009" w:rsidR="00C03DA4" w:rsidRDefault="00B34C9A">
      <w:pPr>
        <w:spacing w:after="280" w:afterAutospacing="1"/>
      </w:pPr>
      <w:r>
        <w:t>Utkasten inkluderar dels ett antal paragrafer om olika globala utmaningar (multilateralism, MR, icke-spridning, reform av det internationella finansiella systemet, slutförande av Doharundan, post-2015, klimat m.m) och hur man kan verka gemensamt för att möta dessa, dels de frågor som rör det bi-regionala samarbetet mer specifikt. Inom det senare listas de framsteg som uppnåtts sedan det senaste toppmötet även på bilateral nivå som sammantaget visar en bild av att relationerna fortsätter att fördjupas på olika områden. Exempel:</w:t>
      </w:r>
      <w:r>
        <w:br/>
        <w:t>- ratificering av frihandelsavtal EU-Peru-Colombia respektive associationsavtal EU-Centralamerika;</w:t>
      </w:r>
      <w:r>
        <w:br/>
        <w:t>- undertecknande av ramavtal för deltagande i EU:s krishanteringsinsatser med Colombia respektive Chile;</w:t>
      </w:r>
      <w:r>
        <w:br/>
        <w:t>- inledande av förhandlingar mellan EU och Kuba om ett politiskt dialog- och samarbetsavtal;</w:t>
      </w:r>
      <w:r>
        <w:br/>
        <w:t>- paraferade avtal om viseringsfrihet mellan EU och fem karibiska stater.</w:t>
      </w:r>
    </w:p>
    <w:p w14:paraId="1FF0AC15" w14:textId="12F01C2A" w:rsidR="00C03DA4" w:rsidRDefault="00B34C9A">
      <w:pPr>
        <w:spacing w:after="280" w:afterAutospacing="1"/>
      </w:pPr>
      <w:r>
        <w:t xml:space="preserve">EEAS/KOM hoppas också att kunna inkludera positivt och framåtblickande språk om förhandlingarna EU-Mercosur (där man ännu inte utväxlat marknadsbud för varor), åtaganden om att modernisera frihandelsavtal med Chile respektive Mexico, samt antagande av EU-mandat för förhandlingar om viseringsfrihet med Colombia respektive Peru. Man skulle även vilja föra in åtagande från EU:s sida om att inrätta en EU Trust Fond med syfte att kanalisera stöd från EU-budgeten och MS till freds- och försoningsprocessen i Colombia. </w:t>
      </w:r>
    </w:p>
    <w:p w14:paraId="1FF0AC17" w14:textId="71A788FA" w:rsidR="00FB32B9" w:rsidRDefault="00B34C9A">
      <w:pPr>
        <w:spacing w:after="280" w:afterAutospacing="1"/>
        <w:rPr>
          <w:noProof/>
        </w:rPr>
      </w:pPr>
      <w:r>
        <w:lastRenderedPageBreak/>
        <w:t xml:space="preserve">För att ytterligare stärka och skapa mer kontinuitet i den politiska dialogen vill EU komma överens med CELAC om att hädanefter ska gemensamt utrikesministermöte hållas åren mellan toppmötena. </w:t>
      </w:r>
    </w:p>
    <w:p w14:paraId="1FF0AC18" w14:textId="77777777" w:rsidR="00643D86" w:rsidRDefault="00B34C9A" w:rsidP="00643D86">
      <w:pPr>
        <w:pStyle w:val="Rubrik1"/>
      </w:pPr>
      <w:bookmarkStart w:id="14" w:name="_Toc421172836"/>
      <w:r>
        <w:rPr>
          <w:noProof/>
        </w:rPr>
        <w:t>Preparation of the EU-Mexico Summit (Brussels, 12 June 2015)</w:t>
      </w:r>
      <w:bookmarkEnd w:id="14"/>
    </w:p>
    <w:p w14:paraId="1FF0AC19" w14:textId="716B4101" w:rsidR="00643D86" w:rsidRDefault="00B34C9A" w:rsidP="00643D86">
      <w:pPr>
        <w:rPr>
          <w:lang w:val="en-US"/>
        </w:rPr>
      </w:pPr>
      <w:r>
        <w:rPr>
          <w:noProof/>
          <w:lang w:val="en-US"/>
        </w:rPr>
        <w:t>9451</w:t>
      </w:r>
      <w:r>
        <w:rPr>
          <w:lang w:val="en-US"/>
        </w:rPr>
        <w:t>/15 COLAC 63 WTO 121 JAIEX 31 ASIM 33 AVIATION 63</w:t>
      </w:r>
    </w:p>
    <w:p w14:paraId="1FF0AC1A" w14:textId="77777777" w:rsidR="00643D86" w:rsidRDefault="00B34C9A" w:rsidP="00643D86">
      <w:r>
        <w:rPr>
          <w:b/>
        </w:rPr>
        <w:t>Ansvarigt statsråd</w:t>
      </w:r>
      <w:r>
        <w:rPr>
          <w:b/>
        </w:rPr>
        <w:br/>
      </w:r>
      <w:r>
        <w:rPr>
          <w:noProof/>
        </w:rPr>
        <w:t>Margot Wallström</w:t>
      </w:r>
    </w:p>
    <w:p w14:paraId="1FF0AC1E" w14:textId="3B1DC6E4" w:rsidR="00C03DA4" w:rsidRDefault="00B34C9A" w:rsidP="0083233F">
      <w:r w:rsidRPr="00B44CE2">
        <w:rPr>
          <w:b/>
        </w:rPr>
        <w:t>Annotering</w:t>
      </w:r>
      <w:r>
        <w:rPr>
          <w:b/>
        </w:rPr>
        <w:br/>
      </w:r>
      <w:r>
        <w:rPr>
          <w:b/>
          <w:bCs/>
        </w:rPr>
        <w:t xml:space="preserve">Avsikt med behandlingen i rådet: </w:t>
      </w:r>
      <w:r>
        <w:t xml:space="preserve">rådet föreslås anta A-punkten om förberedelserna inför toppmötet EU-Mexiko den 12 juni 2015. </w:t>
      </w:r>
    </w:p>
    <w:p w14:paraId="1FF0AC1F" w14:textId="77777777" w:rsidR="00C03DA4" w:rsidRDefault="00B34C9A">
      <w:pPr>
        <w:spacing w:after="280" w:afterAutospacing="1"/>
      </w:pPr>
      <w:r>
        <w:rPr>
          <w:b/>
          <w:bCs/>
        </w:rPr>
        <w:t xml:space="preserve">Hur regeringens ställer sig till den blivande A-punkten: </w:t>
      </w:r>
      <w:r>
        <w:t xml:space="preserve">Regeringen avser rösta ja. </w:t>
      </w:r>
    </w:p>
    <w:p w14:paraId="1FF0AC20" w14:textId="77777777" w:rsidR="00C03DA4" w:rsidRDefault="00B34C9A">
      <w:pPr>
        <w:spacing w:after="280" w:afterAutospacing="1"/>
      </w:pPr>
      <w:r>
        <w:rPr>
          <w:b/>
          <w:bCs/>
        </w:rPr>
        <w:t xml:space="preserve">Bakgrund: </w:t>
      </w:r>
      <w:r>
        <w:t>I mariginalen av EU/CELAC-toppmötet i Bryssel kommer ett toppmöte EU/Mexiko att äga rum den 12 juni. Det senaste toppmötet ägde rum 2012. Dagordningen inför toppmötet har grupperats till tre huvudsakliga kategorier: den bilaterala relationen, regionala/globala utmaningar samt utrikespolitik. Särskild vikt läggs till dagordningspunkter kopplade till bl.a. MR, migration, klimatförändringar och säkerhetsfrågor.</w:t>
      </w:r>
    </w:p>
    <w:p w14:paraId="1FF0AC21" w14:textId="77777777" w:rsidR="00C03DA4" w:rsidRDefault="00B34C9A">
      <w:pPr>
        <w:spacing w:after="280" w:afterAutospacing="1"/>
      </w:pPr>
      <w:r>
        <w:t xml:space="preserve">Sverige har tidigare uttryckt stöd för en uppdatering av handelsdelen av EU:s globala avtal med Mexiko från 2000. En överenskommelse om att modernisera det globala avtalet anges som det främsta förväntade resultatet från toppmötet. </w:t>
      </w:r>
    </w:p>
    <w:p w14:paraId="1FF0AC23" w14:textId="47341307" w:rsidR="00FB32B9" w:rsidRDefault="00B34C9A">
      <w:pPr>
        <w:spacing w:after="280" w:afterAutospacing="1"/>
        <w:rPr>
          <w:noProof/>
        </w:rPr>
      </w:pPr>
      <w:r>
        <w:t xml:space="preserve">Sverige har också välkomnat fortsatta MR-dialoger med Mexiko då landet alltjämt brottas med flera MR-problem. Orienteringsnoten inför toppmötet föreslår att toppmötet kan endossera resultaten från MR-dialogen mellan EU och Mexiko samt återupprepa åtagandet att söka stärka gemensamma positioner i internationella fora. </w:t>
      </w:r>
    </w:p>
    <w:p w14:paraId="1FF0AC24" w14:textId="77777777" w:rsidR="00643D86" w:rsidRDefault="00B34C9A" w:rsidP="00643D86">
      <w:pPr>
        <w:pStyle w:val="Rubrik1"/>
      </w:pPr>
      <w:bookmarkStart w:id="15" w:name="_Toc421172837"/>
      <w:r>
        <w:rPr>
          <w:noProof/>
        </w:rPr>
        <w:t>Citizen Security Strategy For Central America and the Caribbean - Action Plan</w:t>
      </w:r>
      <w:bookmarkEnd w:id="15"/>
    </w:p>
    <w:p w14:paraId="1FF0AC25" w14:textId="79BFE0B7" w:rsidR="00643D86" w:rsidRDefault="00B34C9A" w:rsidP="00643D86">
      <w:pPr>
        <w:rPr>
          <w:lang w:val="en-US"/>
        </w:rPr>
      </w:pPr>
      <w:r>
        <w:rPr>
          <w:noProof/>
          <w:lang w:val="en-US"/>
        </w:rPr>
        <w:t>9353</w:t>
      </w:r>
      <w:r>
        <w:rPr>
          <w:lang w:val="en-US"/>
        </w:rPr>
        <w:t>/15 COLAC 60 CFSP/PESC 196 JAIEX 28 CORDROGUE 37</w:t>
      </w:r>
    </w:p>
    <w:p w14:paraId="1FF0AC26" w14:textId="77777777" w:rsidR="00643D86" w:rsidRDefault="00B34C9A" w:rsidP="00643D86">
      <w:r>
        <w:rPr>
          <w:b/>
        </w:rPr>
        <w:t>Ansvarigt statsråd</w:t>
      </w:r>
      <w:r>
        <w:rPr>
          <w:b/>
        </w:rPr>
        <w:br/>
      </w:r>
      <w:r>
        <w:rPr>
          <w:noProof/>
        </w:rPr>
        <w:t>Margot Wallström</w:t>
      </w:r>
    </w:p>
    <w:p w14:paraId="1FF0AC2A" w14:textId="30D158C6" w:rsidR="00C03DA4" w:rsidRDefault="00B34C9A" w:rsidP="0083233F">
      <w:r w:rsidRPr="00B44CE2">
        <w:rPr>
          <w:b/>
        </w:rPr>
        <w:t>Annotering</w:t>
      </w:r>
      <w:r>
        <w:rPr>
          <w:b/>
        </w:rPr>
        <w:br/>
      </w:r>
      <w:r>
        <w:rPr>
          <w:b/>
          <w:bCs/>
        </w:rPr>
        <w:t xml:space="preserve">Avsikt med behandlingen i rådet: </w:t>
      </w:r>
      <w:r>
        <w:t xml:space="preserve">Rådet föreslås anta rådsslutsatser rörande en handlingsplan utarbetad på basis av tidigare antagen strategi för medborgarsäkerhet i Centralamerika och Karibien samt anta själva handlingsplanen. </w:t>
      </w:r>
    </w:p>
    <w:p w14:paraId="1FF0AC2B" w14:textId="77777777" w:rsidR="00C03DA4" w:rsidRDefault="00B34C9A">
      <w:pPr>
        <w:spacing w:after="280" w:afterAutospacing="1"/>
      </w:pPr>
      <w:r>
        <w:rPr>
          <w:b/>
          <w:bCs/>
        </w:rPr>
        <w:t xml:space="preserve">Hur regeringen ställer sig till den blivande A-punkten: </w:t>
      </w:r>
      <w:r>
        <w:t xml:space="preserve">Regeringen avser rösta ja </w:t>
      </w:r>
    </w:p>
    <w:p w14:paraId="1FF0AC2D" w14:textId="00824EFF" w:rsidR="00C03DA4" w:rsidRDefault="00B34C9A">
      <w:pPr>
        <w:spacing w:after="280" w:afterAutospacing="1"/>
      </w:pPr>
      <w:r>
        <w:rPr>
          <w:b/>
          <w:bCs/>
        </w:rPr>
        <w:t xml:space="preserve">Bakgrund: </w:t>
      </w:r>
      <w:r>
        <w:t xml:space="preserve">Rådet antog den 29 juli 2014 en EU strategi för medborgarsäkerhet i Centralamerika och Karibien. I rådsslutsatserna uppdrogs åt EEAS och KOM att presentera förslag till handlingsplan för genomförande av strategin. Förslaget cirkulerades i februari och </w:t>
      </w:r>
      <w:r>
        <w:lastRenderedPageBreak/>
        <w:t>diskuterades i COLAC den 3 mars 2015. Ambitionen är att kunna presentera en slutlig handlingsplan vid EU-CELAC toppmötet i Bryssel den 10-11 juni.</w:t>
      </w:r>
    </w:p>
    <w:p w14:paraId="1FF0AC2E" w14:textId="56BEE299" w:rsidR="00C03DA4" w:rsidRDefault="00B34C9A">
      <w:pPr>
        <w:spacing w:after="280" w:afterAutospacing="1"/>
      </w:pPr>
      <w:r>
        <w:t xml:space="preserve">Utkastet till handlingsplan utgår från strategins tre mål, vilka är 1) Utveckla en gemensam agenda för medborgarsäkerhet genom politisk dialog; 2) Stärka den offentliga sektorns kapacitet i berörda länder; 3) Främja regionalt och internationellt samarbete. </w:t>
      </w:r>
    </w:p>
    <w:p w14:paraId="1FF0AC2F" w14:textId="5330F077" w:rsidR="00C03DA4" w:rsidRDefault="00B34C9A">
      <w:pPr>
        <w:spacing w:after="280" w:afterAutospacing="1"/>
      </w:pPr>
      <w:r>
        <w:t>Under dessa rubriker listar den olika dialogformat och områden där EU och MS kan ge stöd, t.ex. insamling av brottsstatistik, brottsförebyggande metoder, ökad tillgång till rättssektorn för utsatta grupper, narkotikasmuggling, penningtvätt, och fängelsereform. Flera MS (ES, PT och FR) har indikerat att handlingsplanen borde göras mer konkret. SE har inte framfört några kommentarer på utkastet till handlingsplan.</w:t>
      </w:r>
    </w:p>
    <w:p w14:paraId="1FF0AC31" w14:textId="6174256D" w:rsidR="00FB32B9" w:rsidRDefault="00B34C9A">
      <w:pPr>
        <w:spacing w:after="280" w:afterAutospacing="1"/>
        <w:rPr>
          <w:noProof/>
        </w:rPr>
      </w:pPr>
      <w:r>
        <w:t>Bakgrunden till arbetet med medborgarsäkerhet i Centralamerika och Karibien finns i de mycket höga våldsnivåer och bristande säkerhet som alltjämt präglar dessa samhällen trots att framsteg gjorts på senare år både vad gäller ekonomisk utveckling, bekämpning av fattigdom och demokratisk konsolidering. Höga våldsnivåer och omfattande organiserad brottslighet utgör utmaningar som ländernas säkerhets- respektive justitiesektorer har svårt att rå på. Narkotikasmuggling och organiserad brottslighet innebär också en säkerhetsrisk för EU.</w:t>
      </w:r>
    </w:p>
    <w:p w14:paraId="1FF0AC32" w14:textId="77777777" w:rsidR="00643D86" w:rsidRDefault="00B34C9A" w:rsidP="00643D86">
      <w:pPr>
        <w:pStyle w:val="Rubrik1"/>
      </w:pPr>
      <w:bookmarkStart w:id="16" w:name="_Toc421172838"/>
      <w:r>
        <w:rPr>
          <w:noProof/>
        </w:rPr>
        <w:t>Draft Council Conclusions on Common Principles for Multi-Purpose Cash-Based Assistance to Respond to Humanitarian Needs</w:t>
      </w:r>
      <w:bookmarkEnd w:id="16"/>
    </w:p>
    <w:p w14:paraId="1FF0AC33" w14:textId="261D50B2" w:rsidR="00643D86" w:rsidRDefault="00B34C9A" w:rsidP="00643D86">
      <w:pPr>
        <w:rPr>
          <w:lang w:val="en-US"/>
        </w:rPr>
      </w:pPr>
      <w:r>
        <w:rPr>
          <w:noProof/>
          <w:lang w:val="en-US"/>
        </w:rPr>
        <w:t>9420</w:t>
      </w:r>
      <w:r>
        <w:rPr>
          <w:lang w:val="en-US"/>
        </w:rPr>
        <w:t>/15 COHAFA 50 DEVGEN 85 ALIM 9 ONU 73 FAO 20 COAFR 180MAMA 48 MOG 25 COEST 161 COASI 62 COLAC 62 PROCIV 26RELEX 442</w:t>
      </w:r>
    </w:p>
    <w:p w14:paraId="1FF0AC34" w14:textId="77777777" w:rsidR="00643D86" w:rsidRDefault="00B34C9A" w:rsidP="00643D86">
      <w:r>
        <w:rPr>
          <w:b/>
        </w:rPr>
        <w:t>Ansvarigt statsråd</w:t>
      </w:r>
      <w:r>
        <w:rPr>
          <w:b/>
        </w:rPr>
        <w:br/>
      </w:r>
      <w:r>
        <w:rPr>
          <w:noProof/>
        </w:rPr>
        <w:t>Isabella Lövin</w:t>
      </w:r>
    </w:p>
    <w:p w14:paraId="1FF0AC38" w14:textId="0B0FC5EB" w:rsidR="00C03DA4" w:rsidRDefault="00B34C9A" w:rsidP="0083233F">
      <w:r w:rsidRPr="00B44CE2">
        <w:rPr>
          <w:b/>
        </w:rPr>
        <w:t>Annotering</w:t>
      </w:r>
      <w:r>
        <w:rPr>
          <w:b/>
        </w:rPr>
        <w:br/>
      </w:r>
      <w:r>
        <w:rPr>
          <w:b/>
          <w:bCs/>
        </w:rPr>
        <w:t>Avsikt med behandlingen i rådet:</w:t>
      </w:r>
      <w:r>
        <w:t xml:space="preserve"> Rådet föreslås bekräfta och godkänna utkastet till rådsslutsatser om gemensamma principer för multisektoriell användning av kontantbaserat stöd vid humanitära kriser, samt överlämna dem till rådet för antagande.</w:t>
      </w:r>
    </w:p>
    <w:p w14:paraId="1FF0AC39" w14:textId="77777777" w:rsidR="00C03DA4" w:rsidRDefault="00B34C9A">
      <w:pPr>
        <w:spacing w:after="280" w:afterAutospacing="1"/>
      </w:pPr>
      <w:r>
        <w:rPr>
          <w:b/>
          <w:bCs/>
        </w:rPr>
        <w:t>Hur regeringen ställer sig till den blivande A-punkten:</w:t>
      </w:r>
      <w:r>
        <w:t xml:space="preserve"> Regeringen avser rösta ja till att rådet bekräftar och godkänner slutsatserna, samt att dem överlämnas till rådet för antagande.</w:t>
      </w:r>
    </w:p>
    <w:p w14:paraId="1FF0AC3A" w14:textId="77777777" w:rsidR="00C03DA4" w:rsidRDefault="00B34C9A">
      <w:pPr>
        <w:spacing w:after="280" w:afterAutospacing="1"/>
      </w:pPr>
      <w:r>
        <w:rPr>
          <w:b/>
          <w:bCs/>
        </w:rPr>
        <w:t xml:space="preserve">Bakgrund: </w:t>
      </w:r>
      <w:r>
        <w:t xml:space="preserve">Kommissionen presenterade i mars 2015 ett förslag till 10 gemensamma principer för multisektoriell användning av kontantbaserat stöd vid humanitära kriser. Med anledning av att kontantbaserat stöd används allt mer vid humanitära kriser ansåg kommissionen att det vore användbart att ta fram vägledande principer som ska tas i beaktande av givare och deras partners vid användandet av multisektoriella kontantbaserade lösningar. Förslaget till gemensamma principer har behandlats i COHAFA där man i april enades om förslaget och om att kommissionen skulle ta fram ett utkast till rådsslutsatser på ämnet. </w:t>
      </w:r>
    </w:p>
    <w:p w14:paraId="1FF0AC3C" w14:textId="04FA9E2F" w:rsidR="00FB32B9" w:rsidRDefault="00B34C9A">
      <w:pPr>
        <w:spacing w:after="280" w:afterAutospacing="1"/>
        <w:rPr>
          <w:noProof/>
        </w:rPr>
      </w:pPr>
      <w:r>
        <w:t>I slutet av april presenterade kommissionen ett utkast till rådsslutsatser. Sverige har i de diskussioner som förts bl.a. fått gehör för att användande av kontantbaserat stöd inte lämpar sig för alla humanitära kriser, samt vikten av att multisektoriellt kontantbaserat stöd tillämpas på ett sätt som upprätthåller de humanitära principerna.</w:t>
      </w:r>
    </w:p>
    <w:p w14:paraId="1FF0AC3D" w14:textId="77777777" w:rsidR="00643D86" w:rsidRDefault="00B34C9A" w:rsidP="00643D86">
      <w:pPr>
        <w:pStyle w:val="Rubrik1"/>
      </w:pPr>
      <w:bookmarkStart w:id="17" w:name="_Toc421172839"/>
      <w:r>
        <w:rPr>
          <w:noProof/>
        </w:rPr>
        <w:lastRenderedPageBreak/>
        <w:t>Council Decision 2012/642/CFSP concerning restrictive measures against Belarus</w:t>
      </w:r>
      <w:r>
        <w:rPr>
          <w:noProof/>
        </w:rPr>
        <w:br/>
        <w:t>–Council Regulation (EC) No 765/2006 concerning restrictive measures in respect of Belarus</w:t>
      </w:r>
      <w:bookmarkEnd w:id="17"/>
    </w:p>
    <w:p w14:paraId="43FAB223" w14:textId="77777777" w:rsidR="0083233F" w:rsidRDefault="00B34C9A" w:rsidP="00643D86">
      <w:pPr>
        <w:rPr>
          <w:lang w:val="en-US"/>
        </w:rPr>
      </w:pPr>
      <w:r>
        <w:rPr>
          <w:noProof/>
          <w:lang w:val="en-US"/>
        </w:rPr>
        <w:t>–</w:t>
      </w:r>
      <w:r>
        <w:rPr>
          <w:lang w:val="en-US"/>
        </w:rPr>
        <w:t>Draft response</w:t>
      </w:r>
    </w:p>
    <w:p w14:paraId="1FF0AC3E" w14:textId="5E4D86E6" w:rsidR="00643D86" w:rsidRDefault="00B34C9A" w:rsidP="00643D86">
      <w:pPr>
        <w:rPr>
          <w:lang w:val="en-US"/>
        </w:rPr>
      </w:pPr>
      <w:r>
        <w:rPr>
          <w:noProof/>
          <w:lang w:val="en-US"/>
        </w:rPr>
        <w:t>9330</w:t>
      </w:r>
      <w:r>
        <w:rPr>
          <w:lang w:val="en-US"/>
        </w:rPr>
        <w:t>/15 CFSP/PESC 191 RELEX 434 COEST 157 FIN 392</w:t>
      </w:r>
    </w:p>
    <w:p w14:paraId="1FF0AC3F" w14:textId="77777777" w:rsidR="00643D86" w:rsidRDefault="00B34C9A" w:rsidP="00643D86">
      <w:r>
        <w:rPr>
          <w:b/>
        </w:rPr>
        <w:t>Ansvarigt statsråd</w:t>
      </w:r>
      <w:r>
        <w:rPr>
          <w:b/>
        </w:rPr>
        <w:br/>
      </w:r>
      <w:r>
        <w:rPr>
          <w:noProof/>
        </w:rPr>
        <w:t>Margot Wallström</w:t>
      </w:r>
    </w:p>
    <w:p w14:paraId="1FF0AC42" w14:textId="77777777" w:rsidR="00643D86" w:rsidRDefault="00B34C9A" w:rsidP="00643D86">
      <w:r w:rsidRPr="00B44CE2">
        <w:rPr>
          <w:b/>
        </w:rPr>
        <w:t>Annotering</w:t>
      </w:r>
      <w:r>
        <w:rPr>
          <w:b/>
        </w:rPr>
        <w:br/>
      </w:r>
      <w:r>
        <w:rPr>
          <w:b/>
          <w:bCs/>
        </w:rPr>
        <w:t>Avsikt med behandlingen i rådet:</w:t>
      </w:r>
      <w:r>
        <w:t xml:space="preserve"> </w:t>
      </w:r>
    </w:p>
    <w:p w14:paraId="1FF0AC43" w14:textId="77777777" w:rsidR="00C03DA4" w:rsidRDefault="00B34C9A">
      <w:pPr>
        <w:spacing w:after="280" w:afterAutospacing="1"/>
      </w:pPr>
      <w:r>
        <w:t xml:space="preserve">Rådet föreslås godkänna om utkast till svar till advokaterna för en av de enheter som är föremål för restriktiva åtgärder mot Vitryssland. </w:t>
      </w:r>
    </w:p>
    <w:p w14:paraId="1FF0AC45" w14:textId="1D427A5D" w:rsidR="00C03DA4" w:rsidRDefault="00B34C9A">
      <w:pPr>
        <w:spacing w:after="280" w:afterAutospacing="1"/>
      </w:pPr>
      <w:r>
        <w:rPr>
          <w:b/>
          <w:bCs/>
        </w:rPr>
        <w:t>Hur regeringen ställer sig till den blivande A-punkten:</w:t>
      </w:r>
      <w:r>
        <w:t xml:space="preserve"> </w:t>
      </w:r>
      <w:r w:rsidR="0083233F">
        <w:t>R</w:t>
      </w:r>
      <w:r>
        <w:t xml:space="preserve">egeringen avser rösta ja till förslaget. </w:t>
      </w:r>
    </w:p>
    <w:p w14:paraId="1FF0AC48" w14:textId="43B579D2" w:rsidR="00FB32B9" w:rsidRDefault="00B34C9A">
      <w:pPr>
        <w:spacing w:after="280" w:afterAutospacing="1"/>
        <w:rPr>
          <w:noProof/>
        </w:rPr>
      </w:pPr>
      <w:r>
        <w:rPr>
          <w:b/>
          <w:bCs/>
        </w:rPr>
        <w:t>Bakgrund:</w:t>
      </w:r>
      <w:r w:rsidR="0083233F">
        <w:rPr>
          <w:b/>
          <w:bCs/>
        </w:rPr>
        <w:t xml:space="preserve"> </w:t>
      </w:r>
      <w:r>
        <w:t xml:space="preserve">15 oktober 2012 antog rådet beslut 2012/642/Gusp om restriktiva åtgärder mot Vitryssland. Den 18 maj 2006 antog rådet förordning (EG) nr 765/2006 om restriktiva åtgärder mot Vitryssland. Den 26 maj 2015 enades arbetsgruppen med råd för yttre förbindelser (Relex-gruppen) om ett utkast till svar till advokaterna för en av de enheter som är föremål för de restriktiva åtgärderna enligt beslut 2012/642/Gusp och förordning (EG) nr 765/2006. Mot bakgrund av detta uppmanas Coreper att rekommendera att rådet godkänner utkastet till svar som ska skickas till den berörda enhetens advokater. </w:t>
      </w:r>
    </w:p>
    <w:p w14:paraId="1FF0AC49" w14:textId="77777777" w:rsidR="00643D86" w:rsidRDefault="00B34C9A" w:rsidP="00643D86">
      <w:pPr>
        <w:pStyle w:val="Rubrik1"/>
      </w:pPr>
      <w:bookmarkStart w:id="18" w:name="_Toc421172840"/>
      <w:r>
        <w:rPr>
          <w:noProof/>
        </w:rPr>
        <w:t>Restrictive measures against the Democratic People's Republic of Korea</w:t>
      </w:r>
      <w:bookmarkEnd w:id="18"/>
    </w:p>
    <w:p w14:paraId="34422311" w14:textId="77777777" w:rsidR="0083233F" w:rsidRDefault="00B34C9A" w:rsidP="00643D86">
      <w:pPr>
        <w:rPr>
          <w:lang w:val="en-US"/>
        </w:rPr>
      </w:pPr>
      <w:r>
        <w:rPr>
          <w:noProof/>
          <w:lang w:val="en-US"/>
        </w:rPr>
        <w:t>–</w:t>
      </w:r>
      <w:r>
        <w:rPr>
          <w:lang w:val="en-US"/>
        </w:rPr>
        <w:t>Review</w:t>
      </w:r>
      <w:r w:rsidR="0083233F">
        <w:rPr>
          <w:lang w:val="en-US"/>
        </w:rPr>
        <w:t xml:space="preserve"> </w:t>
      </w:r>
    </w:p>
    <w:p w14:paraId="1FF0AC4A" w14:textId="308E1FA3" w:rsidR="00643D86" w:rsidRDefault="00B34C9A" w:rsidP="00643D86">
      <w:pPr>
        <w:rPr>
          <w:lang w:val="en-US"/>
        </w:rPr>
      </w:pPr>
      <w:r>
        <w:rPr>
          <w:noProof/>
          <w:lang w:val="en-US"/>
        </w:rPr>
        <w:t>9448</w:t>
      </w:r>
      <w:r>
        <w:rPr>
          <w:lang w:val="en-US"/>
        </w:rPr>
        <w:t>/15 CFSP/PESC 205 COASI 63 COARM 127 FIN 401 CONUN 102</w:t>
      </w:r>
    </w:p>
    <w:p w14:paraId="1FF0AC4B" w14:textId="77777777" w:rsidR="00643D86" w:rsidRDefault="00B34C9A" w:rsidP="00643D86">
      <w:r>
        <w:rPr>
          <w:b/>
        </w:rPr>
        <w:t>Ansvarigt statsråd</w:t>
      </w:r>
      <w:r>
        <w:rPr>
          <w:b/>
        </w:rPr>
        <w:br/>
      </w:r>
      <w:r>
        <w:rPr>
          <w:noProof/>
        </w:rPr>
        <w:t>Margot Wallström</w:t>
      </w:r>
    </w:p>
    <w:p w14:paraId="1FF0AC4F" w14:textId="6441C9C4" w:rsidR="00C03DA4" w:rsidRPr="0083233F" w:rsidRDefault="00B34C9A" w:rsidP="0083233F">
      <w:r w:rsidRPr="00B44CE2">
        <w:rPr>
          <w:b/>
        </w:rPr>
        <w:t>Annotering</w:t>
      </w:r>
      <w:r>
        <w:rPr>
          <w:b/>
        </w:rPr>
        <w:br/>
      </w:r>
      <w:r>
        <w:rPr>
          <w:b/>
          <w:bCs/>
        </w:rPr>
        <w:t>Avsikt med behandlingen i rådet:</w:t>
      </w:r>
      <w:r>
        <w:t xml:space="preserve"> </w:t>
      </w:r>
      <w:r w:rsidRPr="0083233F">
        <w:rPr>
          <w:bCs/>
        </w:rPr>
        <w:t>Att godkänna de notiser som publiceras i EUT med anledning av den årliga översynen av sanktioner mot Demokratiska Folkrepubliken Korea.</w:t>
      </w:r>
      <w:r w:rsidRPr="0083233F">
        <w:t xml:space="preserve"> </w:t>
      </w:r>
    </w:p>
    <w:p w14:paraId="1FF0AC51" w14:textId="16658112" w:rsidR="00C03DA4" w:rsidRPr="0083233F" w:rsidRDefault="00B34C9A">
      <w:pPr>
        <w:spacing w:after="280" w:afterAutospacing="1"/>
      </w:pPr>
      <w:r>
        <w:rPr>
          <w:b/>
          <w:bCs/>
        </w:rPr>
        <w:t>Hur regeringen ställer sig till den blivande A-punkten:</w:t>
      </w:r>
      <w:r>
        <w:t xml:space="preserve"> </w:t>
      </w:r>
      <w:r w:rsidRPr="0083233F">
        <w:rPr>
          <w:bCs/>
        </w:rPr>
        <w:t>Sverige kan godkänna förslaget.</w:t>
      </w:r>
      <w:r w:rsidRPr="0083233F">
        <w:t xml:space="preserve"> </w:t>
      </w:r>
    </w:p>
    <w:p w14:paraId="1FF0AC53" w14:textId="64D576C7" w:rsidR="00C03DA4" w:rsidRDefault="00B34C9A">
      <w:pPr>
        <w:spacing w:after="280" w:afterAutospacing="1"/>
      </w:pPr>
      <w:r>
        <w:rPr>
          <w:b/>
          <w:bCs/>
        </w:rPr>
        <w:t>Bakgrund:</w:t>
      </w:r>
      <w:r w:rsidR="0083233F">
        <w:rPr>
          <w:b/>
          <w:bCs/>
        </w:rPr>
        <w:t xml:space="preserve"> </w:t>
      </w:r>
      <w:r w:rsidRPr="0083233F">
        <w:rPr>
          <w:bCs/>
        </w:rPr>
        <w:t>Rutinöversyn, utan justering vid mötet i RELEX den 28 maj</w:t>
      </w:r>
      <w:r>
        <w:rPr>
          <w:b/>
          <w:bCs/>
        </w:rPr>
        <w:t>.</w:t>
      </w:r>
    </w:p>
    <w:p w14:paraId="1FF0AC55" w14:textId="77777777" w:rsidR="00643D86" w:rsidRPr="00643D86" w:rsidRDefault="00391C42" w:rsidP="00643D86">
      <w:pPr>
        <w:ind w:left="0"/>
        <w:rPr>
          <w:lang w:val="en-US"/>
        </w:rPr>
      </w:pPr>
      <w:bookmarkStart w:id="19" w:name="_GoBack"/>
      <w:bookmarkEnd w:id="0"/>
      <w:bookmarkEnd w:id="19"/>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0AC67" w14:textId="77777777" w:rsidR="00DA34DE" w:rsidRDefault="00B34C9A">
      <w:pPr>
        <w:spacing w:after="0" w:line="240" w:lineRule="auto"/>
      </w:pPr>
      <w:r>
        <w:separator/>
      </w:r>
    </w:p>
  </w:endnote>
  <w:endnote w:type="continuationSeparator" w:id="0">
    <w:p w14:paraId="1FF0AC69" w14:textId="77777777" w:rsidR="00DA34DE" w:rsidRDefault="00B3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AC63" w14:textId="77777777" w:rsidR="00DA34DE" w:rsidRDefault="00B34C9A">
      <w:pPr>
        <w:spacing w:after="0" w:line="240" w:lineRule="auto"/>
      </w:pPr>
      <w:r>
        <w:separator/>
      </w:r>
    </w:p>
  </w:footnote>
  <w:footnote w:type="continuationSeparator" w:id="0">
    <w:p w14:paraId="1FF0AC65" w14:textId="77777777" w:rsidR="00DA34DE" w:rsidRDefault="00B34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289450"/>
      <w:docPartObj>
        <w:docPartGallery w:val="Page Numbers (Top of Page)"/>
        <w:docPartUnique/>
      </w:docPartObj>
    </w:sdtPr>
    <w:sdtEndPr/>
    <w:sdtContent>
      <w:p w14:paraId="636745F2" w14:textId="0F494644" w:rsidR="000A4463" w:rsidRDefault="000A4463">
        <w:pPr>
          <w:pStyle w:val="Sidhuvud"/>
          <w:jc w:val="right"/>
        </w:pPr>
        <w:r>
          <w:fldChar w:fldCharType="begin"/>
        </w:r>
        <w:r>
          <w:instrText>PAGE   \* MERGEFORMAT</w:instrText>
        </w:r>
        <w:r>
          <w:fldChar w:fldCharType="separate"/>
        </w:r>
        <w:r w:rsidR="00391C42">
          <w:rPr>
            <w:noProof/>
          </w:rPr>
          <w:t>12</w:t>
        </w:r>
        <w:r>
          <w:fldChar w:fldCharType="end"/>
        </w:r>
      </w:p>
    </w:sdtContent>
  </w:sdt>
  <w:p w14:paraId="1FF0AC57" w14:textId="77777777" w:rsidR="006F1C0D" w:rsidRDefault="00391C4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03DA4" w14:paraId="1FF0AC5D" w14:textId="77777777" w:rsidTr="006E71D7">
      <w:tc>
        <w:tcPr>
          <w:tcW w:w="4606" w:type="dxa"/>
        </w:tcPr>
        <w:p w14:paraId="1FF0AC58" w14:textId="77777777" w:rsidR="006E71D7" w:rsidRDefault="00B34C9A" w:rsidP="00752770">
          <w:pPr>
            <w:pStyle w:val="Sidhuvud"/>
            <w:ind w:left="0"/>
          </w:pPr>
          <w:r>
            <w:rPr>
              <w:noProof/>
              <w:lang w:eastAsia="sv-SE"/>
            </w:rPr>
            <w:drawing>
              <wp:inline distT="0" distB="0" distL="0" distR="0" wp14:anchorId="1FF0AC63" wp14:editId="1FF0AC6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FF0AC59" w14:textId="77777777" w:rsidR="00FB32B9" w:rsidRDefault="00391C42" w:rsidP="00FB32B9">
          <w:pPr>
            <w:ind w:right="916"/>
            <w:rPr>
              <w:rFonts w:ascii="TradeGothic" w:hAnsi="TradeGothic"/>
              <w:b/>
            </w:rPr>
          </w:pPr>
        </w:p>
        <w:p w14:paraId="1FF0AC5A" w14:textId="77777777" w:rsidR="00FB32B9" w:rsidRDefault="00B34C9A" w:rsidP="00FB32B9">
          <w:pPr>
            <w:ind w:right="916"/>
          </w:pPr>
          <w:r>
            <w:rPr>
              <w:rFonts w:ascii="TradeGothic" w:hAnsi="TradeGothic"/>
              <w:b/>
            </w:rPr>
            <w:t>Promemoria</w:t>
          </w:r>
        </w:p>
        <w:p w14:paraId="1FF0AC5B" w14:textId="77777777" w:rsidR="00FB32B9" w:rsidRDefault="00391C42" w:rsidP="00FB32B9">
          <w:pPr>
            <w:jc w:val="right"/>
          </w:pPr>
        </w:p>
        <w:p w14:paraId="1FF0AC5C" w14:textId="77777777" w:rsidR="006E71D7" w:rsidRDefault="00B34C9A" w:rsidP="00FB32B9">
          <w:pPr>
            <w:ind w:right="916"/>
          </w:pPr>
          <w:r>
            <w:rPr>
              <w:rFonts w:ascii="TradeGothic" w:hAnsi="TradeGothic"/>
              <w:b/>
              <w:noProof/>
            </w:rPr>
            <w:t>2015-06-04</w:t>
          </w:r>
          <w:r w:rsidRPr="00934953">
            <w:t xml:space="preserve"> </w:t>
          </w:r>
        </w:p>
      </w:tc>
    </w:tr>
  </w:tbl>
  <w:p w14:paraId="1FF0AC5E" w14:textId="77777777" w:rsidR="00FB32B9" w:rsidRDefault="00391C42" w:rsidP="00FB32B9">
    <w:pPr>
      <w:pStyle w:val="Avsndare"/>
      <w:framePr w:w="0" w:hRule="auto" w:hSpace="0" w:wrap="auto" w:vAnchor="margin" w:hAnchor="text" w:xAlign="left" w:yAlign="inline"/>
      <w:rPr>
        <w:b/>
        <w:i w:val="0"/>
        <w:sz w:val="22"/>
      </w:rPr>
    </w:pPr>
  </w:p>
  <w:p w14:paraId="1FF0AC5F" w14:textId="77777777" w:rsidR="00FB32B9" w:rsidRDefault="00B34C9A" w:rsidP="00FB32B9">
    <w:pPr>
      <w:pStyle w:val="Avsndare"/>
      <w:framePr w:w="0" w:hRule="auto" w:hSpace="0" w:wrap="auto" w:vAnchor="margin" w:hAnchor="text" w:xAlign="left" w:yAlign="inline"/>
      <w:rPr>
        <w:b/>
        <w:i w:val="0"/>
        <w:sz w:val="22"/>
      </w:rPr>
    </w:pPr>
    <w:r>
      <w:rPr>
        <w:b/>
        <w:i w:val="0"/>
        <w:sz w:val="22"/>
      </w:rPr>
      <w:t>Statsrådsberedningen</w:t>
    </w:r>
  </w:p>
  <w:p w14:paraId="1FF0AC60" w14:textId="77777777" w:rsidR="00FB32B9" w:rsidRDefault="00391C42" w:rsidP="00FB32B9">
    <w:pPr>
      <w:pStyle w:val="Avsndare"/>
      <w:framePr w:w="0" w:hRule="auto" w:hSpace="0" w:wrap="auto" w:vAnchor="margin" w:hAnchor="text" w:xAlign="left" w:yAlign="inline"/>
    </w:pPr>
  </w:p>
  <w:p w14:paraId="1FF0AC61" w14:textId="77777777" w:rsidR="00FB32B9" w:rsidRDefault="00B34C9A" w:rsidP="00FB32B9">
    <w:pPr>
      <w:pStyle w:val="Avsndare"/>
      <w:framePr w:w="0" w:hRule="auto" w:hSpace="0" w:wrap="auto" w:vAnchor="margin" w:hAnchor="text" w:xAlign="left" w:yAlign="inline"/>
    </w:pPr>
    <w:r>
      <w:t>EU-kansliet</w:t>
    </w:r>
  </w:p>
  <w:p w14:paraId="1FF0AC62" w14:textId="77777777" w:rsidR="0012376B" w:rsidRDefault="00391C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C7CE080">
      <w:start w:val="1"/>
      <w:numFmt w:val="decimal"/>
      <w:pStyle w:val="Rubrik1"/>
      <w:lvlText w:val="%1."/>
      <w:lvlJc w:val="left"/>
      <w:pPr>
        <w:ind w:left="720" w:hanging="360"/>
      </w:pPr>
    </w:lvl>
    <w:lvl w:ilvl="1" w:tplc="1DAA434A" w:tentative="1">
      <w:start w:val="1"/>
      <w:numFmt w:val="lowerLetter"/>
      <w:lvlText w:val="%2."/>
      <w:lvlJc w:val="left"/>
      <w:pPr>
        <w:ind w:left="1440" w:hanging="360"/>
      </w:pPr>
    </w:lvl>
    <w:lvl w:ilvl="2" w:tplc="DFF67AF4" w:tentative="1">
      <w:start w:val="1"/>
      <w:numFmt w:val="lowerRoman"/>
      <w:lvlText w:val="%3."/>
      <w:lvlJc w:val="right"/>
      <w:pPr>
        <w:ind w:left="2160" w:hanging="180"/>
      </w:pPr>
    </w:lvl>
    <w:lvl w:ilvl="3" w:tplc="532638E8" w:tentative="1">
      <w:start w:val="1"/>
      <w:numFmt w:val="decimal"/>
      <w:lvlText w:val="%4."/>
      <w:lvlJc w:val="left"/>
      <w:pPr>
        <w:ind w:left="2880" w:hanging="360"/>
      </w:pPr>
    </w:lvl>
    <w:lvl w:ilvl="4" w:tplc="827C3B3A" w:tentative="1">
      <w:start w:val="1"/>
      <w:numFmt w:val="lowerLetter"/>
      <w:lvlText w:val="%5."/>
      <w:lvlJc w:val="left"/>
      <w:pPr>
        <w:ind w:left="3600" w:hanging="360"/>
      </w:pPr>
    </w:lvl>
    <w:lvl w:ilvl="5" w:tplc="8B582E1C" w:tentative="1">
      <w:start w:val="1"/>
      <w:numFmt w:val="lowerRoman"/>
      <w:lvlText w:val="%6."/>
      <w:lvlJc w:val="right"/>
      <w:pPr>
        <w:ind w:left="4320" w:hanging="180"/>
      </w:pPr>
    </w:lvl>
    <w:lvl w:ilvl="6" w:tplc="5F268D4A" w:tentative="1">
      <w:start w:val="1"/>
      <w:numFmt w:val="decimal"/>
      <w:lvlText w:val="%7."/>
      <w:lvlJc w:val="left"/>
      <w:pPr>
        <w:ind w:left="5040" w:hanging="360"/>
      </w:pPr>
    </w:lvl>
    <w:lvl w:ilvl="7" w:tplc="CCE292F8" w:tentative="1">
      <w:start w:val="1"/>
      <w:numFmt w:val="lowerLetter"/>
      <w:lvlText w:val="%8."/>
      <w:lvlJc w:val="left"/>
      <w:pPr>
        <w:ind w:left="5760" w:hanging="360"/>
      </w:pPr>
    </w:lvl>
    <w:lvl w:ilvl="8" w:tplc="DC0079EE" w:tentative="1">
      <w:start w:val="1"/>
      <w:numFmt w:val="lowerRoman"/>
      <w:lvlText w:val="%9."/>
      <w:lvlJc w:val="right"/>
      <w:pPr>
        <w:ind w:left="6480" w:hanging="180"/>
      </w:pPr>
    </w:lvl>
  </w:abstractNum>
  <w:abstractNum w:abstractNumId="1">
    <w:nsid w:val="73990993"/>
    <w:multiLevelType w:val="hybridMultilevel"/>
    <w:tmpl w:val="3BD822EE"/>
    <w:lvl w:ilvl="0" w:tplc="C8A27D3A">
      <w:start w:val="1"/>
      <w:numFmt w:val="decimal"/>
      <w:lvlText w:val="%1."/>
      <w:lvlJc w:val="left"/>
      <w:pPr>
        <w:ind w:left="360" w:hanging="360"/>
      </w:pPr>
      <w:rPr>
        <w:b w:val="0"/>
      </w:rPr>
    </w:lvl>
    <w:lvl w:ilvl="1" w:tplc="8EB2A3BE" w:tentative="1">
      <w:start w:val="1"/>
      <w:numFmt w:val="lowerLetter"/>
      <w:lvlText w:val="%2."/>
      <w:lvlJc w:val="left"/>
      <w:pPr>
        <w:ind w:left="1080" w:hanging="360"/>
      </w:pPr>
    </w:lvl>
    <w:lvl w:ilvl="2" w:tplc="334404FE" w:tentative="1">
      <w:start w:val="1"/>
      <w:numFmt w:val="lowerRoman"/>
      <w:lvlText w:val="%3."/>
      <w:lvlJc w:val="right"/>
      <w:pPr>
        <w:ind w:left="1800" w:hanging="180"/>
      </w:pPr>
    </w:lvl>
    <w:lvl w:ilvl="3" w:tplc="FC9C822E" w:tentative="1">
      <w:start w:val="1"/>
      <w:numFmt w:val="decimal"/>
      <w:lvlText w:val="%4."/>
      <w:lvlJc w:val="left"/>
      <w:pPr>
        <w:ind w:left="2520" w:hanging="360"/>
      </w:pPr>
    </w:lvl>
    <w:lvl w:ilvl="4" w:tplc="C638CF22" w:tentative="1">
      <w:start w:val="1"/>
      <w:numFmt w:val="lowerLetter"/>
      <w:lvlText w:val="%5."/>
      <w:lvlJc w:val="left"/>
      <w:pPr>
        <w:ind w:left="3240" w:hanging="360"/>
      </w:pPr>
    </w:lvl>
    <w:lvl w:ilvl="5" w:tplc="CC38165C" w:tentative="1">
      <w:start w:val="1"/>
      <w:numFmt w:val="lowerRoman"/>
      <w:lvlText w:val="%6."/>
      <w:lvlJc w:val="right"/>
      <w:pPr>
        <w:ind w:left="3960" w:hanging="180"/>
      </w:pPr>
    </w:lvl>
    <w:lvl w:ilvl="6" w:tplc="44DE6F10" w:tentative="1">
      <w:start w:val="1"/>
      <w:numFmt w:val="decimal"/>
      <w:lvlText w:val="%7."/>
      <w:lvlJc w:val="left"/>
      <w:pPr>
        <w:ind w:left="4680" w:hanging="360"/>
      </w:pPr>
    </w:lvl>
    <w:lvl w:ilvl="7" w:tplc="588A002A" w:tentative="1">
      <w:start w:val="1"/>
      <w:numFmt w:val="lowerLetter"/>
      <w:lvlText w:val="%8."/>
      <w:lvlJc w:val="left"/>
      <w:pPr>
        <w:ind w:left="5400" w:hanging="360"/>
      </w:pPr>
    </w:lvl>
    <w:lvl w:ilvl="8" w:tplc="88DE2CE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A4"/>
    <w:rsid w:val="000A4463"/>
    <w:rsid w:val="0015716C"/>
    <w:rsid w:val="00391C42"/>
    <w:rsid w:val="00477CAE"/>
    <w:rsid w:val="0083233F"/>
    <w:rsid w:val="008754EE"/>
    <w:rsid w:val="00AB19F5"/>
    <w:rsid w:val="00B34C9A"/>
    <w:rsid w:val="00C03DA4"/>
    <w:rsid w:val="00D5492A"/>
    <w:rsid w:val="00DA3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JE6N4JFJXNNF-9-68200</_dlc_DocId>
    <_dlc_DocIdUrl xmlns="8b66ae41-1ec6-402e-b662-35d1932ca064">
      <Url>http://rkdhs-sb/enhet/EUKansli/_layouts/DocIdRedir.aspx?ID=JE6N4JFJXNNF-9-68200</Url>
      <Description>JE6N4JFJXNNF-9-68200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2848-562A-4BBA-B31B-298CBFF21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AC4-1943-4181-8381-E787AD63AEF1}">
  <ds:schemaRefs>
    <ds:schemaRef ds:uri="http://schemas.microsoft.com/sharepoint/v3/contenttype/forms"/>
  </ds:schemaRefs>
</ds:datastoreItem>
</file>

<file path=customXml/itemProps3.xml><?xml version="1.0" encoding="utf-8"?>
<ds:datastoreItem xmlns:ds="http://schemas.openxmlformats.org/officeDocument/2006/customXml" ds:itemID="{7BB825B2-0709-4E66-8524-552ABE2233DD}">
  <ds:schemaRefs>
    <ds:schemaRef ds:uri="8b66ae41-1ec6-402e-b662-35d1932ca064"/>
    <ds:schemaRef ds:uri="http://schemas.microsoft.com/office/2006/documentManagement/types"/>
    <ds:schemaRef ds:uri="http://schemas.microsoft.com/office/2006/metadata/properties"/>
    <ds:schemaRef ds:uri="http://purl.org/dc/terms/"/>
    <ds:schemaRef ds:uri="e4c0beb7-0294-4d25-9600-346807c0961e"/>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D43D9A16-96DC-490C-90ED-670E35296D7C}">
  <ds:schemaRefs>
    <ds:schemaRef ds:uri="http://schemas.microsoft.com/sharepoint/v3/contenttype/forms/url"/>
  </ds:schemaRefs>
</ds:datastoreItem>
</file>

<file path=customXml/itemProps5.xml><?xml version="1.0" encoding="utf-8"?>
<ds:datastoreItem xmlns:ds="http://schemas.openxmlformats.org/officeDocument/2006/customXml" ds:itemID="{66D2957F-A7F0-4AF9-B2E5-C81E383ABD0C}">
  <ds:schemaRefs>
    <ds:schemaRef ds:uri="http://schemas.microsoft.com/office/2006/metadata/customXsn"/>
  </ds:schemaRefs>
</ds:datastoreItem>
</file>

<file path=customXml/itemProps6.xml><?xml version="1.0" encoding="utf-8"?>
<ds:datastoreItem xmlns:ds="http://schemas.openxmlformats.org/officeDocument/2006/customXml" ds:itemID="{EA03C5D6-AEF0-4A35-9CCA-9B30F5FCB6D7}">
  <ds:schemaRefs>
    <ds:schemaRef ds:uri="http://schemas.microsoft.com/sharepoint/events"/>
  </ds:schemaRefs>
</ds:datastoreItem>
</file>

<file path=customXml/itemProps7.xml><?xml version="1.0" encoding="utf-8"?>
<ds:datastoreItem xmlns:ds="http://schemas.openxmlformats.org/officeDocument/2006/customXml" ds:itemID="{C785DE7B-899D-42E6-8CBE-460B4747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4310</Words>
  <Characters>22848</Characters>
  <Application>Microsoft Office Word</Application>
  <DocSecurity>0</DocSecurity>
  <Lines>190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cp:lastPrinted>2015-06-04T11:10:00Z</cp:lastPrinted>
  <dcterms:created xsi:type="dcterms:W3CDTF">2015-06-04T07:44:00Z</dcterms:created>
  <dcterms:modified xsi:type="dcterms:W3CDTF">2015-06-04T11:28:00Z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ccc1da0a-3f74-407e-821e-c0af753a2904</vt:lpwstr>
  </property>
</Properties>
</file>