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5C1A41" w:rsidRPr="00676C1D">
        <w:tblPrEx>
          <w:tblCellMar>
            <w:top w:w="0" w:type="dxa"/>
            <w:bottom w:w="0" w:type="dxa"/>
          </w:tblCellMar>
        </w:tblPrEx>
        <w:tc>
          <w:tcPr>
            <w:tcW w:w="2268" w:type="dxa"/>
          </w:tcPr>
          <w:p w:rsidR="005C1A41" w:rsidRPr="00676C1D" w:rsidRDefault="005C1A41">
            <w:pPr>
              <w:framePr w:w="4400" w:h="1644" w:wrap="notBeside" w:vAnchor="page" w:hAnchor="page" w:x="6573" w:y="721"/>
              <w:rPr>
                <w:rFonts w:ascii="TradeGothic" w:hAnsi="TradeGothic"/>
                <w:i/>
                <w:sz w:val="18"/>
              </w:rPr>
            </w:pPr>
          </w:p>
        </w:tc>
        <w:tc>
          <w:tcPr>
            <w:tcW w:w="2347" w:type="dxa"/>
            <w:gridSpan w:val="2"/>
          </w:tcPr>
          <w:p w:rsidR="005C1A41" w:rsidRPr="00676C1D" w:rsidRDefault="005C1A41">
            <w:pPr>
              <w:framePr w:w="4400" w:h="1644" w:wrap="notBeside" w:vAnchor="page" w:hAnchor="page" w:x="6573" w:y="721"/>
              <w:rPr>
                <w:rFonts w:ascii="TradeGothic" w:hAnsi="TradeGothic"/>
                <w:i/>
                <w:sz w:val="18"/>
              </w:rPr>
            </w:pPr>
          </w:p>
        </w:tc>
      </w:tr>
      <w:tr w:rsidR="00437FD4" w:rsidRPr="00676C1D">
        <w:tblPrEx>
          <w:tblCellMar>
            <w:top w:w="0" w:type="dxa"/>
            <w:bottom w:w="0" w:type="dxa"/>
          </w:tblCellMar>
        </w:tblPrEx>
        <w:tc>
          <w:tcPr>
            <w:tcW w:w="4615" w:type="dxa"/>
            <w:gridSpan w:val="3"/>
          </w:tcPr>
          <w:p w:rsidR="00437FD4" w:rsidRPr="00676C1D" w:rsidRDefault="00437FD4">
            <w:pPr>
              <w:framePr w:w="4400" w:h="1644" w:wrap="notBeside" w:vAnchor="page" w:hAnchor="page" w:x="6573" w:y="721"/>
              <w:rPr>
                <w:rFonts w:ascii="TradeGothic" w:hAnsi="TradeGothic"/>
                <w:b/>
                <w:sz w:val="22"/>
              </w:rPr>
            </w:pPr>
            <w:r w:rsidRPr="00676C1D">
              <w:rPr>
                <w:rFonts w:ascii="TradeGothic" w:hAnsi="TradeGothic"/>
                <w:b/>
                <w:sz w:val="22"/>
              </w:rPr>
              <w:t>Rådspromemoria</w:t>
            </w:r>
          </w:p>
        </w:tc>
      </w:tr>
      <w:tr w:rsidR="005C1A41" w:rsidRPr="00676C1D">
        <w:tblPrEx>
          <w:tblCellMar>
            <w:top w:w="0" w:type="dxa"/>
            <w:bottom w:w="0" w:type="dxa"/>
          </w:tblCellMar>
        </w:tblPrEx>
        <w:tc>
          <w:tcPr>
            <w:tcW w:w="3402" w:type="dxa"/>
            <w:gridSpan w:val="2"/>
          </w:tcPr>
          <w:p w:rsidR="005C1A41" w:rsidRPr="00676C1D" w:rsidRDefault="005C1A41">
            <w:pPr>
              <w:framePr w:w="4400" w:h="1644" w:wrap="notBeside" w:vAnchor="page" w:hAnchor="page" w:x="6573" w:y="721"/>
            </w:pPr>
          </w:p>
        </w:tc>
        <w:tc>
          <w:tcPr>
            <w:tcW w:w="1213" w:type="dxa"/>
          </w:tcPr>
          <w:p w:rsidR="005C1A41" w:rsidRPr="00676C1D" w:rsidRDefault="005C1A41">
            <w:pPr>
              <w:framePr w:w="4400" w:h="1644" w:wrap="notBeside" w:vAnchor="page" w:hAnchor="page" w:x="6573" w:y="721"/>
            </w:pPr>
          </w:p>
        </w:tc>
      </w:tr>
      <w:tr w:rsidR="005C1A41" w:rsidRPr="00676C1D">
        <w:tblPrEx>
          <w:tblCellMar>
            <w:top w:w="0" w:type="dxa"/>
            <w:bottom w:w="0" w:type="dxa"/>
          </w:tblCellMar>
        </w:tblPrEx>
        <w:tc>
          <w:tcPr>
            <w:tcW w:w="2268" w:type="dxa"/>
          </w:tcPr>
          <w:p w:rsidR="005C1A41" w:rsidRPr="00676C1D" w:rsidRDefault="00437FD4">
            <w:pPr>
              <w:framePr w:w="4400" w:h="1644" w:wrap="notBeside" w:vAnchor="page" w:hAnchor="page" w:x="6573" w:y="721"/>
            </w:pPr>
            <w:r w:rsidRPr="00676C1D">
              <w:t>2006-1</w:t>
            </w:r>
            <w:r w:rsidR="004175DE" w:rsidRPr="00676C1D">
              <w:t>2-04</w:t>
            </w:r>
          </w:p>
        </w:tc>
        <w:tc>
          <w:tcPr>
            <w:tcW w:w="2347" w:type="dxa"/>
            <w:gridSpan w:val="2"/>
          </w:tcPr>
          <w:p w:rsidR="005C1A41" w:rsidRPr="00676C1D" w:rsidRDefault="005C1A41">
            <w:pPr>
              <w:framePr w:w="4400" w:h="1644" w:wrap="notBeside" w:vAnchor="page" w:hAnchor="page" w:x="6573" w:y="721"/>
            </w:pPr>
          </w:p>
        </w:tc>
      </w:tr>
      <w:tr w:rsidR="005C1A41" w:rsidRPr="00676C1D">
        <w:tblPrEx>
          <w:tblCellMar>
            <w:top w:w="0" w:type="dxa"/>
            <w:bottom w:w="0" w:type="dxa"/>
          </w:tblCellMar>
        </w:tblPrEx>
        <w:tc>
          <w:tcPr>
            <w:tcW w:w="2268" w:type="dxa"/>
          </w:tcPr>
          <w:p w:rsidR="005C1A41" w:rsidRPr="00676C1D" w:rsidRDefault="005C1A41">
            <w:pPr>
              <w:framePr w:w="4400" w:h="1644" w:wrap="notBeside" w:vAnchor="page" w:hAnchor="page" w:x="6573" w:y="721"/>
            </w:pPr>
          </w:p>
        </w:tc>
        <w:tc>
          <w:tcPr>
            <w:tcW w:w="2347" w:type="dxa"/>
            <w:gridSpan w:val="2"/>
          </w:tcPr>
          <w:p w:rsidR="005C1A41" w:rsidRPr="00676C1D" w:rsidRDefault="005C1A4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C1A41" w:rsidRPr="00676C1D">
        <w:tblPrEx>
          <w:tblCellMar>
            <w:top w:w="0" w:type="dxa"/>
            <w:bottom w:w="0" w:type="dxa"/>
          </w:tblCellMar>
        </w:tblPrEx>
        <w:trPr>
          <w:trHeight w:val="284"/>
        </w:trPr>
        <w:tc>
          <w:tcPr>
            <w:tcW w:w="4911" w:type="dxa"/>
          </w:tcPr>
          <w:p w:rsidR="005C1A41" w:rsidRPr="00676C1D" w:rsidRDefault="00437FD4">
            <w:pPr>
              <w:pStyle w:val="Avsndare"/>
              <w:framePr w:h="2483" w:wrap="notBeside" w:x="1504"/>
              <w:rPr>
                <w:b/>
                <w:i w:val="0"/>
                <w:sz w:val="22"/>
              </w:rPr>
            </w:pPr>
            <w:r w:rsidRPr="00676C1D">
              <w:rPr>
                <w:b/>
                <w:i w:val="0"/>
                <w:sz w:val="22"/>
              </w:rPr>
              <w:t>Näringsdepartementet</w:t>
            </w:r>
          </w:p>
        </w:tc>
      </w:tr>
      <w:tr w:rsidR="005C1A41" w:rsidRPr="00676C1D">
        <w:tblPrEx>
          <w:tblCellMar>
            <w:top w:w="0" w:type="dxa"/>
            <w:bottom w:w="0" w:type="dxa"/>
          </w:tblCellMar>
        </w:tblPrEx>
        <w:trPr>
          <w:trHeight w:val="284"/>
        </w:trPr>
        <w:tc>
          <w:tcPr>
            <w:tcW w:w="4911" w:type="dxa"/>
          </w:tcPr>
          <w:p w:rsidR="005C1A41" w:rsidRPr="00676C1D" w:rsidRDefault="005C1A41">
            <w:pPr>
              <w:pStyle w:val="Avsndare"/>
              <w:framePr w:h="2483" w:wrap="notBeside" w:x="1504"/>
              <w:rPr>
                <w:bCs/>
                <w:iCs/>
              </w:rPr>
            </w:pPr>
          </w:p>
        </w:tc>
      </w:tr>
      <w:tr w:rsidR="005C1A41" w:rsidRPr="00676C1D">
        <w:tblPrEx>
          <w:tblCellMar>
            <w:top w:w="0" w:type="dxa"/>
            <w:bottom w:w="0" w:type="dxa"/>
          </w:tblCellMar>
        </w:tblPrEx>
        <w:trPr>
          <w:trHeight w:val="284"/>
        </w:trPr>
        <w:tc>
          <w:tcPr>
            <w:tcW w:w="4911" w:type="dxa"/>
          </w:tcPr>
          <w:p w:rsidR="005C1A41" w:rsidRPr="00676C1D" w:rsidRDefault="00437FD4">
            <w:pPr>
              <w:pStyle w:val="Avsndare"/>
              <w:framePr w:h="2483" w:wrap="notBeside" w:x="1504"/>
              <w:rPr>
                <w:bCs/>
                <w:iCs/>
              </w:rPr>
            </w:pPr>
            <w:r w:rsidRPr="00676C1D">
              <w:rPr>
                <w:bCs/>
                <w:iCs/>
              </w:rPr>
              <w:t>Enheten för transportpolitik</w:t>
            </w:r>
          </w:p>
        </w:tc>
      </w:tr>
      <w:tr w:rsidR="005C1A41" w:rsidRPr="00676C1D">
        <w:tblPrEx>
          <w:tblCellMar>
            <w:top w:w="0" w:type="dxa"/>
            <w:bottom w:w="0" w:type="dxa"/>
          </w:tblCellMar>
        </w:tblPrEx>
        <w:trPr>
          <w:trHeight w:val="284"/>
        </w:trPr>
        <w:tc>
          <w:tcPr>
            <w:tcW w:w="4911" w:type="dxa"/>
          </w:tcPr>
          <w:p w:rsidR="005C1A41" w:rsidRPr="00676C1D" w:rsidRDefault="005C1A41">
            <w:pPr>
              <w:pStyle w:val="Avsndare"/>
              <w:framePr w:h="2483" w:wrap="notBeside" w:x="1504"/>
              <w:rPr>
                <w:bCs/>
                <w:iCs/>
              </w:rPr>
            </w:pPr>
          </w:p>
        </w:tc>
      </w:tr>
      <w:tr w:rsidR="005C1A41" w:rsidRPr="00676C1D">
        <w:tblPrEx>
          <w:tblCellMar>
            <w:top w:w="0" w:type="dxa"/>
            <w:bottom w:w="0" w:type="dxa"/>
          </w:tblCellMar>
        </w:tblPrEx>
        <w:trPr>
          <w:trHeight w:val="284"/>
        </w:trPr>
        <w:tc>
          <w:tcPr>
            <w:tcW w:w="4911" w:type="dxa"/>
          </w:tcPr>
          <w:p w:rsidR="005C1A41" w:rsidRPr="00676C1D" w:rsidRDefault="005C1A41">
            <w:pPr>
              <w:pStyle w:val="Avsndare"/>
              <w:framePr w:h="2483" w:wrap="notBeside" w:x="1504"/>
              <w:rPr>
                <w:bCs/>
                <w:iCs/>
              </w:rPr>
            </w:pPr>
          </w:p>
        </w:tc>
      </w:tr>
      <w:tr w:rsidR="005C1A41" w:rsidRPr="00676C1D">
        <w:tblPrEx>
          <w:tblCellMar>
            <w:top w:w="0" w:type="dxa"/>
            <w:bottom w:w="0" w:type="dxa"/>
          </w:tblCellMar>
        </w:tblPrEx>
        <w:trPr>
          <w:trHeight w:val="284"/>
        </w:trPr>
        <w:tc>
          <w:tcPr>
            <w:tcW w:w="4911" w:type="dxa"/>
          </w:tcPr>
          <w:p w:rsidR="005C1A41" w:rsidRPr="00676C1D" w:rsidRDefault="005C1A41">
            <w:pPr>
              <w:pStyle w:val="Avsndare"/>
              <w:framePr w:h="2483" w:wrap="notBeside" w:x="1504"/>
              <w:rPr>
                <w:bCs/>
                <w:iCs/>
              </w:rPr>
            </w:pPr>
          </w:p>
        </w:tc>
      </w:tr>
      <w:tr w:rsidR="005C1A41" w:rsidRPr="00676C1D">
        <w:tblPrEx>
          <w:tblCellMar>
            <w:top w:w="0" w:type="dxa"/>
            <w:bottom w:w="0" w:type="dxa"/>
          </w:tblCellMar>
        </w:tblPrEx>
        <w:trPr>
          <w:trHeight w:val="284"/>
        </w:trPr>
        <w:tc>
          <w:tcPr>
            <w:tcW w:w="4911" w:type="dxa"/>
          </w:tcPr>
          <w:p w:rsidR="005C1A41" w:rsidRPr="00676C1D" w:rsidRDefault="005C1A41">
            <w:pPr>
              <w:pStyle w:val="Avsndare"/>
              <w:framePr w:h="2483" w:wrap="notBeside" w:x="1504"/>
              <w:rPr>
                <w:bCs/>
                <w:iCs/>
              </w:rPr>
            </w:pPr>
          </w:p>
        </w:tc>
      </w:tr>
      <w:tr w:rsidR="005C1A41" w:rsidRPr="00676C1D">
        <w:tblPrEx>
          <w:tblCellMar>
            <w:top w:w="0" w:type="dxa"/>
            <w:bottom w:w="0" w:type="dxa"/>
          </w:tblCellMar>
        </w:tblPrEx>
        <w:trPr>
          <w:trHeight w:val="284"/>
        </w:trPr>
        <w:tc>
          <w:tcPr>
            <w:tcW w:w="4911" w:type="dxa"/>
          </w:tcPr>
          <w:p w:rsidR="005C1A41" w:rsidRPr="00676C1D" w:rsidRDefault="005C1A41">
            <w:pPr>
              <w:pStyle w:val="Avsndare"/>
              <w:framePr w:h="2483" w:wrap="notBeside" w:x="1504"/>
              <w:rPr>
                <w:bCs/>
                <w:iCs/>
              </w:rPr>
            </w:pPr>
          </w:p>
        </w:tc>
      </w:tr>
      <w:tr w:rsidR="005C1A41" w:rsidRPr="00676C1D">
        <w:tblPrEx>
          <w:tblCellMar>
            <w:top w:w="0" w:type="dxa"/>
            <w:bottom w:w="0" w:type="dxa"/>
          </w:tblCellMar>
        </w:tblPrEx>
        <w:trPr>
          <w:trHeight w:val="284"/>
        </w:trPr>
        <w:tc>
          <w:tcPr>
            <w:tcW w:w="4911" w:type="dxa"/>
          </w:tcPr>
          <w:p w:rsidR="005C1A41" w:rsidRPr="00676C1D" w:rsidRDefault="005C1A41">
            <w:pPr>
              <w:pStyle w:val="Avsndare"/>
              <w:framePr w:h="2483" w:wrap="notBeside" w:x="1504"/>
              <w:rPr>
                <w:bCs/>
                <w:iCs/>
              </w:rPr>
            </w:pPr>
          </w:p>
        </w:tc>
      </w:tr>
    </w:tbl>
    <w:p w:rsidR="005C1A41" w:rsidRPr="00676C1D" w:rsidRDefault="005C1A41">
      <w:pPr>
        <w:framePr w:w="4400" w:h="2523" w:wrap="notBeside" w:vAnchor="page" w:hAnchor="page" w:x="6453" w:y="2445"/>
        <w:ind w:left="142"/>
        <w:rPr>
          <w:b/>
        </w:rPr>
      </w:pPr>
    </w:p>
    <w:p w:rsidR="00437FD4" w:rsidRPr="00676C1D" w:rsidRDefault="00437FD4">
      <w:pPr>
        <w:pStyle w:val="RKrubrik"/>
        <w:pBdr>
          <w:bottom w:val="single" w:sz="6" w:space="1" w:color="auto"/>
        </w:pBdr>
      </w:pPr>
      <w:bookmarkStart w:id="0" w:name="bRubrik"/>
      <w:bookmarkEnd w:id="0"/>
      <w:r w:rsidRPr="00676C1D">
        <w:t>Rådets möte (T</w:t>
      </w:r>
      <w:r w:rsidR="00830C11" w:rsidRPr="00676C1D">
        <w:t>elekom- och transportministrarna</w:t>
      </w:r>
      <w:r w:rsidRPr="00676C1D">
        <w:t>) den 11-12 december 2006</w:t>
      </w:r>
    </w:p>
    <w:p w:rsidR="00437FD4" w:rsidRPr="00676C1D" w:rsidRDefault="00437FD4">
      <w:pPr>
        <w:pStyle w:val="RKnormal"/>
      </w:pPr>
    </w:p>
    <w:p w:rsidR="00437FD4" w:rsidRPr="00676C1D" w:rsidRDefault="00830C11">
      <w:pPr>
        <w:pStyle w:val="RKnormal"/>
      </w:pPr>
      <w:r w:rsidRPr="00676C1D">
        <w:t>Dagordningspunkt 14</w:t>
      </w:r>
    </w:p>
    <w:p w:rsidR="00437FD4" w:rsidRPr="00676C1D" w:rsidRDefault="00437FD4">
      <w:pPr>
        <w:pStyle w:val="RKnormal"/>
      </w:pPr>
    </w:p>
    <w:p w:rsidR="00437FD4" w:rsidRPr="00676C1D" w:rsidRDefault="00437FD4">
      <w:pPr>
        <w:pStyle w:val="RKnormal"/>
      </w:pPr>
      <w:r w:rsidRPr="00676C1D">
        <w:t xml:space="preserve">Rubrik: Förslag till Europaparlamentets och rådets förordning om ändring av förordning (EG) nr 1592/2002 från 15 juli 2002 om gemensamma regler inom området civil luftfart och inrättandet av en europeisk </w:t>
      </w:r>
      <w:r w:rsidR="005850C4" w:rsidRPr="00676C1D">
        <w:t xml:space="preserve">byrå för </w:t>
      </w:r>
      <w:r w:rsidRPr="00676C1D">
        <w:t>luftfartssäke</w:t>
      </w:r>
      <w:r w:rsidR="005850C4" w:rsidRPr="00676C1D">
        <w:t>rhet</w:t>
      </w:r>
    </w:p>
    <w:p w:rsidR="00437FD4" w:rsidRPr="00676C1D" w:rsidRDefault="00437FD4">
      <w:pPr>
        <w:pStyle w:val="RKnormal"/>
      </w:pPr>
    </w:p>
    <w:p w:rsidR="00437FD4" w:rsidRPr="00676C1D" w:rsidRDefault="00437FD4">
      <w:pPr>
        <w:pStyle w:val="RKnormal"/>
      </w:pPr>
      <w:r w:rsidRPr="00676C1D">
        <w:t>Dokument: 14903/05 AVIATION 179 CODEC 1098</w:t>
      </w:r>
    </w:p>
    <w:p w:rsidR="00830C11" w:rsidRPr="00676C1D" w:rsidRDefault="00830C11">
      <w:pPr>
        <w:pStyle w:val="RKnormal"/>
      </w:pPr>
      <w:r w:rsidRPr="00676C1D">
        <w:t xml:space="preserve">15901/06 AVIATION 198 COEC 1417 </w:t>
      </w:r>
    </w:p>
    <w:p w:rsidR="00437FD4" w:rsidRPr="00676C1D" w:rsidRDefault="00437FD4">
      <w:pPr>
        <w:pStyle w:val="RKnormal"/>
      </w:pPr>
    </w:p>
    <w:p w:rsidR="00437FD4" w:rsidRPr="00676C1D" w:rsidRDefault="005850C4">
      <w:pPr>
        <w:pStyle w:val="RKnormal"/>
      </w:pPr>
      <w:r w:rsidRPr="00676C1D">
        <w:t xml:space="preserve">Tidigare dokument:  </w:t>
      </w:r>
      <w:r w:rsidR="00437FD4" w:rsidRPr="00676C1D">
        <w:t xml:space="preserve">Fakta-PM </w:t>
      </w:r>
      <w:r w:rsidRPr="00676C1D">
        <w:t>N-dep 2005/06:FPM32</w:t>
      </w:r>
    </w:p>
    <w:p w:rsidR="005850C4" w:rsidRPr="00676C1D" w:rsidRDefault="005850C4">
      <w:pPr>
        <w:pStyle w:val="RKnormal"/>
      </w:pPr>
    </w:p>
    <w:p w:rsidR="00437FD4" w:rsidRPr="00676C1D" w:rsidRDefault="00437FD4">
      <w:pPr>
        <w:pStyle w:val="RKnormal"/>
      </w:pPr>
      <w:r w:rsidRPr="00676C1D">
        <w:t xml:space="preserve">Tidigare behandlad vid samråd med EU-nämnden: </w:t>
      </w:r>
      <w:r w:rsidR="005850C4" w:rsidRPr="00676C1D">
        <w:t xml:space="preserve">Har inte behandlats </w:t>
      </w:r>
      <w:r w:rsidR="002A3631" w:rsidRPr="00676C1D">
        <w:t xml:space="preserve">till innehållet i </w:t>
      </w:r>
      <w:r w:rsidR="005850C4" w:rsidRPr="00676C1D">
        <w:t xml:space="preserve">EU-nämnden tidigare. </w:t>
      </w:r>
    </w:p>
    <w:p w:rsidR="00437FD4" w:rsidRPr="00676C1D" w:rsidRDefault="00437FD4">
      <w:pPr>
        <w:pStyle w:val="RKrubrik"/>
      </w:pPr>
      <w:r w:rsidRPr="00676C1D">
        <w:t>Bakgrund</w:t>
      </w:r>
    </w:p>
    <w:p w:rsidR="002A3631" w:rsidRPr="00676C1D" w:rsidRDefault="003175A3" w:rsidP="00163E40">
      <w:pPr>
        <w:pStyle w:val="Brdtext"/>
        <w:spacing w:line="240" w:lineRule="auto"/>
        <w:rPr>
          <w:rFonts w:ascii="OrigGarmnd BT" w:hAnsi="OrigGarmnd BT"/>
          <w:bCs/>
        </w:rPr>
      </w:pPr>
      <w:bookmarkStart w:id="1" w:name="Text9"/>
      <w:r w:rsidRPr="00676C1D">
        <w:rPr>
          <w:rFonts w:ascii="OrigGarmnd BT" w:hAnsi="OrigGarmnd BT"/>
          <w:bCs/>
        </w:rPr>
        <w:t xml:space="preserve">Genom förordning 1592/2002 har gemenskapen ensam kompetens för luftfartsprodukter (delar, komponenter och anordningar) i fråga om miljökompatibilitet och allmän luftvärdighet. Europeiska luftfartsäkerhetsbyrån (EASA) </w:t>
      </w:r>
      <w:r w:rsidR="00937E4B" w:rsidRPr="00676C1D">
        <w:rPr>
          <w:rFonts w:ascii="OrigGarmnd BT" w:hAnsi="OrigGarmnd BT"/>
          <w:bCs/>
        </w:rPr>
        <w:t xml:space="preserve">inrättades </w:t>
      </w:r>
      <w:r w:rsidR="004175DE" w:rsidRPr="00676C1D">
        <w:rPr>
          <w:rFonts w:ascii="OrigGarmnd BT" w:hAnsi="OrigGarmnd BT"/>
          <w:bCs/>
        </w:rPr>
        <w:t xml:space="preserve">genom förordningen </w:t>
      </w:r>
      <w:r w:rsidR="00937E4B" w:rsidRPr="00676C1D">
        <w:rPr>
          <w:rFonts w:ascii="OrigGarmnd BT" w:hAnsi="OrigGarmnd BT"/>
          <w:bCs/>
        </w:rPr>
        <w:t xml:space="preserve">i syfte att bistå </w:t>
      </w:r>
      <w:r w:rsidRPr="00676C1D">
        <w:rPr>
          <w:rFonts w:ascii="OrigGarmnd BT" w:hAnsi="OrigGarmnd BT"/>
          <w:bCs/>
        </w:rPr>
        <w:t>kommissionen med nödvä</w:t>
      </w:r>
      <w:r w:rsidR="00937E4B" w:rsidRPr="00676C1D">
        <w:rPr>
          <w:rFonts w:ascii="OrigGarmnd BT" w:hAnsi="OrigGarmnd BT"/>
          <w:bCs/>
        </w:rPr>
        <w:t>ndig teknisk expertis och bidra</w:t>
      </w:r>
      <w:r w:rsidRPr="00676C1D">
        <w:rPr>
          <w:rFonts w:ascii="OrigGarmnd BT" w:hAnsi="OrigGarmnd BT"/>
          <w:bCs/>
        </w:rPr>
        <w:t xml:space="preserve"> till kommissionens uppgifter i fråga om lagstiftnings- och regleringsarbete. </w:t>
      </w:r>
    </w:p>
    <w:p w:rsidR="002A3631" w:rsidRPr="00676C1D" w:rsidRDefault="002A3631" w:rsidP="00163E40">
      <w:pPr>
        <w:pStyle w:val="Brdtext"/>
        <w:spacing w:line="240" w:lineRule="auto"/>
        <w:rPr>
          <w:rFonts w:ascii="OrigGarmnd BT" w:hAnsi="OrigGarmnd BT"/>
          <w:bCs/>
        </w:rPr>
      </w:pPr>
    </w:p>
    <w:p w:rsidR="000455DF" w:rsidRPr="00676C1D" w:rsidRDefault="002A3631" w:rsidP="00163E40">
      <w:pPr>
        <w:pStyle w:val="Brdtext"/>
        <w:spacing w:line="240" w:lineRule="auto"/>
        <w:rPr>
          <w:rFonts w:ascii="OrigGarmnd BT" w:hAnsi="OrigGarmnd BT"/>
          <w:bCs/>
        </w:rPr>
      </w:pPr>
      <w:r w:rsidRPr="00676C1D">
        <w:rPr>
          <w:rFonts w:ascii="OrigGarmnd BT" w:hAnsi="OrigGarmnd BT"/>
          <w:bCs/>
        </w:rPr>
        <w:t xml:space="preserve">Sedan EASA inrättades har det emellertid stått klart att </w:t>
      </w:r>
      <w:r w:rsidR="003175A3" w:rsidRPr="00676C1D">
        <w:rPr>
          <w:rFonts w:ascii="OrigGarmnd BT" w:hAnsi="OrigGarmnd BT"/>
          <w:bCs/>
        </w:rPr>
        <w:t>EASA:</w:t>
      </w:r>
      <w:r w:rsidR="00830C11" w:rsidRPr="00676C1D">
        <w:rPr>
          <w:rFonts w:ascii="OrigGarmnd BT" w:hAnsi="OrigGarmnd BT"/>
          <w:bCs/>
        </w:rPr>
        <w:t xml:space="preserve"> </w:t>
      </w:r>
      <w:r w:rsidR="003175A3" w:rsidRPr="00676C1D">
        <w:rPr>
          <w:rFonts w:ascii="OrigGarmnd BT" w:hAnsi="OrigGarmnd BT"/>
          <w:bCs/>
        </w:rPr>
        <w:t xml:space="preserve">s behörighetsområde </w:t>
      </w:r>
      <w:r w:rsidR="006E141B" w:rsidRPr="00676C1D">
        <w:rPr>
          <w:rFonts w:ascii="OrigGarmnd BT" w:hAnsi="OrigGarmnd BT"/>
          <w:bCs/>
        </w:rPr>
        <w:t xml:space="preserve">i frågan om </w:t>
      </w:r>
      <w:r w:rsidRPr="00676C1D">
        <w:rPr>
          <w:rFonts w:ascii="OrigGarmnd BT" w:hAnsi="OrigGarmnd BT"/>
          <w:bCs/>
        </w:rPr>
        <w:t>att skapa en hög och enhetlig säkerhetsnivå samt tillförsäkra rättvisa konkurrensvillkor inte kan uppnås om inte räckvidden för EASA:</w:t>
      </w:r>
      <w:r w:rsidR="00830C11" w:rsidRPr="00676C1D">
        <w:rPr>
          <w:rFonts w:ascii="OrigGarmnd BT" w:hAnsi="OrigGarmnd BT"/>
          <w:bCs/>
        </w:rPr>
        <w:t xml:space="preserve"> </w:t>
      </w:r>
      <w:r w:rsidRPr="00676C1D">
        <w:rPr>
          <w:rFonts w:ascii="OrigGarmnd BT" w:hAnsi="OrigGarmnd BT"/>
          <w:bCs/>
        </w:rPr>
        <w:t xml:space="preserve">s verksamhet utökas till att även omfatta driften av luftfartyg och certifiering av flygbesättningar.  </w:t>
      </w:r>
    </w:p>
    <w:p w:rsidR="003175A3" w:rsidRPr="00676C1D" w:rsidRDefault="003175A3" w:rsidP="00163E40">
      <w:pPr>
        <w:pStyle w:val="Brdtext"/>
        <w:spacing w:line="240" w:lineRule="auto"/>
        <w:rPr>
          <w:rFonts w:ascii="OrigGarmnd BT" w:hAnsi="OrigGarmnd BT"/>
          <w:bCs/>
        </w:rPr>
      </w:pPr>
    </w:p>
    <w:p w:rsidR="00163E40" w:rsidRPr="00676C1D" w:rsidRDefault="001E2201" w:rsidP="00163E40">
      <w:pPr>
        <w:pStyle w:val="Brdtext"/>
        <w:spacing w:line="240" w:lineRule="auto"/>
        <w:rPr>
          <w:rFonts w:ascii="OrigGarmnd BT" w:hAnsi="OrigGarmnd BT"/>
          <w:bCs/>
        </w:rPr>
      </w:pPr>
      <w:r w:rsidRPr="00676C1D">
        <w:rPr>
          <w:rFonts w:ascii="OrigGarmnd BT" w:hAnsi="OrigGarmnd BT"/>
          <w:bCs/>
        </w:rPr>
        <w:t>K</w:t>
      </w:r>
      <w:r w:rsidR="00830C11" w:rsidRPr="00676C1D">
        <w:rPr>
          <w:rFonts w:ascii="OrigGarmnd BT" w:hAnsi="OrigGarmnd BT"/>
          <w:bCs/>
        </w:rPr>
        <w:t xml:space="preserve">OM </w:t>
      </w:r>
      <w:r w:rsidRPr="00676C1D">
        <w:rPr>
          <w:rFonts w:ascii="OrigGarmnd BT" w:hAnsi="OrigGarmnd BT"/>
          <w:bCs/>
        </w:rPr>
        <w:t xml:space="preserve">föreslår därför vissa ändringar i förordningen för att ta hand om dessa brister. Förslaget som antogs den 15 november 2005, </w:t>
      </w:r>
      <w:r w:rsidR="00163E40" w:rsidRPr="00676C1D">
        <w:rPr>
          <w:rFonts w:ascii="OrigGarmnd BT" w:hAnsi="OrigGarmnd BT"/>
          <w:bCs/>
        </w:rPr>
        <w:t xml:space="preserve">innebär att verksamhetsområdet för den Europeiska luftfartssäkerhetsbyrån (EASA) vidgas genom att vissa uppgifter flyttas från de nationella myndigheterna. Det gäller </w:t>
      </w:r>
      <w:r w:rsidR="00163E40" w:rsidRPr="00676C1D">
        <w:rPr>
          <w:rFonts w:ascii="OrigGarmnd BT" w:hAnsi="OrigGarmnd BT"/>
          <w:bCs/>
        </w:rPr>
        <w:lastRenderedPageBreak/>
        <w:t>bland annat regleringen för  certifiering av piloter och utfärdande av intyg för operatörer från tredje land. Andra ändringar är att harmoniserade regler tas fram för alla typer av pilotlicenser, bland annat för fritidsflygare och att styrelsens arbetsformer och röstviktning ändras.</w:t>
      </w:r>
      <w:r w:rsidRPr="00676C1D">
        <w:rPr>
          <w:rFonts w:ascii="OrigGarmnd BT" w:hAnsi="OrigGarmnd BT"/>
          <w:bCs/>
        </w:rPr>
        <w:t xml:space="preserve"> </w:t>
      </w:r>
    </w:p>
    <w:p w:rsidR="001E2201" w:rsidRPr="00676C1D" w:rsidRDefault="001E2201" w:rsidP="00163E40">
      <w:pPr>
        <w:pStyle w:val="Brdtext"/>
        <w:spacing w:line="240" w:lineRule="auto"/>
        <w:rPr>
          <w:rFonts w:ascii="OrigGarmnd BT" w:hAnsi="OrigGarmnd BT"/>
          <w:bCs/>
        </w:rPr>
      </w:pPr>
    </w:p>
    <w:p w:rsidR="001E2201" w:rsidRPr="00676C1D" w:rsidRDefault="001E2201" w:rsidP="00163E40">
      <w:pPr>
        <w:pStyle w:val="Brdtext"/>
        <w:spacing w:line="240" w:lineRule="auto"/>
        <w:rPr>
          <w:rFonts w:ascii="OrigGarmnd BT" w:hAnsi="OrigGarmnd BT"/>
          <w:bCs/>
        </w:rPr>
      </w:pPr>
      <w:r w:rsidRPr="00676C1D">
        <w:rPr>
          <w:rFonts w:ascii="OrigGarmnd BT" w:hAnsi="OrigGarmnd BT"/>
          <w:bCs/>
        </w:rPr>
        <w:t xml:space="preserve">Behandlingen i rådet under Österrikes och Finlands ordförandeskap har resulterat i vissa ändringar som nu skall behandlas vid rådsmötet 11-12 december. </w:t>
      </w:r>
    </w:p>
    <w:bookmarkEnd w:id="1"/>
    <w:p w:rsidR="00437FD4" w:rsidRPr="00676C1D" w:rsidRDefault="00437FD4">
      <w:pPr>
        <w:pStyle w:val="RKrubrik"/>
      </w:pPr>
      <w:r w:rsidRPr="00676C1D">
        <w:t>Rättslig grund och beslutsförfarande</w:t>
      </w:r>
    </w:p>
    <w:p w:rsidR="00163E40" w:rsidRPr="00676C1D" w:rsidRDefault="00163E40" w:rsidP="00163E40">
      <w:pPr>
        <w:pStyle w:val="RKnormal"/>
      </w:pPr>
      <w:r w:rsidRPr="00676C1D">
        <w:t xml:space="preserve">Rättslig grund är artikel 80.2 i EG-fördraget. Rådet beslutar med kvalificerad majoritet i medbeslutandeförfarande med Europaparlamentet enligt fördragets artikel 251. </w:t>
      </w:r>
    </w:p>
    <w:p w:rsidR="00437FD4" w:rsidRPr="00676C1D" w:rsidRDefault="00437FD4">
      <w:pPr>
        <w:pStyle w:val="RKrubrik"/>
        <w:rPr>
          <w:i/>
          <w:iCs/>
        </w:rPr>
      </w:pPr>
      <w:r w:rsidRPr="00676C1D">
        <w:rPr>
          <w:i/>
          <w:iCs/>
        </w:rPr>
        <w:t>Svensk ståndpunkt</w:t>
      </w:r>
    </w:p>
    <w:p w:rsidR="00163E40" w:rsidRPr="00676C1D" w:rsidRDefault="00163E40" w:rsidP="00163E40">
      <w:pPr>
        <w:pStyle w:val="RKnormal"/>
      </w:pPr>
      <w:r w:rsidRPr="00676C1D">
        <w:t xml:space="preserve">SE stödjer förslagets syfte att höja flygsäkerheten men har varit vaksam mot konsekvenser </w:t>
      </w:r>
      <w:r w:rsidR="002A3631" w:rsidRPr="00676C1D">
        <w:t xml:space="preserve">av harmoniseringsarbetet </w:t>
      </w:r>
      <w:r w:rsidRPr="00676C1D">
        <w:t>som i praktiken skulle kunna leda till sänkt flygsäkerhet för de MS som har höga flygsäkerhetskrav inom EU. SE jämte flertalet övriga medlemsstater har ställt sig kritiskt till de delar i förslaget som innebär minskat inflytande för medlemsstaterna över EASA:</w:t>
      </w:r>
      <w:r w:rsidR="00830C11" w:rsidRPr="00676C1D">
        <w:t xml:space="preserve"> </w:t>
      </w:r>
      <w:r w:rsidRPr="00676C1D">
        <w:t xml:space="preserve">s flygsäkerhetsarbete och välkomnar därför ordförandeskapets </w:t>
      </w:r>
      <w:r w:rsidR="002A3631" w:rsidRPr="00676C1D">
        <w:t>text</w:t>
      </w:r>
      <w:r w:rsidRPr="00676C1D">
        <w:t>förslag i dessa delar.</w:t>
      </w:r>
    </w:p>
    <w:p w:rsidR="00163E40" w:rsidRPr="00676C1D" w:rsidRDefault="00163E40" w:rsidP="00163E40">
      <w:pPr>
        <w:pStyle w:val="RKnormal"/>
      </w:pPr>
    </w:p>
    <w:p w:rsidR="00D66E3B" w:rsidRPr="00676C1D" w:rsidRDefault="00163E40" w:rsidP="00163E40">
      <w:pPr>
        <w:pStyle w:val="RKnormal"/>
      </w:pPr>
      <w:r w:rsidRPr="00676C1D">
        <w:t>S</w:t>
      </w:r>
      <w:r w:rsidR="00830C11" w:rsidRPr="00676C1D">
        <w:t xml:space="preserve">E: </w:t>
      </w:r>
      <w:r w:rsidRPr="00676C1D">
        <w:t xml:space="preserve">s principiella inställning är att det för gränsöverskridande luftfartsverksamheter, av flygsäkerhets-, likabehandlings- och effektivitetsskäl, är en fördel om luftfarten omfattas av gemenskapslagstiftning som blir gällande samtidigt i alla </w:t>
      </w:r>
      <w:r w:rsidR="00830C11" w:rsidRPr="00676C1D">
        <w:t>MS</w:t>
      </w:r>
      <w:r w:rsidRPr="00676C1D">
        <w:t xml:space="preserve">. </w:t>
      </w:r>
      <w:r w:rsidR="00830C11" w:rsidRPr="00676C1D">
        <w:t>SE</w:t>
      </w:r>
      <w:r w:rsidRPr="00676C1D">
        <w:t xml:space="preserve"> har därför ställt sig bakom </w:t>
      </w:r>
      <w:r w:rsidR="00830C11" w:rsidRPr="00676C1D">
        <w:t xml:space="preserve">KOM: </w:t>
      </w:r>
      <w:r w:rsidRPr="00676C1D">
        <w:t xml:space="preserve">s förslag att EASA bör få det övergripande ansvaret för utveckling av regler och för uppföljning av reglernas tillämpning inom de nya områden som omfattas av förslaget. </w:t>
      </w:r>
    </w:p>
    <w:p w:rsidR="00D66E3B" w:rsidRPr="00676C1D" w:rsidRDefault="00D66E3B" w:rsidP="00163E40">
      <w:pPr>
        <w:pStyle w:val="RKnormal"/>
      </w:pPr>
    </w:p>
    <w:p w:rsidR="00163E40" w:rsidRPr="00676C1D" w:rsidRDefault="00D66E3B" w:rsidP="00163E40">
      <w:pPr>
        <w:pStyle w:val="RKnormal"/>
      </w:pPr>
      <w:r w:rsidRPr="00676C1D">
        <w:t>Samtidigt anser S</w:t>
      </w:r>
      <w:r w:rsidR="00830C11" w:rsidRPr="00676C1D">
        <w:t>E</w:t>
      </w:r>
      <w:r w:rsidRPr="00676C1D">
        <w:t xml:space="preserve"> att själva tillståndsgivningen och tillsynen bäst sker nationellt. </w:t>
      </w:r>
    </w:p>
    <w:p w:rsidR="00D66E3B" w:rsidRPr="00676C1D" w:rsidRDefault="00D66E3B" w:rsidP="00163E40">
      <w:pPr>
        <w:pStyle w:val="RKnormal"/>
      </w:pPr>
    </w:p>
    <w:p w:rsidR="00437FD4" w:rsidRPr="00676C1D" w:rsidRDefault="00163E40" w:rsidP="00163E40">
      <w:pPr>
        <w:pStyle w:val="Brdtext"/>
        <w:spacing w:line="240" w:lineRule="auto"/>
        <w:rPr>
          <w:rFonts w:ascii="OrigGarmnd BT" w:hAnsi="OrigGarmnd BT"/>
          <w:bCs/>
        </w:rPr>
      </w:pPr>
      <w:r w:rsidRPr="00676C1D">
        <w:rPr>
          <w:rFonts w:ascii="OrigGarmnd BT" w:hAnsi="OrigGarmnd BT"/>
        </w:rPr>
        <w:t xml:space="preserve">Ett omfattande arbete ligger bakom föreliggande kompromiss och </w:t>
      </w:r>
      <w:r w:rsidR="00830C11" w:rsidRPr="00676C1D">
        <w:rPr>
          <w:rFonts w:ascii="OrigGarmnd BT" w:hAnsi="OrigGarmnd BT"/>
        </w:rPr>
        <w:t xml:space="preserve">KOM: </w:t>
      </w:r>
      <w:r w:rsidRPr="00676C1D">
        <w:rPr>
          <w:rFonts w:ascii="OrigGarmnd BT" w:hAnsi="OrigGarmnd BT"/>
        </w:rPr>
        <w:t>s ursprungliga förslag har oma</w:t>
      </w:r>
      <w:r w:rsidR="00830C11" w:rsidRPr="00676C1D">
        <w:rPr>
          <w:rFonts w:ascii="OrigGarmnd BT" w:hAnsi="OrigGarmnd BT"/>
        </w:rPr>
        <w:t xml:space="preserve">rbetats avsevärt. Enligt SE: </w:t>
      </w:r>
      <w:r w:rsidRPr="00676C1D">
        <w:rPr>
          <w:rFonts w:ascii="OrigGarmnd BT" w:hAnsi="OrigGarmnd BT"/>
        </w:rPr>
        <w:t xml:space="preserve">s bedömning till ett bättre resultat. Kompromissen bör vara godtagbar för merparten </w:t>
      </w:r>
      <w:r w:rsidR="00830C11" w:rsidRPr="00676C1D">
        <w:rPr>
          <w:rFonts w:ascii="OrigGarmnd BT" w:hAnsi="OrigGarmnd BT"/>
        </w:rPr>
        <w:t xml:space="preserve">MS </w:t>
      </w:r>
      <w:r w:rsidRPr="00676C1D">
        <w:rPr>
          <w:rFonts w:ascii="OrigGarmnd BT" w:hAnsi="OrigGarmnd BT"/>
        </w:rPr>
        <w:t xml:space="preserve">och det bör därför vara möjligt nå en politisk enighet om en allmän inriktning om kompromissen.  Det är en kompromiss mellan å ena sida i huvudsak enade </w:t>
      </w:r>
      <w:r w:rsidR="00830C11" w:rsidRPr="00676C1D">
        <w:rPr>
          <w:rFonts w:ascii="OrigGarmnd BT" w:hAnsi="OrigGarmnd BT"/>
        </w:rPr>
        <w:t xml:space="preserve">MS </w:t>
      </w:r>
      <w:r w:rsidRPr="00676C1D">
        <w:rPr>
          <w:rFonts w:ascii="OrigGarmnd BT" w:hAnsi="OrigGarmnd BT"/>
        </w:rPr>
        <w:t xml:space="preserve">som inte önskat överlämna alltför många uppgifter till den europeiska byrån innan byrån har funnit </w:t>
      </w:r>
      <w:r w:rsidR="00830C11" w:rsidRPr="00676C1D">
        <w:rPr>
          <w:rFonts w:ascii="OrigGarmnd BT" w:hAnsi="OrigGarmnd BT"/>
        </w:rPr>
        <w:t>sina former och, å andra sidan KOM</w:t>
      </w:r>
      <w:r w:rsidRPr="00676C1D">
        <w:rPr>
          <w:rFonts w:ascii="OrigGarmnd BT" w:hAnsi="OrigGarmnd BT"/>
        </w:rPr>
        <w:t xml:space="preserve">. </w:t>
      </w:r>
    </w:p>
    <w:p w:rsidR="00437FD4" w:rsidRPr="00676C1D" w:rsidRDefault="00437FD4">
      <w:pPr>
        <w:pStyle w:val="RKrubrik"/>
      </w:pPr>
      <w:r w:rsidRPr="00676C1D">
        <w:t>Europaparlamentets inställning</w:t>
      </w:r>
    </w:p>
    <w:p w:rsidR="00437FD4" w:rsidRPr="00676C1D" w:rsidRDefault="00593711">
      <w:pPr>
        <w:pStyle w:val="RKnormal"/>
      </w:pPr>
      <w:r w:rsidRPr="00676C1D">
        <w:t>Europaparlamentet har ännu inte avslutat sin första läsning. En första behandling i EP väntas avslutas med röstning i plenum under februari 2007.</w:t>
      </w:r>
    </w:p>
    <w:p w:rsidR="00437FD4" w:rsidRPr="00676C1D" w:rsidRDefault="00437FD4">
      <w:pPr>
        <w:pStyle w:val="RKrubrik"/>
        <w:rPr>
          <w:i/>
          <w:iCs/>
        </w:rPr>
      </w:pPr>
      <w:r w:rsidRPr="00676C1D">
        <w:rPr>
          <w:i/>
          <w:iCs/>
        </w:rPr>
        <w:t>Förslaget</w:t>
      </w:r>
    </w:p>
    <w:p w:rsidR="00437FD4" w:rsidRPr="00676C1D" w:rsidRDefault="005850C4">
      <w:pPr>
        <w:pStyle w:val="RKnormal"/>
      </w:pPr>
      <w:r w:rsidRPr="00676C1D">
        <w:t xml:space="preserve">Förslaget innebär </w:t>
      </w:r>
      <w:r w:rsidR="005D1C2E" w:rsidRPr="00676C1D">
        <w:t xml:space="preserve">vissa </w:t>
      </w:r>
      <w:r w:rsidRPr="00676C1D">
        <w:t xml:space="preserve">förändringar i den nuvarande EASA förordningen och byråns uppdrag </w:t>
      </w:r>
      <w:r w:rsidR="00DD1153" w:rsidRPr="00676C1D">
        <w:t xml:space="preserve">i fråga om regelutformning </w:t>
      </w:r>
      <w:r w:rsidRPr="00676C1D">
        <w:t>utvidgas till att även omfatta följande områden:</w:t>
      </w:r>
    </w:p>
    <w:p w:rsidR="005850C4" w:rsidRPr="00676C1D" w:rsidRDefault="005850C4">
      <w:pPr>
        <w:pStyle w:val="RKnormal"/>
      </w:pPr>
    </w:p>
    <w:p w:rsidR="005850C4" w:rsidRPr="00676C1D" w:rsidRDefault="005850C4" w:rsidP="005850C4">
      <w:pPr>
        <w:pStyle w:val="RKnormal"/>
        <w:numPr>
          <w:ilvl w:val="0"/>
          <w:numId w:val="1"/>
        </w:numPr>
      </w:pPr>
      <w:r w:rsidRPr="00676C1D">
        <w:t>Drift av luftfartyg</w:t>
      </w:r>
    </w:p>
    <w:p w:rsidR="005850C4" w:rsidRPr="00676C1D" w:rsidRDefault="005850C4" w:rsidP="005850C4">
      <w:pPr>
        <w:pStyle w:val="RKnormal"/>
        <w:numPr>
          <w:ilvl w:val="0"/>
          <w:numId w:val="1"/>
        </w:numPr>
      </w:pPr>
      <w:r w:rsidRPr="00676C1D">
        <w:t>Certifiering av piloter</w:t>
      </w:r>
    </w:p>
    <w:p w:rsidR="005850C4" w:rsidRPr="00676C1D" w:rsidRDefault="005850C4" w:rsidP="005850C4">
      <w:pPr>
        <w:pStyle w:val="RKnormal"/>
        <w:numPr>
          <w:ilvl w:val="0"/>
          <w:numId w:val="1"/>
        </w:numPr>
      </w:pPr>
      <w:r w:rsidRPr="00676C1D">
        <w:t>Säkerhet hos tredjelandsoperatörer</w:t>
      </w:r>
    </w:p>
    <w:p w:rsidR="005850C4" w:rsidRPr="00676C1D" w:rsidRDefault="005850C4">
      <w:pPr>
        <w:pStyle w:val="RKnormal"/>
      </w:pPr>
    </w:p>
    <w:p w:rsidR="008B3007" w:rsidRPr="00676C1D" w:rsidRDefault="00036A02">
      <w:pPr>
        <w:pStyle w:val="RKnormal"/>
      </w:pPr>
      <w:r w:rsidRPr="00676C1D">
        <w:t xml:space="preserve">Förordningen utvidgas till att gälla för drift </w:t>
      </w:r>
      <w:r w:rsidR="002A3631" w:rsidRPr="00676C1D">
        <w:t xml:space="preserve">av </w:t>
      </w:r>
      <w:r w:rsidR="005D1C2E" w:rsidRPr="00676C1D">
        <w:t xml:space="preserve">luftfartyg och EASA skall </w:t>
      </w:r>
      <w:r w:rsidR="000C456D" w:rsidRPr="00676C1D">
        <w:t xml:space="preserve">bl.a. </w:t>
      </w:r>
      <w:r w:rsidR="005D1C2E" w:rsidRPr="00676C1D">
        <w:t xml:space="preserve">övervaka efterlevnaden av flygtidsbestämmelserna. </w:t>
      </w:r>
      <w:r w:rsidR="008B3007" w:rsidRPr="00676C1D">
        <w:t xml:space="preserve">I fråga om icke-kommersiella lufttransporter anpassas reglerna efter komplexiteten hos de luftfartyg som används. </w:t>
      </w:r>
    </w:p>
    <w:p w:rsidR="008B3007" w:rsidRPr="00676C1D" w:rsidRDefault="008B3007">
      <w:pPr>
        <w:pStyle w:val="RKnormal"/>
      </w:pPr>
    </w:p>
    <w:p w:rsidR="008B3007" w:rsidRPr="00676C1D" w:rsidRDefault="008B3007">
      <w:pPr>
        <w:pStyle w:val="RKnormal"/>
      </w:pPr>
      <w:r w:rsidRPr="00676C1D">
        <w:t xml:space="preserve">Alla operatörer måste intyga at de uppfyller grundläggande krav i fråga om lufttransporter i enlighet med </w:t>
      </w:r>
      <w:r w:rsidR="000C456D" w:rsidRPr="00676C1D">
        <w:t xml:space="preserve">en ny </w:t>
      </w:r>
      <w:r w:rsidRPr="00676C1D">
        <w:t xml:space="preserve">bilaga IV. </w:t>
      </w:r>
    </w:p>
    <w:p w:rsidR="008B3007" w:rsidRPr="00676C1D" w:rsidRDefault="008B3007">
      <w:pPr>
        <w:pStyle w:val="RKnormal"/>
      </w:pPr>
    </w:p>
    <w:p w:rsidR="008B3007" w:rsidRPr="00676C1D" w:rsidRDefault="008B3007">
      <w:pPr>
        <w:pStyle w:val="RKnormal"/>
      </w:pPr>
      <w:r w:rsidRPr="00676C1D">
        <w:t xml:space="preserve">I förordningen införs krav på att de flesta piloter i gemenskapen skall ha ett </w:t>
      </w:r>
      <w:r w:rsidR="000C456D" w:rsidRPr="00676C1D">
        <w:t>certifikat</w:t>
      </w:r>
      <w:r w:rsidRPr="00676C1D">
        <w:t xml:space="preserve"> som utfärdats enligt gemensamma krav i fråga om teoretiska och praktiska ku</w:t>
      </w:r>
      <w:r w:rsidR="00421DA5" w:rsidRPr="00676C1D">
        <w:t xml:space="preserve">nskaper samt fysiskt lämplighet. </w:t>
      </w:r>
      <w:r w:rsidR="002A3631" w:rsidRPr="00676C1D">
        <w:t>Organisationer samt</w:t>
      </w:r>
      <w:r w:rsidR="000C456D" w:rsidRPr="00676C1D">
        <w:t xml:space="preserve"> flygsimulatorer som utför, används i eller genomgår utbildning, testning, kontroll och medicinsk bedömning av piloter skall också certifieras enligt gemensamma regler. EASA ansvarar för övervakningen av att de nationella certifieringsorganen tillämpar reglerna på ett korrekt sätt</w:t>
      </w:r>
      <w:r w:rsidR="001F3ADC" w:rsidRPr="00676C1D">
        <w:t xml:space="preserve">, och certifierar själv organisationer och simulatorer i tredjeland. </w:t>
      </w:r>
    </w:p>
    <w:p w:rsidR="001F3ADC" w:rsidRPr="00676C1D" w:rsidRDefault="001F3ADC">
      <w:pPr>
        <w:pStyle w:val="RKnormal"/>
      </w:pPr>
    </w:p>
    <w:p w:rsidR="00954F01" w:rsidRPr="00676C1D" w:rsidRDefault="001F3ADC">
      <w:pPr>
        <w:pStyle w:val="RKnormal"/>
      </w:pPr>
      <w:r w:rsidRPr="00676C1D">
        <w:t>Skillnad i fråga om kraven på piloter görs emellertid mellan piloter för kommersiella transporter och övriga</w:t>
      </w:r>
      <w:r w:rsidR="00954F01" w:rsidRPr="00676C1D">
        <w:t xml:space="preserve"> kategorier</w:t>
      </w:r>
      <w:r w:rsidRPr="00676C1D">
        <w:t xml:space="preserve">. Mindre krav ställs främst på icke-kommersiella transporter för fritidsändamål med luftfartyg med en totalvikt på högst 2 000 kg eller som inte är av komplex karaktär. </w:t>
      </w:r>
      <w:r w:rsidR="00954F01" w:rsidRPr="00676C1D">
        <w:t xml:space="preserve">Sökanden kan välja mellan att låta certifieringen utföras av de bedömningsorgan som EASA godkänt eller av den behöriga nationella myndigheten. </w:t>
      </w:r>
    </w:p>
    <w:p w:rsidR="00954F01" w:rsidRPr="00676C1D" w:rsidRDefault="00954F01">
      <w:pPr>
        <w:pStyle w:val="RKnormal"/>
      </w:pPr>
    </w:p>
    <w:p w:rsidR="001F3ADC" w:rsidRPr="00676C1D" w:rsidRDefault="00954F01">
      <w:pPr>
        <w:pStyle w:val="RKnormal"/>
      </w:pPr>
      <w:r w:rsidRPr="00676C1D">
        <w:t xml:space="preserve">För att säkerställa ett effektivt skydd av Europas medborgare på marken och ombord på luftfartyg från tredjeland föreslås gemensamma regler för luftfartyg från tredjeland som används i gemenskapen inom de gränser som anges i Chicagokonventionen. De operatörer från tredjeland som bedriver kommersiell verksamhet i gemenskapen måste också kunna intyga att de uppfyller de gemensamma reglerna genom certifikat. </w:t>
      </w:r>
    </w:p>
    <w:p w:rsidR="00954F01" w:rsidRPr="00676C1D" w:rsidRDefault="00954F01">
      <w:pPr>
        <w:pStyle w:val="RKnormal"/>
      </w:pPr>
    </w:p>
    <w:p w:rsidR="00954F01" w:rsidRPr="00676C1D" w:rsidRDefault="009A0846">
      <w:pPr>
        <w:pStyle w:val="RKnormal"/>
      </w:pPr>
      <w:r w:rsidRPr="00676C1D">
        <w:t xml:space="preserve">EASA eller behöriga nationella myndigheter skall kunna tilldela behöriga organ rätt till vissa certifieringsuppgifter så länge dessa kan påvisas leva upp till kriterierna angivna i bilaga V. </w:t>
      </w:r>
    </w:p>
    <w:p w:rsidR="009A0846" w:rsidRPr="00676C1D" w:rsidRDefault="009A0846">
      <w:pPr>
        <w:pStyle w:val="RKnormal"/>
      </w:pPr>
    </w:p>
    <w:p w:rsidR="009A0846" w:rsidRPr="00676C1D" w:rsidRDefault="009A0846">
      <w:pPr>
        <w:pStyle w:val="RKnormal"/>
      </w:pPr>
      <w:r w:rsidRPr="00676C1D">
        <w:t xml:space="preserve">De ändringar som </w:t>
      </w:r>
      <w:r w:rsidR="00830C11" w:rsidRPr="00676C1D">
        <w:t xml:space="preserve">KOM </w:t>
      </w:r>
      <w:r w:rsidRPr="00676C1D">
        <w:t xml:space="preserve">föreslagit rörande styrelsens sammansättning med konsekvensen att medlemsstaternas inflytande minskar och </w:t>
      </w:r>
      <w:r w:rsidR="00830C11" w:rsidRPr="00676C1D">
        <w:t xml:space="preserve">KOM: </w:t>
      </w:r>
      <w:r w:rsidRPr="00676C1D">
        <w:t xml:space="preserve">s röstetal ökar, har </w:t>
      </w:r>
      <w:r w:rsidR="002A3631" w:rsidRPr="00676C1D">
        <w:t>avvisats</w:t>
      </w:r>
      <w:r w:rsidRPr="00676C1D">
        <w:t xml:space="preserve"> av rådet. Styrelsesammansättningen liknar i kompromissen i stort sett nuvarande balans. </w:t>
      </w:r>
    </w:p>
    <w:p w:rsidR="00437FD4" w:rsidRPr="00676C1D" w:rsidRDefault="00437FD4">
      <w:pPr>
        <w:pStyle w:val="RKrubrik"/>
        <w:rPr>
          <w:i/>
          <w:iCs/>
        </w:rPr>
      </w:pPr>
      <w:r w:rsidRPr="00676C1D">
        <w:rPr>
          <w:i/>
          <w:iCs/>
        </w:rPr>
        <w:t>Gällande svenska regler och förslagets effekter på dessa</w:t>
      </w:r>
    </w:p>
    <w:p w:rsidR="00437FD4" w:rsidRPr="00676C1D" w:rsidRDefault="009A0846">
      <w:pPr>
        <w:pStyle w:val="RKnormal"/>
      </w:pPr>
      <w:r w:rsidRPr="00676C1D">
        <w:t>Förslaget medför sannolikt ändringar i luft</w:t>
      </w:r>
      <w:r w:rsidR="00937E4B" w:rsidRPr="00676C1D">
        <w:t>f</w:t>
      </w:r>
      <w:r w:rsidRPr="00676C1D">
        <w:t xml:space="preserve">artslagen (1957:297) och luftfartsförordningen (1986:171). Förslaget medför även ändringar i Luftfartsstyrelsens föreskrifter. </w:t>
      </w:r>
    </w:p>
    <w:p w:rsidR="00437FD4" w:rsidRPr="00676C1D" w:rsidRDefault="00437FD4">
      <w:pPr>
        <w:pStyle w:val="RKrubrik"/>
      </w:pPr>
      <w:r w:rsidRPr="00676C1D">
        <w:t>Ekonomiska konsekvenser</w:t>
      </w:r>
    </w:p>
    <w:p w:rsidR="00437FD4" w:rsidRPr="00676C1D" w:rsidRDefault="009A0846">
      <w:pPr>
        <w:pStyle w:val="RKnormal"/>
      </w:pPr>
      <w:r w:rsidRPr="00676C1D">
        <w:t xml:space="preserve">Åtgärderna beräknas innebära kostnader för ett antal nya tjänster hos EASA och någon ny tjänst på </w:t>
      </w:r>
      <w:r w:rsidR="00830C11" w:rsidRPr="00676C1D">
        <w:t>KOM</w:t>
      </w:r>
      <w:r w:rsidRPr="00676C1D">
        <w:t xml:space="preserve">. Detta skall finansieras inom ramen för kategori 1a på EU-budgeten. </w:t>
      </w:r>
    </w:p>
    <w:p w:rsidR="00437FD4" w:rsidRPr="00676C1D" w:rsidRDefault="00437FD4">
      <w:pPr>
        <w:pStyle w:val="RKrubrik"/>
      </w:pPr>
      <w:r w:rsidRPr="00676C1D">
        <w:t>Övrigt</w:t>
      </w:r>
      <w:r w:rsidR="00B62634" w:rsidRPr="00676C1D">
        <w:t>, förklaring av begrepp</w:t>
      </w:r>
    </w:p>
    <w:p w:rsidR="00B62634" w:rsidRPr="00676C1D" w:rsidRDefault="00B62634">
      <w:pPr>
        <w:pStyle w:val="RKnormal"/>
        <w:rPr>
          <w:b/>
          <w:i/>
        </w:rPr>
      </w:pPr>
    </w:p>
    <w:p w:rsidR="00437FD4" w:rsidRPr="00676C1D" w:rsidRDefault="002A3631">
      <w:pPr>
        <w:pStyle w:val="RKnormal"/>
        <w:rPr>
          <w:b/>
          <w:i/>
        </w:rPr>
      </w:pPr>
      <w:r w:rsidRPr="00676C1D">
        <w:rPr>
          <w:b/>
          <w:i/>
        </w:rPr>
        <w:t>Chicagokonventionen</w:t>
      </w:r>
      <w:r w:rsidR="001E2201" w:rsidRPr="00676C1D">
        <w:rPr>
          <w:b/>
          <w:i/>
        </w:rPr>
        <w:t xml:space="preserve"> </w:t>
      </w:r>
    </w:p>
    <w:p w:rsidR="001E2201" w:rsidRPr="00676C1D" w:rsidRDefault="00937E4B">
      <w:pPr>
        <w:pStyle w:val="RKnormal"/>
        <w:rPr>
          <w:i/>
          <w:iCs/>
        </w:rPr>
      </w:pPr>
      <w:r w:rsidRPr="00676C1D">
        <w:t xml:space="preserve">Internationell konvention för civil luftfart som reglerar konventionsparternas rättigheter och skyldigheter, regler för införande av internationella standardbestämmelser och rekommendationer m.m. </w:t>
      </w:r>
    </w:p>
    <w:p w:rsidR="00437FD4" w:rsidRPr="00676C1D" w:rsidRDefault="00437FD4">
      <w:pPr>
        <w:pStyle w:val="RKnormal"/>
        <w:ind w:left="-1134"/>
      </w:pPr>
    </w:p>
    <w:p w:rsidR="005C1A41" w:rsidRPr="00676C1D" w:rsidRDefault="005C1A41">
      <w:pPr>
        <w:pStyle w:val="RKrubrik"/>
        <w:spacing w:before="0" w:after="0"/>
      </w:pPr>
    </w:p>
    <w:p w:rsidR="005C1A41" w:rsidRPr="00676C1D" w:rsidRDefault="005C1A41">
      <w:pPr>
        <w:pStyle w:val="RKnormal"/>
      </w:pPr>
    </w:p>
    <w:p w:rsidR="00437FD4" w:rsidRPr="00676C1D" w:rsidRDefault="00437FD4">
      <w:pPr>
        <w:pStyle w:val="RKnormal"/>
      </w:pPr>
    </w:p>
    <w:sectPr w:rsidR="00437FD4" w:rsidRPr="00676C1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4FF" w:rsidRPr="00676C1D" w:rsidRDefault="00E274FF">
      <w:r w:rsidRPr="00676C1D">
        <w:separator/>
      </w:r>
    </w:p>
  </w:endnote>
  <w:endnote w:type="continuationSeparator" w:id="0">
    <w:p w:rsidR="00E274FF" w:rsidRPr="00676C1D" w:rsidRDefault="00E274FF">
      <w:r w:rsidRPr="00676C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4FF" w:rsidRPr="00676C1D" w:rsidRDefault="00E274FF">
      <w:r w:rsidRPr="00676C1D">
        <w:separator/>
      </w:r>
    </w:p>
  </w:footnote>
  <w:footnote w:type="continuationSeparator" w:id="0">
    <w:p w:rsidR="00E274FF" w:rsidRPr="00676C1D" w:rsidRDefault="00E274FF">
      <w:r w:rsidRPr="00676C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A41" w:rsidRPr="00676C1D" w:rsidRDefault="005C1A41">
    <w:pPr>
      <w:pStyle w:val="Sidhuvud"/>
      <w:framePr w:wrap="around" w:vAnchor="text" w:hAnchor="margin" w:xAlign="right" w:y="1"/>
      <w:rPr>
        <w:rStyle w:val="Sidnummer"/>
        <w:rPrChange w:id="2" w:author="Lars Brink" w:date="2025-12-17T04:59:00Z" w16du:dateUtc="2025-12-17T03:59:00Z">
          <w:rPr>
            <w:rStyle w:val="Sidnummer"/>
          </w:rPr>
        </w:rPrChange>
      </w:rPr>
    </w:pPr>
    <w:r w:rsidRPr="00676C1D">
      <w:rPr>
        <w:rStyle w:val="Sidnummer"/>
      </w:rPr>
      <w:fldChar w:fldCharType="begin" w:fldLock="1"/>
    </w:r>
    <w:r w:rsidRPr="00676C1D">
      <w:rPr>
        <w:rStyle w:val="Sidnummer"/>
      </w:rPr>
      <w:instrText xml:space="preserve">PAGE  </w:instrText>
    </w:r>
    <w:r w:rsidRPr="00676C1D">
      <w:rPr>
        <w:rStyle w:val="Sidnummer"/>
      </w:rPr>
      <w:fldChar w:fldCharType="separate"/>
    </w:r>
    <w:r w:rsidR="00997609" w:rsidRPr="00676C1D">
      <w:rPr>
        <w:rStyle w:val="Sidnummer"/>
        <w:rPrChange w:id="3" w:author="Lars Brink" w:date="2025-12-17T04:59:00Z" w16du:dateUtc="2025-12-17T03:59:00Z">
          <w:rPr>
            <w:rStyle w:val="Sidnummer"/>
            <w:noProof/>
          </w:rPr>
        </w:rPrChange>
      </w:rPr>
      <w:t>2</w:t>
    </w:r>
    <w:r w:rsidRPr="00676C1D">
      <w:rPr>
        <w:rStyle w:val="Sidnummer"/>
        <w:rPrChange w:id="4" w:author="Lars Brink" w:date="2025-12-17T04:59:00Z" w16du:dateUtc="2025-12-17T03:59: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5C1A41" w:rsidRPr="00676C1D">
      <w:tblPrEx>
        <w:tblCellMar>
          <w:top w:w="0" w:type="dxa"/>
          <w:bottom w:w="0" w:type="dxa"/>
        </w:tblCellMar>
      </w:tblPrEx>
      <w:trPr>
        <w:cantSplit/>
      </w:trPr>
      <w:tc>
        <w:tcPr>
          <w:tcW w:w="3119" w:type="dxa"/>
        </w:tcPr>
        <w:p w:rsidR="005C1A41" w:rsidRPr="00676C1D" w:rsidRDefault="005C1A41">
          <w:pPr>
            <w:pStyle w:val="Sidhuvud"/>
            <w:spacing w:line="200" w:lineRule="atLeast"/>
            <w:ind w:right="357"/>
            <w:rPr>
              <w:rFonts w:ascii="TradeGothic" w:hAnsi="TradeGothic"/>
              <w:b/>
              <w:bCs/>
              <w:sz w:val="16"/>
              <w:rPrChange w:id="5" w:author="Lars Brink" w:date="2025-12-17T04:59:00Z" w16du:dateUtc="2025-12-17T03:59:00Z">
                <w:rPr>
                  <w:rFonts w:ascii="TradeGothic" w:hAnsi="TradeGothic"/>
                  <w:b/>
                  <w:bCs/>
                  <w:sz w:val="16"/>
                </w:rPr>
              </w:rPrChange>
            </w:rPr>
          </w:pPr>
        </w:p>
      </w:tc>
      <w:tc>
        <w:tcPr>
          <w:tcW w:w="4111" w:type="dxa"/>
          <w:tcMar>
            <w:left w:w="567" w:type="dxa"/>
          </w:tcMar>
        </w:tcPr>
        <w:p w:rsidR="005C1A41" w:rsidRPr="00676C1D" w:rsidRDefault="005C1A41">
          <w:pPr>
            <w:pStyle w:val="Sidhuvud"/>
            <w:ind w:right="360"/>
            <w:rPr>
              <w:rPrChange w:id="6" w:author="Lars Brink" w:date="2025-12-17T04:59:00Z" w16du:dateUtc="2025-12-17T03:59:00Z">
                <w:rPr/>
              </w:rPrChange>
            </w:rPr>
          </w:pPr>
        </w:p>
      </w:tc>
      <w:tc>
        <w:tcPr>
          <w:tcW w:w="1525" w:type="dxa"/>
        </w:tcPr>
        <w:p w:rsidR="005C1A41" w:rsidRPr="00676C1D" w:rsidRDefault="005C1A41">
          <w:pPr>
            <w:pStyle w:val="Sidhuvud"/>
            <w:ind w:right="360"/>
            <w:rPr>
              <w:rPrChange w:id="7" w:author="Lars Brink" w:date="2025-12-17T04:59:00Z" w16du:dateUtc="2025-12-17T03:59:00Z">
                <w:rPr/>
              </w:rPrChange>
            </w:rPr>
          </w:pPr>
        </w:p>
      </w:tc>
    </w:tr>
  </w:tbl>
  <w:p w:rsidR="005C1A41" w:rsidRPr="00676C1D" w:rsidRDefault="005C1A41">
    <w:pPr>
      <w:pStyle w:val="Sidhuvud"/>
      <w:ind w:right="357" w:firstLine="357"/>
      <w:rPr>
        <w:rPrChange w:id="8" w:author="Lars Brink" w:date="2025-12-17T04:59:00Z" w16du:dateUtc="2025-12-17T03:59: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A41" w:rsidRPr="00676C1D" w:rsidRDefault="005C1A41">
    <w:pPr>
      <w:pStyle w:val="Sidhuvud"/>
      <w:framePr w:wrap="around" w:vAnchor="text" w:hAnchor="margin" w:xAlign="right" w:y="1"/>
      <w:rPr>
        <w:rStyle w:val="Sidnummer"/>
        <w:rPrChange w:id="9" w:author="Lars Brink" w:date="2025-12-17T04:59:00Z" w16du:dateUtc="2025-12-17T03:59:00Z">
          <w:rPr>
            <w:rStyle w:val="Sidnummer"/>
          </w:rPr>
        </w:rPrChange>
      </w:rPr>
    </w:pPr>
    <w:r w:rsidRPr="00676C1D">
      <w:rPr>
        <w:rStyle w:val="Sidnummer"/>
      </w:rPr>
      <w:fldChar w:fldCharType="begin" w:fldLock="1"/>
    </w:r>
    <w:r w:rsidRPr="00676C1D">
      <w:rPr>
        <w:rStyle w:val="Sidnummer"/>
      </w:rPr>
      <w:instrText xml:space="preserve">PAGE  </w:instrText>
    </w:r>
    <w:r w:rsidRPr="00676C1D">
      <w:rPr>
        <w:rStyle w:val="Sidnummer"/>
      </w:rPr>
      <w:fldChar w:fldCharType="separate"/>
    </w:r>
    <w:r w:rsidR="00997609" w:rsidRPr="00676C1D">
      <w:rPr>
        <w:rStyle w:val="Sidnummer"/>
        <w:rPrChange w:id="10" w:author="Lars Brink" w:date="2025-12-17T04:59:00Z" w16du:dateUtc="2025-12-17T03:59:00Z">
          <w:rPr>
            <w:rStyle w:val="Sidnummer"/>
            <w:noProof/>
          </w:rPr>
        </w:rPrChange>
      </w:rPr>
      <w:t>3</w:t>
    </w:r>
    <w:r w:rsidRPr="00676C1D">
      <w:rPr>
        <w:rStyle w:val="Sidnummer"/>
        <w:rPrChange w:id="11" w:author="Lars Brink" w:date="2025-12-17T04:59:00Z" w16du:dateUtc="2025-12-17T03:59: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5C1A41" w:rsidRPr="00676C1D">
      <w:tblPrEx>
        <w:tblCellMar>
          <w:top w:w="0" w:type="dxa"/>
          <w:bottom w:w="0" w:type="dxa"/>
        </w:tblCellMar>
      </w:tblPrEx>
      <w:trPr>
        <w:cantSplit/>
      </w:trPr>
      <w:tc>
        <w:tcPr>
          <w:tcW w:w="3119" w:type="dxa"/>
        </w:tcPr>
        <w:p w:rsidR="005C1A41" w:rsidRPr="00676C1D" w:rsidRDefault="005C1A41">
          <w:pPr>
            <w:pStyle w:val="Sidhuvud"/>
            <w:spacing w:line="200" w:lineRule="atLeast"/>
            <w:ind w:right="357"/>
            <w:rPr>
              <w:rFonts w:ascii="TradeGothic" w:hAnsi="TradeGothic"/>
              <w:b/>
              <w:bCs/>
              <w:sz w:val="16"/>
              <w:rPrChange w:id="12" w:author="Lars Brink" w:date="2025-12-17T04:59:00Z" w16du:dateUtc="2025-12-17T03:59:00Z">
                <w:rPr>
                  <w:rFonts w:ascii="TradeGothic" w:hAnsi="TradeGothic"/>
                  <w:b/>
                  <w:bCs/>
                  <w:sz w:val="16"/>
                </w:rPr>
              </w:rPrChange>
            </w:rPr>
          </w:pPr>
        </w:p>
      </w:tc>
      <w:tc>
        <w:tcPr>
          <w:tcW w:w="4111" w:type="dxa"/>
          <w:tcMar>
            <w:left w:w="567" w:type="dxa"/>
          </w:tcMar>
        </w:tcPr>
        <w:p w:rsidR="005C1A41" w:rsidRPr="00676C1D" w:rsidRDefault="005C1A41">
          <w:pPr>
            <w:pStyle w:val="Sidhuvud"/>
            <w:ind w:right="360"/>
            <w:rPr>
              <w:rPrChange w:id="13" w:author="Lars Brink" w:date="2025-12-17T04:59:00Z" w16du:dateUtc="2025-12-17T03:59:00Z">
                <w:rPr/>
              </w:rPrChange>
            </w:rPr>
          </w:pPr>
        </w:p>
      </w:tc>
      <w:tc>
        <w:tcPr>
          <w:tcW w:w="1525" w:type="dxa"/>
        </w:tcPr>
        <w:p w:rsidR="005C1A41" w:rsidRPr="00676C1D" w:rsidRDefault="005C1A41">
          <w:pPr>
            <w:pStyle w:val="Sidhuvud"/>
            <w:ind w:right="360"/>
            <w:rPr>
              <w:rPrChange w:id="14" w:author="Lars Brink" w:date="2025-12-17T04:59:00Z" w16du:dateUtc="2025-12-17T03:59:00Z">
                <w:rPr/>
              </w:rPrChange>
            </w:rPr>
          </w:pPr>
        </w:p>
      </w:tc>
    </w:tr>
  </w:tbl>
  <w:p w:rsidR="005C1A41" w:rsidRPr="00676C1D" w:rsidRDefault="005C1A41">
    <w:pPr>
      <w:pStyle w:val="Sidhuvud"/>
      <w:ind w:right="357" w:firstLine="357"/>
      <w:rPr>
        <w:rPrChange w:id="15" w:author="Lars Brink" w:date="2025-12-17T04:59:00Z" w16du:dateUtc="2025-12-17T03:59: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FD4" w:rsidRPr="00676C1D" w:rsidRDefault="00676C1D">
    <w:pPr>
      <w:framePr w:w="2948" w:h="1321" w:hRule="exact" w:wrap="notBeside" w:vAnchor="page" w:hAnchor="page" w:x="1362" w:y="653"/>
    </w:pPr>
    <w:r w:rsidRPr="00676C1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C1A41" w:rsidRPr="00676C1D" w:rsidRDefault="005C1A41">
    <w:pPr>
      <w:pStyle w:val="RKrubrik"/>
      <w:keepNext w:val="0"/>
      <w:tabs>
        <w:tab w:val="clear" w:pos="1134"/>
        <w:tab w:val="clear" w:pos="2835"/>
      </w:tabs>
      <w:spacing w:before="0" w:after="0" w:line="320" w:lineRule="atLeast"/>
      <w:rPr>
        <w:bCs/>
      </w:rPr>
    </w:pPr>
  </w:p>
  <w:p w:rsidR="005C1A41" w:rsidRPr="00676C1D" w:rsidRDefault="005C1A41">
    <w:pPr>
      <w:rPr>
        <w:rFonts w:ascii="TradeGothic" w:hAnsi="TradeGothic"/>
        <w:b/>
        <w:bCs/>
        <w:spacing w:val="12"/>
        <w:sz w:val="22"/>
      </w:rPr>
    </w:pPr>
  </w:p>
  <w:p w:rsidR="005C1A41" w:rsidRPr="00676C1D" w:rsidRDefault="005C1A41">
    <w:pPr>
      <w:pStyle w:val="RKrubrik"/>
      <w:keepNext w:val="0"/>
      <w:tabs>
        <w:tab w:val="clear" w:pos="1134"/>
        <w:tab w:val="clear" w:pos="2835"/>
      </w:tabs>
      <w:spacing w:before="0" w:after="0" w:line="320" w:lineRule="atLeast"/>
      <w:rPr>
        <w:bCs/>
      </w:rPr>
    </w:pPr>
  </w:p>
  <w:p w:rsidR="005C1A41" w:rsidRPr="00676C1D" w:rsidRDefault="005C1A4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B052F"/>
    <w:multiLevelType w:val="hybridMultilevel"/>
    <w:tmpl w:val="07DAB3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98589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5850C4"/>
    <w:rsid w:val="00036A02"/>
    <w:rsid w:val="000455DF"/>
    <w:rsid w:val="000C456D"/>
    <w:rsid w:val="001003D0"/>
    <w:rsid w:val="00163E40"/>
    <w:rsid w:val="001E2201"/>
    <w:rsid w:val="001F3ADC"/>
    <w:rsid w:val="002A3631"/>
    <w:rsid w:val="003175A3"/>
    <w:rsid w:val="004175DE"/>
    <w:rsid w:val="00421DA5"/>
    <w:rsid w:val="00437FD4"/>
    <w:rsid w:val="004B2CC6"/>
    <w:rsid w:val="005850C4"/>
    <w:rsid w:val="00593711"/>
    <w:rsid w:val="005C1A41"/>
    <w:rsid w:val="005D1C2E"/>
    <w:rsid w:val="00607AFB"/>
    <w:rsid w:val="00676C1D"/>
    <w:rsid w:val="006E141B"/>
    <w:rsid w:val="00705CAF"/>
    <w:rsid w:val="00830C11"/>
    <w:rsid w:val="008B3007"/>
    <w:rsid w:val="009265EE"/>
    <w:rsid w:val="00937E4B"/>
    <w:rsid w:val="00954F01"/>
    <w:rsid w:val="00970215"/>
    <w:rsid w:val="00997609"/>
    <w:rsid w:val="009A0846"/>
    <w:rsid w:val="00B62634"/>
    <w:rsid w:val="00C91C60"/>
    <w:rsid w:val="00D64397"/>
    <w:rsid w:val="00D66E3B"/>
    <w:rsid w:val="00DD1153"/>
    <w:rsid w:val="00E274FF"/>
    <w:rsid w:val="00F03D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96F3B8-61C7-4B71-A3D4-7ED5BD10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rsid w:val="00163E40"/>
    <w:pPr>
      <w:overflowPunct/>
      <w:autoSpaceDE/>
      <w:autoSpaceDN/>
      <w:adjustRightInd/>
      <w:spacing w:line="320" w:lineRule="exact"/>
      <w:textAlignment w:val="auto"/>
    </w:pPr>
    <w:rPr>
      <w:rFonts w:ascii="Times New Roman" w:hAnsi="Times New Roman"/>
    </w:rPr>
  </w:style>
  <w:style w:type="paragraph" w:styleId="Revision">
    <w:name w:val="Revision"/>
    <w:hidden/>
    <w:uiPriority w:val="99"/>
    <w:semiHidden/>
    <w:rsid w:val="00676C1D"/>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975</Words>
  <Characters>6242</Characters>
  <Application>Microsoft Office Word</Application>
  <DocSecurity>4</DocSecurity>
  <Lines>164</Lines>
  <Paragraphs>51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2006-12-03T12:49:00Z</cp:lastPrinted>
  <dcterms:created xsi:type="dcterms:W3CDTF">2025-12-17T03:59:00Z</dcterms:created>
  <dcterms:modified xsi:type="dcterms:W3CDTF">2025-12-17T03:59:00Z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10;0;0;303</vt:lpwstr>
  </property>
  <property fmtid="{D5CDD505-2E9C-101B-9397-08002B2CF9AE}" pid="3" name="Sprak">
    <vt:lpwstr>Svenska</vt:lpwstr>
  </property>
  <property fmtid="{D5CDD505-2E9C-101B-9397-08002B2CF9AE}" pid="4" name="DokID">
    <vt:i4>60</vt:i4>
  </property>
</Properties>
</file>