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90BED" w:rsidP="00DA0661">
      <w:pPr>
        <w:pStyle w:val="Title"/>
      </w:pPr>
      <w:bookmarkStart w:id="0" w:name="Start"/>
      <w:bookmarkStart w:id="1" w:name="_Hlk86404334"/>
      <w:bookmarkStart w:id="2" w:name="_Hlk86404272"/>
      <w:bookmarkEnd w:id="0"/>
      <w:r>
        <w:t>Svar på fråga 2021/22:243 av Ludvig Aspling (SD)</w:t>
      </w:r>
      <w:r>
        <w:br/>
        <w:t>EU:s miniminivå vad gäller asylpolitiken</w:t>
      </w:r>
    </w:p>
    <w:p w:rsidR="00386C3A" w:rsidP="00961CA5">
      <w:pPr>
        <w:pStyle w:val="BodyText"/>
      </w:pPr>
      <w:bookmarkEnd w:id="1"/>
      <w:r>
        <w:t>Ludvig Aspling har frågat mig om jag anser att vi idag befinner oss på eller nära en europeisk miniminivå, och vilka faktorer jag och regeringen har vägt in i bedömningen av vad som utgör miniminivån</w:t>
      </w:r>
      <w:r w:rsidR="00204509">
        <w:t>.</w:t>
      </w:r>
    </w:p>
    <w:p w:rsidR="00CA09ED" w:rsidP="00CA09ED">
      <w:pPr>
        <w:pStyle w:val="BodyText"/>
      </w:pPr>
      <w:r>
        <w:t xml:space="preserve">Utgångspunkten för regeringens asylpolitik är att </w:t>
      </w:r>
      <w:r w:rsidRPr="000433A8">
        <w:t>Sverige ska ta sitt ansvar för skydds</w:t>
      </w:r>
      <w:r>
        <w:softHyphen/>
      </w:r>
      <w:r w:rsidRPr="000433A8">
        <w:t>behövande människor i en orolig omvärld</w:t>
      </w:r>
      <w:r>
        <w:t xml:space="preserve"> och </w:t>
      </w:r>
      <w:r w:rsidRPr="000433A8">
        <w:t>kunna upprätthålla detta ansvar även på lång sikt</w:t>
      </w:r>
      <w:r>
        <w:t>. Regeringen verkar för att fler länder ska ta ett större ansvar och att e</w:t>
      </w:r>
      <w:r w:rsidRPr="000433A8">
        <w:t>n jämnare fördelning av asyl</w:t>
      </w:r>
      <w:r>
        <w:softHyphen/>
      </w:r>
      <w:r w:rsidRPr="000433A8">
        <w:t xml:space="preserve">sökande inom EU </w:t>
      </w:r>
      <w:r>
        <w:t>ska komma st</w:t>
      </w:r>
      <w:r w:rsidRPr="000433A8">
        <w:t>ånd.</w:t>
      </w:r>
      <w:r>
        <w:t xml:space="preserve"> </w:t>
      </w:r>
      <w:r w:rsidRPr="000433A8">
        <w:t>Det</w:t>
      </w:r>
      <w:r>
        <w:t xml:space="preserve"> gör vi bland annat i de pågående förhandling</w:t>
      </w:r>
      <w:r>
        <w:softHyphen/>
      </w:r>
      <w:r>
        <w:softHyphen/>
        <w:t>arna</w:t>
      </w:r>
      <w:r w:rsidRPr="00C931D6">
        <w:t xml:space="preserve"> </w:t>
      </w:r>
      <w:r>
        <w:t>om EU:s gemen</w:t>
      </w:r>
      <w:r>
        <w:softHyphen/>
        <w:t>samma asylsystem. Det gör vi också genom att se till att det svenska regel</w:t>
      </w:r>
      <w:r>
        <w:softHyphen/>
        <w:t>verket in</w:t>
      </w:r>
      <w:r w:rsidRPr="000433A8">
        <w:t>te väsentlig</w:t>
      </w:r>
      <w:r>
        <w:t xml:space="preserve">en </w:t>
      </w:r>
      <w:r w:rsidRPr="000433A8">
        <w:t>avvik</w:t>
      </w:r>
      <w:r>
        <w:t>er</w:t>
      </w:r>
      <w:r w:rsidRPr="000433A8">
        <w:t xml:space="preserve"> </w:t>
      </w:r>
      <w:r>
        <w:t>f</w:t>
      </w:r>
      <w:r w:rsidRPr="000433A8">
        <w:t xml:space="preserve">rån </w:t>
      </w:r>
      <w:r>
        <w:t xml:space="preserve">övriga </w:t>
      </w:r>
      <w:r w:rsidRPr="000433A8">
        <w:t>EU-</w:t>
      </w:r>
      <w:r>
        <w:t>medlemsstaters regelverk.</w:t>
      </w:r>
      <w:r w:rsidRPr="00190339">
        <w:t xml:space="preserve"> </w:t>
      </w:r>
    </w:p>
    <w:p w:rsidR="00AE52FC" w:rsidP="000559BD">
      <w:pPr>
        <w:pStyle w:val="BodyText"/>
      </w:pPr>
      <w:r w:rsidRPr="00E91FFF">
        <w:t>Som en konsekvens av flyktingkrisen 2015–2016, anpassa</w:t>
      </w:r>
      <w:r>
        <w:t>des</w:t>
      </w:r>
      <w:r w:rsidRPr="00E91FFF">
        <w:t xml:space="preserve"> </w:t>
      </w:r>
      <w:r>
        <w:t xml:space="preserve">det svenska </w:t>
      </w:r>
      <w:r w:rsidRPr="00E91FFF">
        <w:t>regelverket till den minimi</w:t>
      </w:r>
      <w:r w:rsidRPr="00E91FFF">
        <w:softHyphen/>
        <w:t>nivå som gäller enligt EU-rätten och inter</w:t>
      </w:r>
      <w:r>
        <w:softHyphen/>
      </w:r>
      <w:r w:rsidRPr="00E91FFF">
        <w:t xml:space="preserve">nationella konventioner. </w:t>
      </w:r>
      <w:r w:rsidR="000559BD">
        <w:t xml:space="preserve">Påfrestningarna på det svenska asylsystemet var stora och även andra centrala samhällsfunktioner utsattes för en stor belastning. Den tillfälliga lagen var en av flera åtgärder som syftade till att ta kontroll över situationen och kraftigt minska antalet asylsökande till Sverige och samtidigt förbättra bland annat kapaciteten i mottagandet. Därutöver infördes bland annat gränskontroller vid inre gräns och ID-kontroller. Sammantaget bidrog åtgärderna till att färre asylsökande kom till Sverige. </w:t>
      </w:r>
    </w:p>
    <w:p w:rsidR="00CA09ED" w:rsidRPr="00056043" w:rsidP="00CA09ED">
      <w:pPr>
        <w:pStyle w:val="BodyText"/>
      </w:pPr>
      <w:r>
        <w:t xml:space="preserve">Regeringen har nu sett till att få på plats </w:t>
      </w:r>
      <w:r w:rsidRPr="005C49B9">
        <w:t>e</w:t>
      </w:r>
      <w:r>
        <w:t>n ordning som är väl avvägd för att svensk asylpolitik ska vara l</w:t>
      </w:r>
      <w:r w:rsidRPr="004F7B37">
        <w:t xml:space="preserve">ångsiktigt hållbar, med ett humant, rättssäkert </w:t>
      </w:r>
      <w:bookmarkStart w:id="3" w:name="_Hlk86404288"/>
      <w:bookmarkEnd w:id="2"/>
      <w:r w:rsidRPr="004F7B37">
        <w:t>och effektivt regelverk</w:t>
      </w:r>
      <w:r>
        <w:t xml:space="preserve"> som inte väsentligen avviker från övriga EU</w:t>
      </w:r>
      <w:r w:rsidR="008B76EC">
        <w:t>-</w:t>
      </w:r>
      <w:r w:rsidR="008B76EC">
        <w:t>medlemsstaters</w:t>
      </w:r>
      <w:r w:rsidRPr="00056043">
        <w:t>. Utgångs</w:t>
      </w:r>
      <w:r w:rsidRPr="00056043">
        <w:softHyphen/>
        <w:t>punkten för detta arbete har varit Migrations</w:t>
      </w:r>
      <w:r w:rsidRPr="00056043">
        <w:softHyphen/>
        <w:t>kommitténs betänkande En långsiktigt hållbar migrations</w:t>
      </w:r>
      <w:r w:rsidRPr="00056043">
        <w:softHyphen/>
      </w:r>
      <w:r w:rsidRPr="00056043">
        <w:softHyphen/>
        <w:t>politik och kompletterande förslag till detta.</w:t>
      </w:r>
    </w:p>
    <w:p w:rsidR="00CA09ED" w:rsidP="00CA09ED">
      <w:pPr>
        <w:pStyle w:val="BodyText"/>
      </w:pPr>
      <w:r>
        <w:t>D</w:t>
      </w:r>
      <w:r w:rsidRPr="00056043">
        <w:t xml:space="preserve">et </w:t>
      </w:r>
      <w:r>
        <w:t xml:space="preserve">handlar </w:t>
      </w:r>
      <w:r w:rsidRPr="00056043">
        <w:t>bland annat om en permanent över</w:t>
      </w:r>
      <w:r w:rsidRPr="00056043">
        <w:softHyphen/>
        <w:t>gång till tidsbegränsade uppehålls</w:t>
      </w:r>
      <w:r w:rsidRPr="00056043">
        <w:softHyphen/>
        <w:t>tillstånd för skydds</w:t>
      </w:r>
      <w:r w:rsidRPr="00056043">
        <w:softHyphen/>
        <w:t>behövande som huvudregel och att tillstånds</w:t>
      </w:r>
      <w:r w:rsidR="008B76EC">
        <w:softHyphen/>
      </w:r>
      <w:r w:rsidRPr="00056043">
        <w:t>tiderna för flyktingar och alternativt skydds</w:t>
      </w:r>
      <w:r w:rsidRPr="00056043">
        <w:softHyphen/>
        <w:t>behövande är differentierade. Permanent uppehållstillstånd ska tidigast kunna beviljas efter minst tre år med tids</w:t>
      </w:r>
      <w:r w:rsidRPr="00056043">
        <w:softHyphen/>
        <w:t>begränsat uppehålls</w:t>
      </w:r>
      <w:r w:rsidRPr="00056043">
        <w:softHyphen/>
        <w:t xml:space="preserve">tillstånd och endast om vissa särskilda krav är uppfyllda, däribland ett krav på försörjning. </w:t>
      </w:r>
      <w:r w:rsidR="003243CB">
        <w:t>F</w:t>
      </w:r>
      <w:r w:rsidRPr="00056043">
        <w:t>örsörj</w:t>
      </w:r>
      <w:r w:rsidRPr="00056043">
        <w:softHyphen/>
        <w:t>nings</w:t>
      </w:r>
      <w:r w:rsidRPr="00056043">
        <w:softHyphen/>
        <w:t>kravet vid anhörig</w:t>
      </w:r>
      <w:r w:rsidR="008B76EC">
        <w:softHyphen/>
      </w:r>
      <w:r w:rsidRPr="00056043">
        <w:t xml:space="preserve">invandring har </w:t>
      </w:r>
      <w:r w:rsidR="003243CB">
        <w:t xml:space="preserve">också </w:t>
      </w:r>
      <w:r w:rsidRPr="00056043">
        <w:t>skärpts.</w:t>
      </w:r>
      <w:r w:rsidRPr="005C49B9">
        <w:t xml:space="preserve"> </w:t>
      </w:r>
      <w:r>
        <w:t>S</w:t>
      </w:r>
      <w:r w:rsidRPr="000559BD">
        <w:t xml:space="preserve">amtidigt är </w:t>
      </w:r>
      <w:r>
        <w:t xml:space="preserve">förslagen </w:t>
      </w:r>
      <w:r w:rsidRPr="000559BD">
        <w:t>utforma</w:t>
      </w:r>
      <w:r>
        <w:t>de</w:t>
      </w:r>
      <w:r w:rsidRPr="000559BD">
        <w:t xml:space="preserve"> så att ordningen inte får orimliga konsekvenser för den enskilde, </w:t>
      </w:r>
      <w:r w:rsidR="008B76EC">
        <w:t>till exempel</w:t>
      </w:r>
      <w:r w:rsidRPr="000559BD">
        <w:t xml:space="preserve"> genom en humanitär grund för uppehållstillstånd</w:t>
      </w:r>
      <w:r>
        <w:t>.</w:t>
      </w:r>
    </w:p>
    <w:p w:rsidR="00D41371" w:rsidP="006A12F1">
      <w:pPr>
        <w:pStyle w:val="BodyText"/>
      </w:pPr>
      <w:r>
        <w:t>A</w:t>
      </w:r>
      <w:r w:rsidRPr="00467713" w:rsidR="00467713">
        <w:t>ntalet asylsökande till Sverige</w:t>
      </w:r>
      <w:r>
        <w:t>, liksom</w:t>
      </w:r>
      <w:r w:rsidRPr="00467713" w:rsidR="00467713">
        <w:t xml:space="preserve"> Sveriges andel av asylsökande till EU</w:t>
      </w:r>
      <w:r>
        <w:t>,</w:t>
      </w:r>
      <w:r w:rsidRPr="00467713" w:rsidR="00467713">
        <w:t xml:space="preserve"> har sjunkit markant under åren</w:t>
      </w:r>
      <w:r w:rsidR="00245580">
        <w:t xml:space="preserve"> efter flyktingkrisen </w:t>
      </w:r>
      <w:r w:rsidRPr="00245580" w:rsidR="00245580">
        <w:t>och har till följd av pandemin sjunkit ytterligare</w:t>
      </w:r>
      <w:r w:rsidR="00245580">
        <w:t>.</w:t>
      </w:r>
      <w:r w:rsidRPr="00245580" w:rsidR="00245580">
        <w:t xml:space="preserve"> </w:t>
      </w:r>
      <w:r w:rsidRPr="00467713" w:rsidR="00467713">
        <w:t>Förra året hade Sverige det lägsta antalet asyl</w:t>
      </w:r>
      <w:r w:rsidR="00924EB6">
        <w:softHyphen/>
      </w:r>
      <w:r w:rsidRPr="00467713" w:rsidR="00467713">
        <w:t xml:space="preserve">sökande på 20 år. </w:t>
      </w:r>
    </w:p>
    <w:p w:rsidR="00C90BED" w:rsidP="006A12F1">
      <w:pPr>
        <w:pStyle w:val="BodyText"/>
      </w:pPr>
      <w:r>
        <w:br/>
      </w:r>
      <w:r>
        <w:t xml:space="preserve">Stockholm den </w:t>
      </w:r>
      <w:sdt>
        <w:sdtPr>
          <w:id w:val="-1225218591"/>
          <w:placeholder>
            <w:docPart w:val="1E56444FF9294F738D307BAE52BD0C17"/>
          </w:placeholder>
          <w:dataBinding w:xpath="/ns0:DocumentInfo[1]/ns0:BaseInfo[1]/ns0:HeaderDate[1]" w:storeItemID="{531082C3-F43D-4307-8D2A-2B350DE28482}" w:prefixMappings="xmlns:ns0='http://lp/documentinfo/RK' "/>
          <w:date w:fullDate="2021-11-03T00:00:00Z">
            <w:dateFormat w:val="d MMMM yyyy"/>
            <w:lid w:val="sv-SE"/>
            <w:storeMappedDataAs w:val="dateTime"/>
            <w:calendar w:val="gregorian"/>
          </w:date>
        </w:sdtPr>
        <w:sdtContent>
          <w:r w:rsidR="00404AC2">
            <w:t>3 november 2021</w:t>
          </w:r>
        </w:sdtContent>
      </w:sdt>
    </w:p>
    <w:p w:rsidR="00C90BED" w:rsidP="004E7A8F">
      <w:pPr>
        <w:pStyle w:val="Brdtextutanavstnd"/>
      </w:pPr>
    </w:p>
    <w:p w:rsidR="00C90BED" w:rsidP="004E7A8F">
      <w:pPr>
        <w:pStyle w:val="Brdtextutanavstnd"/>
      </w:pPr>
    </w:p>
    <w:p w:rsidR="00C90BED" w:rsidP="004E7A8F">
      <w:pPr>
        <w:pStyle w:val="Brdtextutanavstnd"/>
      </w:pPr>
    </w:p>
    <w:p w:rsidR="00C90BED" w:rsidP="00422A41">
      <w:pPr>
        <w:pStyle w:val="BodyText"/>
      </w:pPr>
      <w:r>
        <w:t>Morgan Johansson</w:t>
      </w:r>
    </w:p>
    <w:p w:rsidR="00C90BED" w:rsidRPr="00DB48AB" w:rsidP="00DB48AB">
      <w:pPr>
        <w:pStyle w:val="BodyText"/>
      </w:pPr>
      <w:bookmarkEnd w:id="3"/>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90BED" w:rsidRPr="007D73AB">
          <w:pPr>
            <w:pStyle w:val="Header"/>
          </w:pPr>
        </w:p>
      </w:tc>
      <w:tc>
        <w:tcPr>
          <w:tcW w:w="3170" w:type="dxa"/>
          <w:vAlign w:val="bottom"/>
        </w:tcPr>
        <w:p w:rsidR="00C90BED" w:rsidRPr="007D73AB" w:rsidP="00340DE0">
          <w:pPr>
            <w:pStyle w:val="Header"/>
          </w:pPr>
        </w:p>
      </w:tc>
      <w:tc>
        <w:tcPr>
          <w:tcW w:w="1134" w:type="dxa"/>
        </w:tcPr>
        <w:p w:rsidR="00C90BE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90BE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90BED" w:rsidRPr="00710A6C" w:rsidP="00EE3C0F">
          <w:pPr>
            <w:pStyle w:val="Header"/>
            <w:rPr>
              <w:b/>
            </w:rPr>
          </w:pPr>
        </w:p>
        <w:p w:rsidR="00C90BED" w:rsidP="00EE3C0F">
          <w:pPr>
            <w:pStyle w:val="Header"/>
          </w:pPr>
        </w:p>
        <w:p w:rsidR="00C90BED" w:rsidP="00EE3C0F">
          <w:pPr>
            <w:pStyle w:val="Header"/>
          </w:pPr>
        </w:p>
        <w:p w:rsidR="00C90BED" w:rsidP="00EE3C0F">
          <w:pPr>
            <w:pStyle w:val="Header"/>
          </w:pPr>
        </w:p>
        <w:sdt>
          <w:sdtPr>
            <w:alias w:val="Dnr"/>
            <w:tag w:val="ccRKShow_Dnr"/>
            <w:id w:val="-829283628"/>
            <w:placeholder>
              <w:docPart w:val="68FDB385A10F43E38F6368A71FFBC267"/>
            </w:placeholder>
            <w:dataBinding w:xpath="/ns0:DocumentInfo[1]/ns0:BaseInfo[1]/ns0:Dnr[1]" w:storeItemID="{531082C3-F43D-4307-8D2A-2B350DE28482}" w:prefixMappings="xmlns:ns0='http://lp/documentinfo/RK' "/>
            <w:text/>
          </w:sdtPr>
          <w:sdtContent>
            <w:p w:rsidR="00C90BED" w:rsidP="00EE3C0F">
              <w:pPr>
                <w:pStyle w:val="Header"/>
              </w:pPr>
              <w:r>
                <w:t>Ju2021/03653</w:t>
              </w:r>
            </w:p>
          </w:sdtContent>
        </w:sdt>
        <w:sdt>
          <w:sdtPr>
            <w:alias w:val="DocNumber"/>
            <w:tag w:val="DocNumber"/>
            <w:id w:val="1726028884"/>
            <w:placeholder>
              <w:docPart w:val="5081B8A072EE46EDB815A9C1CF204A61"/>
            </w:placeholder>
            <w:showingPlcHdr/>
            <w:dataBinding w:xpath="/ns0:DocumentInfo[1]/ns0:BaseInfo[1]/ns0:DocNumber[1]" w:storeItemID="{531082C3-F43D-4307-8D2A-2B350DE28482}" w:prefixMappings="xmlns:ns0='http://lp/documentinfo/RK' "/>
            <w:text/>
          </w:sdtPr>
          <w:sdtContent>
            <w:p w:rsidR="00C90BED" w:rsidP="00EE3C0F">
              <w:pPr>
                <w:pStyle w:val="Header"/>
              </w:pPr>
              <w:r>
                <w:rPr>
                  <w:rStyle w:val="PlaceholderText"/>
                </w:rPr>
                <w:t xml:space="preserve"> </w:t>
              </w:r>
            </w:p>
          </w:sdtContent>
        </w:sdt>
        <w:p w:rsidR="00C90BED" w:rsidP="00EE3C0F">
          <w:pPr>
            <w:pStyle w:val="Header"/>
          </w:pPr>
        </w:p>
      </w:tc>
      <w:tc>
        <w:tcPr>
          <w:tcW w:w="1134" w:type="dxa"/>
        </w:tcPr>
        <w:p w:rsidR="00C90BED" w:rsidP="0094502D">
          <w:pPr>
            <w:pStyle w:val="Header"/>
          </w:pPr>
        </w:p>
        <w:p w:rsidR="00C90BE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7AAFBDA4BE364570A0C999055AC4F173"/>
            </w:placeholder>
            <w:richText/>
          </w:sdtPr>
          <w:sdtEndPr>
            <w:rPr>
              <w:b w:val="0"/>
            </w:rPr>
          </w:sdtEndPr>
          <w:sdtContent>
            <w:p w:rsidR="00C90BED" w:rsidRPr="00C90BED" w:rsidP="00340DE0">
              <w:pPr>
                <w:pStyle w:val="Header"/>
                <w:rPr>
                  <w:b/>
                </w:rPr>
              </w:pPr>
              <w:r w:rsidRPr="00C90BED">
                <w:rPr>
                  <w:b/>
                </w:rPr>
                <w:t>Justitiedepartementet</w:t>
              </w:r>
            </w:p>
            <w:p w:rsidR="00C90BED" w:rsidP="00340DE0">
              <w:pPr>
                <w:pStyle w:val="Header"/>
              </w:pPr>
              <w:r w:rsidRPr="00C90BED">
                <w:t>Justitie- och migrationsministern</w:t>
              </w:r>
            </w:p>
          </w:sdtContent>
        </w:sdt>
        <w:p w:rsidR="00E91FFF" w:rsidRPr="00E91FFF" w:rsidP="00E91FFF"/>
        <w:p w:rsidR="00E91FFF" w:rsidP="00E91FFF">
          <w:pPr>
            <w:rPr>
              <w:rFonts w:asciiTheme="majorHAnsi" w:hAnsiTheme="majorHAnsi"/>
              <w:sz w:val="19"/>
            </w:rPr>
          </w:pPr>
        </w:p>
        <w:p w:rsidR="00E91FFF" w:rsidP="00E91FFF">
          <w:pPr>
            <w:rPr>
              <w:rFonts w:asciiTheme="majorHAnsi" w:hAnsiTheme="majorHAnsi"/>
              <w:sz w:val="19"/>
            </w:rPr>
          </w:pPr>
        </w:p>
        <w:p w:rsidR="00E91FFF" w:rsidP="00E91FFF">
          <w:pPr>
            <w:rPr>
              <w:rFonts w:asciiTheme="majorHAnsi" w:hAnsiTheme="majorHAnsi"/>
              <w:sz w:val="19"/>
            </w:rPr>
          </w:pPr>
        </w:p>
        <w:p w:rsidR="00E91FFF" w:rsidP="00E91FFF">
          <w:pPr>
            <w:rPr>
              <w:rFonts w:asciiTheme="majorHAnsi" w:hAnsiTheme="majorHAnsi"/>
              <w:sz w:val="19"/>
            </w:rPr>
          </w:pPr>
        </w:p>
        <w:tbl>
          <w:tblPr>
            <w:tblW w:w="4905" w:type="dxa"/>
            <w:tblLayout w:type="fixed"/>
            <w:tblLook w:val="04A0"/>
          </w:tblPr>
          <w:tblGrid>
            <w:gridCol w:w="4905"/>
          </w:tblGrid>
          <w:tr w:rsidTr="00E91FFF">
            <w:tblPrEx>
              <w:tblW w:w="4905" w:type="dxa"/>
              <w:tblLayout w:type="fixed"/>
              <w:tblLook w:val="04A0"/>
            </w:tblPrEx>
            <w:trPr>
              <w:trHeight w:val="284"/>
            </w:trPr>
            <w:tc>
              <w:tcPr>
                <w:tcW w:w="4911" w:type="dxa"/>
                <w:hideMark/>
              </w:tcPr>
              <w:p w:rsidR="00E91FFF" w:rsidP="00E91FFF">
                <w:pPr>
                  <w:tabs>
                    <w:tab w:val="left" w:pos="2288"/>
                  </w:tabs>
                  <w:spacing w:line="240" w:lineRule="auto"/>
                  <w:rPr>
                    <w:rFonts w:ascii="TradeGothic" w:hAnsi="TradeGothic" w:cs="TradeGothic"/>
                    <w:b/>
                    <w:bCs/>
                    <w:i/>
                    <w:iCs/>
                    <w:color w:val="000000"/>
                    <w:sz w:val="20"/>
                    <w:u w:val="single"/>
                    <w:lang w:eastAsia="sv-SE"/>
                  </w:rPr>
                </w:pPr>
              </w:p>
            </w:tc>
          </w:tr>
          <w:tr w:rsidTr="00E91FFF">
            <w:tblPrEx>
              <w:tblW w:w="4905" w:type="dxa"/>
              <w:tblLayout w:type="fixed"/>
              <w:tblLook w:val="04A0"/>
            </w:tblPrEx>
            <w:trPr>
              <w:trHeight w:val="284"/>
            </w:trPr>
            <w:tc>
              <w:tcPr>
                <w:tcW w:w="4911" w:type="dxa"/>
              </w:tcPr>
              <w:p w:rsidR="00E91FFF" w:rsidP="00E91FFF">
                <w:pPr>
                  <w:tabs>
                    <w:tab w:val="left" w:pos="2288"/>
                  </w:tabs>
                  <w:spacing w:after="0" w:line="240" w:lineRule="auto"/>
                  <w:rPr>
                    <w:rFonts w:ascii="TradeGothic" w:hAnsi="TradeGothic" w:cs="TradeGothic"/>
                    <w:i/>
                    <w:iCs/>
                    <w:color w:val="000000"/>
                    <w:sz w:val="18"/>
                    <w:szCs w:val="18"/>
                    <w:lang w:eastAsia="sv-SE"/>
                  </w:rPr>
                </w:pPr>
              </w:p>
            </w:tc>
          </w:tr>
        </w:tbl>
        <w:p w:rsidR="00E91FFF" w:rsidRPr="00E91FFF" w:rsidP="00E91FFF"/>
      </w:tc>
      <w:sdt>
        <w:sdtPr>
          <w:alias w:val="Recipient"/>
          <w:tag w:val="ccRKShow_Recipient"/>
          <w:id w:val="-28344517"/>
          <w:placeholder>
            <w:docPart w:val="3D90B476DBCB4273AAE1634E7BE317B6"/>
          </w:placeholder>
          <w:dataBinding w:xpath="/ns0:DocumentInfo[1]/ns0:BaseInfo[1]/ns0:Recipient[1]" w:storeItemID="{531082C3-F43D-4307-8D2A-2B350DE28482}" w:prefixMappings="xmlns:ns0='http://lp/documentinfo/RK' "/>
          <w:text w:multiLine="1"/>
        </w:sdtPr>
        <w:sdtContent>
          <w:tc>
            <w:tcPr>
              <w:tcW w:w="3170" w:type="dxa"/>
            </w:tcPr>
            <w:p w:rsidR="00C90BED" w:rsidP="00547B89">
              <w:pPr>
                <w:pStyle w:val="Header"/>
              </w:pPr>
              <w:r>
                <w:t>Till riksdagen</w:t>
              </w:r>
            </w:p>
          </w:tc>
        </w:sdtContent>
      </w:sdt>
      <w:tc>
        <w:tcPr>
          <w:tcW w:w="1134" w:type="dxa"/>
        </w:tcPr>
        <w:p w:rsidR="00C90BE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8FDB385A10F43E38F6368A71FFBC267"/>
        <w:category>
          <w:name w:val="Allmänt"/>
          <w:gallery w:val="placeholder"/>
        </w:category>
        <w:types>
          <w:type w:val="bbPlcHdr"/>
        </w:types>
        <w:behaviors>
          <w:behavior w:val="content"/>
        </w:behaviors>
        <w:guid w:val="{C80B4E65-0F24-4540-BB6F-78EB86D286B4}"/>
      </w:docPartPr>
      <w:docPartBody>
        <w:p w:rsidR="009441A4" w:rsidP="00F4310A">
          <w:pPr>
            <w:pStyle w:val="68FDB385A10F43E38F6368A71FFBC267"/>
          </w:pPr>
          <w:r>
            <w:rPr>
              <w:rStyle w:val="PlaceholderText"/>
            </w:rPr>
            <w:t xml:space="preserve"> </w:t>
          </w:r>
        </w:p>
      </w:docPartBody>
    </w:docPart>
    <w:docPart>
      <w:docPartPr>
        <w:name w:val="5081B8A072EE46EDB815A9C1CF204A61"/>
        <w:category>
          <w:name w:val="Allmänt"/>
          <w:gallery w:val="placeholder"/>
        </w:category>
        <w:types>
          <w:type w:val="bbPlcHdr"/>
        </w:types>
        <w:behaviors>
          <w:behavior w:val="content"/>
        </w:behaviors>
        <w:guid w:val="{7E94146C-5074-48F4-AE81-59530128DE85}"/>
      </w:docPartPr>
      <w:docPartBody>
        <w:p w:rsidR="009441A4" w:rsidP="00F4310A">
          <w:pPr>
            <w:pStyle w:val="5081B8A072EE46EDB815A9C1CF204A611"/>
          </w:pPr>
          <w:r>
            <w:rPr>
              <w:rStyle w:val="PlaceholderText"/>
            </w:rPr>
            <w:t xml:space="preserve"> </w:t>
          </w:r>
        </w:p>
      </w:docPartBody>
    </w:docPart>
    <w:docPart>
      <w:docPartPr>
        <w:name w:val="7AAFBDA4BE364570A0C999055AC4F173"/>
        <w:category>
          <w:name w:val="Allmänt"/>
          <w:gallery w:val="placeholder"/>
        </w:category>
        <w:types>
          <w:type w:val="bbPlcHdr"/>
        </w:types>
        <w:behaviors>
          <w:behavior w:val="content"/>
        </w:behaviors>
        <w:guid w:val="{EA37262C-7BB3-4FDC-A758-26267D4122D8}"/>
      </w:docPartPr>
      <w:docPartBody>
        <w:p w:rsidR="009441A4" w:rsidP="00F4310A">
          <w:pPr>
            <w:pStyle w:val="7AAFBDA4BE364570A0C999055AC4F1731"/>
          </w:pPr>
          <w:r>
            <w:rPr>
              <w:rStyle w:val="PlaceholderText"/>
            </w:rPr>
            <w:t xml:space="preserve"> </w:t>
          </w:r>
        </w:p>
      </w:docPartBody>
    </w:docPart>
    <w:docPart>
      <w:docPartPr>
        <w:name w:val="3D90B476DBCB4273AAE1634E7BE317B6"/>
        <w:category>
          <w:name w:val="Allmänt"/>
          <w:gallery w:val="placeholder"/>
        </w:category>
        <w:types>
          <w:type w:val="bbPlcHdr"/>
        </w:types>
        <w:behaviors>
          <w:behavior w:val="content"/>
        </w:behaviors>
        <w:guid w:val="{8589665A-A174-4553-8596-9686C714E1B3}"/>
      </w:docPartPr>
      <w:docPartBody>
        <w:p w:rsidR="009441A4" w:rsidP="00F4310A">
          <w:pPr>
            <w:pStyle w:val="3D90B476DBCB4273AAE1634E7BE317B6"/>
          </w:pPr>
          <w:r>
            <w:rPr>
              <w:rStyle w:val="PlaceholderText"/>
            </w:rPr>
            <w:t xml:space="preserve"> </w:t>
          </w:r>
        </w:p>
      </w:docPartBody>
    </w:docPart>
    <w:docPart>
      <w:docPartPr>
        <w:name w:val="1E56444FF9294F738D307BAE52BD0C17"/>
        <w:category>
          <w:name w:val="Allmänt"/>
          <w:gallery w:val="placeholder"/>
        </w:category>
        <w:types>
          <w:type w:val="bbPlcHdr"/>
        </w:types>
        <w:behaviors>
          <w:behavior w:val="content"/>
        </w:behaviors>
        <w:guid w:val="{FB9C7F6D-631B-4106-824A-72823E1EB965}"/>
      </w:docPartPr>
      <w:docPartBody>
        <w:p w:rsidR="009441A4" w:rsidP="00F4310A">
          <w:pPr>
            <w:pStyle w:val="1E56444FF9294F738D307BAE52BD0C1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CDC42AEEFF4E5BA5609D768B7A317E">
    <w:name w:val="97CDC42AEEFF4E5BA5609D768B7A317E"/>
    <w:rsid w:val="00F4310A"/>
  </w:style>
  <w:style w:type="character" w:styleId="PlaceholderText">
    <w:name w:val="Placeholder Text"/>
    <w:basedOn w:val="DefaultParagraphFont"/>
    <w:uiPriority w:val="99"/>
    <w:semiHidden/>
    <w:rsid w:val="00F4310A"/>
    <w:rPr>
      <w:noProof w:val="0"/>
      <w:color w:val="808080"/>
    </w:rPr>
  </w:style>
  <w:style w:type="paragraph" w:customStyle="1" w:styleId="9496CDE3257F454ABDBCA13C7D9DDB5B">
    <w:name w:val="9496CDE3257F454ABDBCA13C7D9DDB5B"/>
    <w:rsid w:val="00F4310A"/>
  </w:style>
  <w:style w:type="paragraph" w:customStyle="1" w:styleId="C8489295643B4EEA9CF7464C1E1FA4FE">
    <w:name w:val="C8489295643B4EEA9CF7464C1E1FA4FE"/>
    <w:rsid w:val="00F4310A"/>
  </w:style>
  <w:style w:type="paragraph" w:customStyle="1" w:styleId="86EAD3945C8B4331BB5816FBF0B156BA">
    <w:name w:val="86EAD3945C8B4331BB5816FBF0B156BA"/>
    <w:rsid w:val="00F4310A"/>
  </w:style>
  <w:style w:type="paragraph" w:customStyle="1" w:styleId="68FDB385A10F43E38F6368A71FFBC267">
    <w:name w:val="68FDB385A10F43E38F6368A71FFBC267"/>
    <w:rsid w:val="00F4310A"/>
  </w:style>
  <w:style w:type="paragraph" w:customStyle="1" w:styleId="5081B8A072EE46EDB815A9C1CF204A61">
    <w:name w:val="5081B8A072EE46EDB815A9C1CF204A61"/>
    <w:rsid w:val="00F4310A"/>
  </w:style>
  <w:style w:type="paragraph" w:customStyle="1" w:styleId="A971FF9E96B44CA89F2FDE6A9BC3B11E">
    <w:name w:val="A971FF9E96B44CA89F2FDE6A9BC3B11E"/>
    <w:rsid w:val="00F4310A"/>
  </w:style>
  <w:style w:type="paragraph" w:customStyle="1" w:styleId="335A748C2484443A85F4CFE455B64AF3">
    <w:name w:val="335A748C2484443A85F4CFE455B64AF3"/>
    <w:rsid w:val="00F4310A"/>
  </w:style>
  <w:style w:type="paragraph" w:customStyle="1" w:styleId="B72B438FFFE848EDBA380F56D915BA75">
    <w:name w:val="B72B438FFFE848EDBA380F56D915BA75"/>
    <w:rsid w:val="00F4310A"/>
  </w:style>
  <w:style w:type="paragraph" w:customStyle="1" w:styleId="7AAFBDA4BE364570A0C999055AC4F173">
    <w:name w:val="7AAFBDA4BE364570A0C999055AC4F173"/>
    <w:rsid w:val="00F4310A"/>
  </w:style>
  <w:style w:type="paragraph" w:customStyle="1" w:styleId="3D90B476DBCB4273AAE1634E7BE317B6">
    <w:name w:val="3D90B476DBCB4273AAE1634E7BE317B6"/>
    <w:rsid w:val="00F4310A"/>
  </w:style>
  <w:style w:type="paragraph" w:customStyle="1" w:styleId="5081B8A072EE46EDB815A9C1CF204A611">
    <w:name w:val="5081B8A072EE46EDB815A9C1CF204A611"/>
    <w:rsid w:val="00F4310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AFBDA4BE364570A0C999055AC4F1731">
    <w:name w:val="7AAFBDA4BE364570A0C999055AC4F1731"/>
    <w:rsid w:val="00F4310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F7ACAB6542461B97654B18411FE158">
    <w:name w:val="7DF7ACAB6542461B97654B18411FE158"/>
    <w:rsid w:val="00F4310A"/>
  </w:style>
  <w:style w:type="paragraph" w:customStyle="1" w:styleId="77758B0D0AD74CA589527E874E2720E3">
    <w:name w:val="77758B0D0AD74CA589527E874E2720E3"/>
    <w:rsid w:val="00F4310A"/>
  </w:style>
  <w:style w:type="paragraph" w:customStyle="1" w:styleId="70D2689D56BE461D872B887BD3078C73">
    <w:name w:val="70D2689D56BE461D872B887BD3078C73"/>
    <w:rsid w:val="00F4310A"/>
  </w:style>
  <w:style w:type="paragraph" w:customStyle="1" w:styleId="2B4D6E794C944698BDED82310AF527ED">
    <w:name w:val="2B4D6E794C944698BDED82310AF527ED"/>
    <w:rsid w:val="00F4310A"/>
  </w:style>
  <w:style w:type="paragraph" w:customStyle="1" w:styleId="CBB715D271E64DCC899D7C6077F8C363">
    <w:name w:val="CBB715D271E64DCC899D7C6077F8C363"/>
    <w:rsid w:val="00F4310A"/>
  </w:style>
  <w:style w:type="paragraph" w:customStyle="1" w:styleId="1E56444FF9294F738D307BAE52BD0C17">
    <w:name w:val="1E56444FF9294F738D307BAE52BD0C17"/>
    <w:rsid w:val="00F4310A"/>
  </w:style>
  <w:style w:type="paragraph" w:customStyle="1" w:styleId="A96A3989EE0B47F8A1BCB8DC330691BC">
    <w:name w:val="A96A3989EE0B47F8A1BCB8DC330691BC"/>
    <w:rsid w:val="00F4310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2021-11-03T00:00:00</HeaderDate>
    <Office/>
    <Dnr>Ju2021/03653</Dnr>
    <ParagrafNr/>
    <DocumentTitle/>
    <VisitingAddress/>
    <Extra1/>
    <Extra2/>
    <Extra3>Ludvig Aspling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ce15d45a-5311-40d7-b931-50d8a11197b9</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7B2BF-7357-45C8-B89F-BE6D72235499}"/>
</file>

<file path=customXml/itemProps2.xml><?xml version="1.0" encoding="utf-8"?>
<ds:datastoreItem xmlns:ds="http://schemas.openxmlformats.org/officeDocument/2006/customXml" ds:itemID="{F46FA7E4-D460-493F-B481-36387E704168}"/>
</file>

<file path=customXml/itemProps3.xml><?xml version="1.0" encoding="utf-8"?>
<ds:datastoreItem xmlns:ds="http://schemas.openxmlformats.org/officeDocument/2006/customXml" ds:itemID="{531082C3-F43D-4307-8D2A-2B350DE28482}"/>
</file>

<file path=customXml/itemProps4.xml><?xml version="1.0" encoding="utf-8"?>
<ds:datastoreItem xmlns:ds="http://schemas.openxmlformats.org/officeDocument/2006/customXml" ds:itemID="{8906591A-843B-4B1A-8479-12C6BC7754D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450</Words>
  <Characters>2391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243.docx</dc:title>
  <cp:revision>3</cp:revision>
  <dcterms:created xsi:type="dcterms:W3CDTF">2021-11-02T15:25:00Z</dcterms:created>
  <dcterms:modified xsi:type="dcterms:W3CDTF">2021-11-02T15:41:00Z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