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A0F44">
        <w:tblPrEx>
          <w:tblCellMar>
            <w:top w:w="0" w:type="dxa"/>
            <w:bottom w:w="0" w:type="dxa"/>
          </w:tblCellMar>
        </w:tblPrEx>
        <w:trPr>
          <w:cantSplit/>
          <w:trHeight w:val="1720"/>
        </w:trPr>
        <w:tc>
          <w:tcPr>
            <w:tcW w:w="6024" w:type="dxa"/>
            <w:gridSpan w:val="2"/>
          </w:tcPr>
          <w:p w:rsidR="00004EFF" w:rsidRPr="00DA0F44" w:rsidRDefault="00004EFF">
            <w:pPr>
              <w:pStyle w:val="HuvudRubrik"/>
            </w:pPr>
            <w:r w:rsidRPr="00DA0F44">
              <w:t>Trafikutskottets yttrande</w:t>
            </w:r>
          </w:p>
          <w:p w:rsidR="00004EFF" w:rsidRPr="00DA0F44" w:rsidRDefault="00004EFF">
            <w:pPr>
              <w:pStyle w:val="HuvudRubrikRad2"/>
            </w:pPr>
            <w:bookmarkStart w:id="0" w:name="BetänkandeNr"/>
            <w:bookmarkEnd w:id="0"/>
            <w:r w:rsidRPr="00DA0F44">
              <w:t>2000/01:TU2y</w:t>
            </w:r>
          </w:p>
        </w:tc>
        <w:tc>
          <w:tcPr>
            <w:tcW w:w="1418" w:type="dxa"/>
            <w:tcBorders>
              <w:bottom w:val="nil"/>
            </w:tcBorders>
          </w:tcPr>
          <w:p w:rsidR="00004EFF" w:rsidRPr="00DA0F44" w:rsidRDefault="00DA0F44">
            <w:pPr>
              <w:spacing w:line="230" w:lineRule="auto"/>
              <w:jc w:val="center"/>
            </w:pPr>
            <w:r w:rsidRPr="00DA0F4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04EFF" w:rsidRPr="00DA0F44" w:rsidRDefault="00004EFF">
            <w:pPr>
              <w:pStyle w:val="Normaltindrag"/>
              <w:jc w:val="center"/>
            </w:pPr>
          </w:p>
          <w:p w:rsidR="00004EFF" w:rsidRPr="00DA0F44" w:rsidRDefault="00004EFF">
            <w:pPr>
              <w:pStyle w:val="StatusSida1"/>
            </w:pPr>
          </w:p>
          <w:p w:rsidR="00004EFF" w:rsidRPr="00DA0F44" w:rsidRDefault="00004EFF">
            <w:pPr>
              <w:pStyle w:val="UtskriftsdatumSida1"/>
              <w:framePr w:wrap="around"/>
            </w:pPr>
          </w:p>
        </w:tc>
      </w:tr>
      <w:tr w:rsidR="00000000" w:rsidRPr="00DA0F44">
        <w:tblPrEx>
          <w:tblCellMar>
            <w:top w:w="0" w:type="dxa"/>
            <w:bottom w:w="0" w:type="dxa"/>
          </w:tblCellMar>
        </w:tblPrEx>
        <w:trPr>
          <w:cantSplit/>
        </w:trPr>
        <w:tc>
          <w:tcPr>
            <w:tcW w:w="6024" w:type="dxa"/>
            <w:gridSpan w:val="2"/>
            <w:tcBorders>
              <w:bottom w:val="single" w:sz="4" w:space="0" w:color="auto"/>
            </w:tcBorders>
          </w:tcPr>
          <w:p w:rsidR="00004EFF" w:rsidRPr="00DA0F44" w:rsidRDefault="00004EFF">
            <w:pPr>
              <w:pStyle w:val="DokumentRubrik"/>
              <w:rPr>
                <w:noProof w:val="0"/>
              </w:rPr>
            </w:pPr>
            <w:bookmarkStart w:id="1" w:name="Huvudrubrik"/>
            <w:bookmarkEnd w:id="1"/>
            <w:r w:rsidRPr="00DA0F44">
              <w:rPr>
                <w:noProof w:val="0"/>
              </w:rPr>
              <w:t>Tilläggsbudget för år 2001 – utgiftsområde 22 Kommunikationer</w:t>
            </w:r>
          </w:p>
        </w:tc>
        <w:tc>
          <w:tcPr>
            <w:tcW w:w="1418" w:type="dxa"/>
            <w:tcBorders>
              <w:bottom w:val="nil"/>
            </w:tcBorders>
          </w:tcPr>
          <w:p w:rsidR="00004EFF" w:rsidRPr="00DA0F44" w:rsidRDefault="00004EFF"/>
        </w:tc>
      </w:tr>
      <w:tr w:rsidR="00000000" w:rsidRPr="00DA0F44">
        <w:tblPrEx>
          <w:tblCellMar>
            <w:top w:w="0" w:type="dxa"/>
            <w:bottom w:w="0" w:type="dxa"/>
          </w:tblCellMar>
        </w:tblPrEx>
        <w:trPr>
          <w:cantSplit/>
          <w:trHeight w:hRule="exact" w:val="360"/>
        </w:trPr>
        <w:tc>
          <w:tcPr>
            <w:tcW w:w="3012" w:type="dxa"/>
          </w:tcPr>
          <w:p w:rsidR="00004EFF" w:rsidRPr="00DA0F44" w:rsidRDefault="00004EFF"/>
        </w:tc>
        <w:tc>
          <w:tcPr>
            <w:tcW w:w="3012" w:type="dxa"/>
          </w:tcPr>
          <w:p w:rsidR="00004EFF" w:rsidRPr="00DA0F44" w:rsidRDefault="00004EFF"/>
        </w:tc>
        <w:tc>
          <w:tcPr>
            <w:tcW w:w="1418" w:type="dxa"/>
          </w:tcPr>
          <w:p w:rsidR="00004EFF" w:rsidRPr="00DA0F44" w:rsidRDefault="00004EFF"/>
        </w:tc>
      </w:tr>
    </w:tbl>
    <w:p w:rsidR="00004EFF" w:rsidRPr="00DA0F44" w:rsidRDefault="00004EFF">
      <w:pPr>
        <w:pStyle w:val="R1"/>
        <w:spacing w:after="250"/>
      </w:pPr>
      <w:r w:rsidRPr="00DA0F44">
        <w:t>Till finansutskottet</w:t>
      </w:r>
    </w:p>
    <w:p w:rsidR="00004EFF" w:rsidRPr="00DA0F44" w:rsidRDefault="00004EFF">
      <w:pPr>
        <w:spacing w:before="0"/>
        <w:rPr>
          <w:snapToGrid w:val="0"/>
          <w:lang w:eastAsia="sv-SE"/>
        </w:rPr>
      </w:pPr>
      <w:bookmarkStart w:id="2" w:name="TextStart"/>
      <w:bookmarkEnd w:id="2"/>
      <w:r w:rsidRPr="00DA0F44">
        <w:rPr>
          <w:snapToGrid w:val="0"/>
          <w:lang w:eastAsia="sv-SE"/>
        </w:rPr>
        <w:t>Finansutskottet beslöt den 19 april 2001 att bereda övriga berörda utskott tillfälle att yttra sig över 2001 års ekonomiska vårproposition (2001/01:100) om tilläggsbudget till statsbudgeten för budgetåret 2001 (yrkandena 11–37) och de motioner som kan komma att väckas, allt i de delar som berör respe</w:t>
      </w:r>
      <w:r w:rsidRPr="00DA0F44">
        <w:rPr>
          <w:snapToGrid w:val="0"/>
          <w:lang w:eastAsia="sv-SE"/>
        </w:rPr>
        <w:t>k</w:t>
      </w:r>
      <w:r w:rsidRPr="00DA0F44">
        <w:rPr>
          <w:snapToGrid w:val="0"/>
          <w:lang w:eastAsia="sv-SE"/>
        </w:rPr>
        <w:t>tive utskotts beredningsområde.</w:t>
      </w:r>
    </w:p>
    <w:p w:rsidR="00004EFF" w:rsidRPr="00DA0F44" w:rsidRDefault="00004EFF">
      <w:r w:rsidRPr="00DA0F44">
        <w:t>I detta yttrande behandlar trafikutskottet yrkandena 12, 29–33 och 37 (delvis) i propositionens förslag till riksdagsbeslut, innebärande att regeringen föreslår att riksdagen såvitt avser tilläggsbudget till statsbudgeten för budge</w:t>
      </w:r>
      <w:r w:rsidRPr="00DA0F44">
        <w:t>t</w:t>
      </w:r>
      <w:r w:rsidRPr="00DA0F44">
        <w:t>året 2001</w:t>
      </w:r>
    </w:p>
    <w:p w:rsidR="00004EFF" w:rsidRPr="00DA0F44" w:rsidRDefault="00004EFF">
      <w:pPr>
        <w:pStyle w:val="Normaltindrag"/>
      </w:pPr>
      <w:r w:rsidRPr="00DA0F44">
        <w:t>12. antar regeringens förslag till lag om ändring i lagen (1977:756) om til</w:t>
      </w:r>
      <w:r w:rsidRPr="00DA0F44">
        <w:t>l</w:t>
      </w:r>
      <w:r w:rsidRPr="00DA0F44">
        <w:t>delning av spårkapacitet,</w:t>
      </w:r>
    </w:p>
    <w:p w:rsidR="00004EFF" w:rsidRPr="00DA0F44" w:rsidRDefault="00004EFF">
      <w:pPr>
        <w:pStyle w:val="Normaltindrag"/>
      </w:pPr>
      <w:r w:rsidRPr="00DA0F44">
        <w:t>29. godkänner att ansvaret för delfunktionen Landsvägstransporter i det c</w:t>
      </w:r>
      <w:r w:rsidRPr="00DA0F44">
        <w:t>i</w:t>
      </w:r>
      <w:r w:rsidRPr="00DA0F44">
        <w:t>vila försvaret förs över från Överstyrelsen för civil beredskap till Vägverket,</w:t>
      </w:r>
    </w:p>
    <w:p w:rsidR="00004EFF" w:rsidRPr="00DA0F44" w:rsidRDefault="00004EFF">
      <w:pPr>
        <w:pStyle w:val="Normaltindrag"/>
      </w:pPr>
      <w:r w:rsidRPr="00DA0F44">
        <w:t>30. godkänner den föreslagna användningen av den av riksdagen faststäl</w:t>
      </w:r>
      <w:r w:rsidRPr="00DA0F44">
        <w:t>l</w:t>
      </w:r>
      <w:r w:rsidRPr="00DA0F44">
        <w:t>da låneramen för Göteborgsöverenskommelsen,</w:t>
      </w:r>
    </w:p>
    <w:p w:rsidR="00004EFF" w:rsidRPr="00DA0F44" w:rsidRDefault="00004EFF">
      <w:pPr>
        <w:pStyle w:val="Normaltindrag"/>
      </w:pPr>
      <w:r w:rsidRPr="00DA0F44">
        <w:t>31. bemyndigar regeringen att låta Vägverket ta upp lån i Riksgäldskont</w:t>
      </w:r>
      <w:r w:rsidRPr="00DA0F44">
        <w:t>o</w:t>
      </w:r>
      <w:r w:rsidRPr="00DA0F44">
        <w:t>ret intill ett belopp av 100 000 000 kr för att inleda utbyggnaden av väg E 6 del Hogdal–Nordby,</w:t>
      </w:r>
    </w:p>
    <w:p w:rsidR="00004EFF" w:rsidRPr="00DA0F44" w:rsidRDefault="00004EFF">
      <w:pPr>
        <w:pStyle w:val="Normaltindrag"/>
      </w:pPr>
      <w:r w:rsidRPr="00DA0F44">
        <w:t>32. bemyndigar regeringen att vidta de åtgärder i fråga om aktieägartil</w:t>
      </w:r>
      <w:r w:rsidRPr="00DA0F44">
        <w:t>l</w:t>
      </w:r>
      <w:r w:rsidRPr="00DA0F44">
        <w:t>skott till Svensk-Danska Broförbindelser AB:s (Svedab) som föreslås,</w:t>
      </w:r>
    </w:p>
    <w:p w:rsidR="00004EFF" w:rsidRPr="00DA0F44" w:rsidRDefault="00004EFF">
      <w:pPr>
        <w:pStyle w:val="Normaltindrag"/>
      </w:pPr>
      <w:r w:rsidRPr="00DA0F44">
        <w:t>33. godkänner den föreslagna användningen av den av riksdagen för år 2001 beslutade låneramen i Riksgäldskontoret för Banverkets investeringar,</w:t>
      </w:r>
    </w:p>
    <w:p w:rsidR="00004EFF" w:rsidRPr="00DA0F44" w:rsidRDefault="00004EFF">
      <w:pPr>
        <w:pStyle w:val="Normaltindrag"/>
      </w:pPr>
      <w:r w:rsidRPr="00DA0F44">
        <w:t>37. (delvis) för budgetåret 2001 godkänner ändrade ramar för utgiftsomr</w:t>
      </w:r>
      <w:r w:rsidRPr="00DA0F44">
        <w:t>å</w:t>
      </w:r>
      <w:r w:rsidRPr="00DA0F44">
        <w:t>den samt anvisar ändrade och nya anslag i enlighet med specifikation i tabell 2.1 i propositionen.</w:t>
      </w:r>
    </w:p>
    <w:p w:rsidR="00004EFF" w:rsidRPr="00DA0F44" w:rsidRDefault="00004EFF">
      <w:r w:rsidRPr="00DA0F44">
        <w:t>Vidare behandlar utskottet motion 2000/01:Fi30 av Per-Richard Molén m.fl. (m).</w:t>
      </w:r>
    </w:p>
    <w:p w:rsidR="00004EFF" w:rsidRPr="00DA0F44" w:rsidRDefault="00004EFF">
      <w:pPr>
        <w:pStyle w:val="Normaltindrag"/>
      </w:pPr>
    </w:p>
    <w:p w:rsidR="00004EFF" w:rsidRPr="00DA0F44" w:rsidRDefault="00004EFF">
      <w:pPr>
        <w:pStyle w:val="R2"/>
        <w:rPr>
          <w:snapToGrid w:val="0"/>
          <w:lang w:eastAsia="sv-SE"/>
        </w:rPr>
      </w:pPr>
      <w:r w:rsidRPr="00DA0F44">
        <w:rPr>
          <w:snapToGrid w:val="0"/>
          <w:lang w:eastAsia="sv-SE"/>
        </w:rPr>
        <w:lastRenderedPageBreak/>
        <w:t>1 Ändrad ram och ändrade anslag</w:t>
      </w:r>
    </w:p>
    <w:p w:rsidR="00004EFF" w:rsidRPr="00DA0F44" w:rsidRDefault="00004EFF">
      <w:pPr>
        <w:pStyle w:val="R3"/>
        <w:spacing w:before="0"/>
        <w:rPr>
          <w:snapToGrid w:val="0"/>
          <w:lang w:eastAsia="sv-SE"/>
        </w:rPr>
      </w:pPr>
      <w:r w:rsidRPr="00DA0F44">
        <w:rPr>
          <w:snapToGrid w:val="0"/>
          <w:lang w:eastAsia="sv-SE"/>
        </w:rPr>
        <w:t>Regeringens förslag</w:t>
      </w:r>
    </w:p>
    <w:p w:rsidR="00004EFF" w:rsidRPr="00DA0F44" w:rsidRDefault="00004EFF">
      <w:r w:rsidRPr="00DA0F44">
        <w:t xml:space="preserve">Regeringen föreslår att riksdagen på tilläggsbudget till statsbudgeten för budgetåret 2001 godkänner ändrade ramar för utgiftsområden samt anvisar ändrade och nya anslag i enligt med specifikation i tabell 2.1 i propositionen. </w:t>
      </w:r>
    </w:p>
    <w:p w:rsidR="00004EFF" w:rsidRPr="00DA0F44" w:rsidRDefault="00004EFF">
      <w:pPr>
        <w:pStyle w:val="Normaltindrag"/>
      </w:pPr>
      <w:r w:rsidRPr="00DA0F44">
        <w:t>I fråga om utgiftsområde 22 Kommunikationer har tabellen följande inn</w:t>
      </w:r>
      <w:r w:rsidRPr="00DA0F44">
        <w:t>e</w:t>
      </w:r>
      <w:r w:rsidRPr="00DA0F44">
        <w:t>håll:</w:t>
      </w:r>
    </w:p>
    <w:p w:rsidR="00004EFF" w:rsidRPr="00DA0F44" w:rsidRDefault="00004EFF">
      <w:pPr>
        <w:pStyle w:val="Normaltindrag"/>
      </w:pPr>
    </w:p>
    <w:tbl>
      <w:tblPr>
        <w:tblW w:w="0" w:type="auto"/>
        <w:tblInd w:w="-22" w:type="dxa"/>
        <w:tblBorders>
          <w:top w:val="single" w:sz="12" w:space="0" w:color="008000"/>
          <w:left w:val="nil"/>
          <w:bottom w:val="single" w:sz="12" w:space="0" w:color="008000"/>
          <w:right w:val="nil"/>
          <w:insideH w:val="nil"/>
          <w:insideV w:val="nil"/>
        </w:tblBorders>
        <w:tblLayout w:type="fixed"/>
        <w:tblCellMar>
          <w:left w:w="107" w:type="dxa"/>
          <w:right w:w="107" w:type="dxa"/>
        </w:tblCellMar>
        <w:tblLook w:val="00AF" w:firstRow="1" w:lastRow="0" w:firstColumn="1" w:lastColumn="0" w:noHBand="0" w:noVBand="0"/>
      </w:tblPr>
      <w:tblGrid>
        <w:gridCol w:w="22"/>
        <w:gridCol w:w="570"/>
        <w:gridCol w:w="2265"/>
        <w:gridCol w:w="1134"/>
        <w:gridCol w:w="64"/>
        <w:gridCol w:w="1021"/>
        <w:gridCol w:w="49"/>
        <w:gridCol w:w="924"/>
        <w:gridCol w:w="73"/>
      </w:tblGrid>
      <w:tr w:rsidR="00000000" w:rsidRPr="00DA0F44">
        <w:tblPrEx>
          <w:tblCellMar>
            <w:top w:w="0" w:type="dxa"/>
            <w:bottom w:w="0" w:type="dxa"/>
          </w:tblCellMar>
        </w:tblPrEx>
        <w:trPr>
          <w:cantSplit/>
        </w:trPr>
        <w:tc>
          <w:tcPr>
            <w:tcW w:w="2857" w:type="dxa"/>
            <w:gridSpan w:val="3"/>
            <w:tcBorders>
              <w:bottom w:val="single" w:sz="6" w:space="0" w:color="008000"/>
            </w:tcBorders>
          </w:tcPr>
          <w:p w:rsidR="00004EFF" w:rsidRPr="00DA0F44" w:rsidRDefault="00004EFF">
            <w:pPr>
              <w:pStyle w:val="Tabelltext"/>
            </w:pPr>
            <w:r w:rsidRPr="00DA0F44">
              <w:t>A</w:t>
            </w:r>
            <w:r w:rsidRPr="00DA0F44">
              <w:t>n</w:t>
            </w:r>
            <w:r w:rsidRPr="00DA0F44">
              <w:t>slags-</w:t>
            </w:r>
          </w:p>
          <w:p w:rsidR="00004EFF" w:rsidRPr="00DA0F44" w:rsidRDefault="00004EFF">
            <w:pPr>
              <w:pStyle w:val="Tabelltext"/>
            </w:pPr>
            <w:r w:rsidRPr="00DA0F44">
              <w:t>nummer</w:t>
            </w:r>
          </w:p>
        </w:tc>
        <w:tc>
          <w:tcPr>
            <w:tcW w:w="1134" w:type="dxa"/>
            <w:tcBorders>
              <w:bottom w:val="single" w:sz="6" w:space="0" w:color="008000"/>
            </w:tcBorders>
          </w:tcPr>
          <w:p w:rsidR="00004EFF" w:rsidRPr="00DA0F44" w:rsidRDefault="00004EFF">
            <w:pPr>
              <w:pStyle w:val="Tabelltext"/>
            </w:pPr>
            <w:r w:rsidRPr="00DA0F44">
              <w:t>Belopp enligt statsbudgeten 2001</w:t>
            </w:r>
          </w:p>
        </w:tc>
        <w:tc>
          <w:tcPr>
            <w:tcW w:w="1134" w:type="dxa"/>
            <w:gridSpan w:val="3"/>
            <w:tcBorders>
              <w:bottom w:val="single" w:sz="6" w:space="0" w:color="008000"/>
            </w:tcBorders>
          </w:tcPr>
          <w:p w:rsidR="00004EFF" w:rsidRPr="00DA0F44" w:rsidRDefault="00004EFF">
            <w:pPr>
              <w:pStyle w:val="Tabelltext"/>
            </w:pPr>
            <w:r w:rsidRPr="00DA0F44">
              <w:t>Förändring av ram/anslag</w:t>
            </w:r>
          </w:p>
        </w:tc>
        <w:tc>
          <w:tcPr>
            <w:tcW w:w="993" w:type="dxa"/>
            <w:gridSpan w:val="2"/>
            <w:tcBorders>
              <w:bottom w:val="single" w:sz="6" w:space="0" w:color="008000"/>
            </w:tcBorders>
          </w:tcPr>
          <w:p w:rsidR="00004EFF" w:rsidRPr="00DA0F44" w:rsidRDefault="00004EFF">
            <w:pPr>
              <w:pStyle w:val="Tabelltext"/>
            </w:pPr>
            <w:r w:rsidRPr="00DA0F44">
              <w:t>Ny ram/ ny anslagsnivå</w:t>
            </w:r>
          </w:p>
        </w:tc>
      </w:tr>
      <w:tr w:rsidR="00000000" w:rsidRPr="00DA0F44">
        <w:tblPrEx>
          <w:tblCellMar>
            <w:top w:w="0" w:type="dxa"/>
            <w:left w:w="70" w:type="dxa"/>
            <w:bottom w:w="0" w:type="dxa"/>
            <w:right w:w="70" w:type="dxa"/>
          </w:tblCellMar>
        </w:tblPrEx>
        <w:trPr>
          <w:gridBefore w:val="1"/>
          <w:gridAfter w:val="1"/>
          <w:wBefore w:w="22" w:type="dxa"/>
          <w:wAfter w:w="73" w:type="dxa"/>
        </w:trPr>
        <w:tc>
          <w:tcPr>
            <w:tcW w:w="570" w:type="dxa"/>
          </w:tcPr>
          <w:p w:rsidR="00004EFF" w:rsidRPr="00DA0F44" w:rsidRDefault="00004EFF">
            <w:pPr>
              <w:pStyle w:val="Tabelltext"/>
              <w:rPr>
                <w:b/>
              </w:rPr>
            </w:pPr>
          </w:p>
        </w:tc>
        <w:tc>
          <w:tcPr>
            <w:tcW w:w="2261" w:type="dxa"/>
          </w:tcPr>
          <w:p w:rsidR="00004EFF" w:rsidRPr="00DA0F44" w:rsidRDefault="00004EFF">
            <w:pPr>
              <w:pStyle w:val="Tabelltext"/>
              <w:rPr>
                <w:b/>
              </w:rPr>
            </w:pPr>
            <w:r w:rsidRPr="00DA0F44">
              <w:rPr>
                <w:b/>
              </w:rPr>
              <w:t>22 Kommunikationer</w:t>
            </w:r>
          </w:p>
        </w:tc>
        <w:tc>
          <w:tcPr>
            <w:tcW w:w="1198" w:type="dxa"/>
            <w:gridSpan w:val="2"/>
          </w:tcPr>
          <w:p w:rsidR="00004EFF" w:rsidRPr="00DA0F44" w:rsidRDefault="00004EFF">
            <w:pPr>
              <w:pStyle w:val="Tabelltextsiffror"/>
              <w:rPr>
                <w:b/>
              </w:rPr>
            </w:pPr>
            <w:r w:rsidRPr="00DA0F44">
              <w:rPr>
                <w:b/>
              </w:rPr>
              <w:t>24 690 313</w:t>
            </w:r>
          </w:p>
        </w:tc>
        <w:tc>
          <w:tcPr>
            <w:tcW w:w="1021" w:type="dxa"/>
          </w:tcPr>
          <w:p w:rsidR="00004EFF" w:rsidRPr="00DA0F44" w:rsidRDefault="00004EFF">
            <w:pPr>
              <w:pStyle w:val="Tabelltextsiffror"/>
              <w:rPr>
                <w:b/>
              </w:rPr>
            </w:pPr>
            <w:r w:rsidRPr="00DA0F44">
              <w:rPr>
                <w:b/>
              </w:rPr>
              <w:t xml:space="preserve">         -10 000</w:t>
            </w:r>
          </w:p>
        </w:tc>
        <w:tc>
          <w:tcPr>
            <w:tcW w:w="973" w:type="dxa"/>
            <w:gridSpan w:val="2"/>
          </w:tcPr>
          <w:p w:rsidR="00004EFF" w:rsidRPr="00DA0F44" w:rsidRDefault="00004EFF">
            <w:pPr>
              <w:pStyle w:val="Tabelltextsiffror"/>
              <w:rPr>
                <w:b/>
              </w:rPr>
            </w:pPr>
            <w:r w:rsidRPr="00DA0F44">
              <w:rPr>
                <w:b/>
              </w:rPr>
              <w:t>24 680 313</w:t>
            </w:r>
          </w:p>
        </w:tc>
      </w:tr>
      <w:tr w:rsidR="00000000" w:rsidRPr="00DA0F44">
        <w:tblPrEx>
          <w:tblCellMar>
            <w:top w:w="0" w:type="dxa"/>
            <w:left w:w="70" w:type="dxa"/>
            <w:bottom w:w="0" w:type="dxa"/>
            <w:right w:w="70" w:type="dxa"/>
          </w:tblCellMar>
        </w:tblPrEx>
        <w:trPr>
          <w:gridBefore w:val="1"/>
          <w:gridAfter w:val="1"/>
          <w:wBefore w:w="22" w:type="dxa"/>
          <w:wAfter w:w="73" w:type="dxa"/>
        </w:trPr>
        <w:tc>
          <w:tcPr>
            <w:tcW w:w="570" w:type="dxa"/>
          </w:tcPr>
          <w:p w:rsidR="00004EFF" w:rsidRPr="00DA0F44" w:rsidRDefault="00004EFF">
            <w:pPr>
              <w:pStyle w:val="Tabelltext"/>
            </w:pPr>
            <w:r w:rsidRPr="00DA0F44">
              <w:t>34:1</w:t>
            </w:r>
          </w:p>
        </w:tc>
        <w:tc>
          <w:tcPr>
            <w:tcW w:w="2261" w:type="dxa"/>
          </w:tcPr>
          <w:p w:rsidR="00004EFF" w:rsidRPr="00DA0F44" w:rsidRDefault="00004EFF">
            <w:pPr>
              <w:pStyle w:val="Tabelltext"/>
            </w:pPr>
            <w:r w:rsidRPr="00DA0F44">
              <w:t>Bidrag till Sveriges meteorol</w:t>
            </w:r>
            <w:r w:rsidRPr="00DA0F44">
              <w:t>o</w:t>
            </w:r>
            <w:r w:rsidRPr="00DA0F44">
              <w:t>giska och hydrologiska institut m.m., ramanslag</w:t>
            </w:r>
          </w:p>
        </w:tc>
        <w:tc>
          <w:tcPr>
            <w:tcW w:w="1198" w:type="dxa"/>
            <w:gridSpan w:val="2"/>
          </w:tcPr>
          <w:p w:rsidR="00004EFF" w:rsidRPr="00DA0F44" w:rsidRDefault="00004EFF">
            <w:pPr>
              <w:pStyle w:val="Tabelltextsiffror"/>
            </w:pPr>
            <w:r w:rsidRPr="00DA0F44">
              <w:t>203 077</w:t>
            </w:r>
          </w:p>
        </w:tc>
        <w:tc>
          <w:tcPr>
            <w:tcW w:w="1021" w:type="dxa"/>
          </w:tcPr>
          <w:p w:rsidR="00004EFF" w:rsidRPr="00DA0F44" w:rsidRDefault="00004EFF">
            <w:pPr>
              <w:pStyle w:val="Tabelltextsiffror"/>
            </w:pPr>
            <w:r w:rsidRPr="00DA0F44">
              <w:t>20 000</w:t>
            </w:r>
          </w:p>
        </w:tc>
        <w:tc>
          <w:tcPr>
            <w:tcW w:w="973" w:type="dxa"/>
            <w:gridSpan w:val="2"/>
          </w:tcPr>
          <w:p w:rsidR="00004EFF" w:rsidRPr="00DA0F44" w:rsidRDefault="00004EFF">
            <w:pPr>
              <w:pStyle w:val="Tabelltextsiffror"/>
            </w:pPr>
            <w:r w:rsidRPr="00DA0F44">
              <w:t xml:space="preserve">       223 077</w:t>
            </w:r>
          </w:p>
        </w:tc>
      </w:tr>
      <w:tr w:rsidR="00000000" w:rsidRPr="00DA0F44">
        <w:tblPrEx>
          <w:tblCellMar>
            <w:top w:w="0" w:type="dxa"/>
            <w:left w:w="70" w:type="dxa"/>
            <w:bottom w:w="0" w:type="dxa"/>
            <w:right w:w="70" w:type="dxa"/>
          </w:tblCellMar>
        </w:tblPrEx>
        <w:trPr>
          <w:gridBefore w:val="1"/>
          <w:gridAfter w:val="1"/>
          <w:wBefore w:w="22" w:type="dxa"/>
          <w:wAfter w:w="73" w:type="dxa"/>
        </w:trPr>
        <w:tc>
          <w:tcPr>
            <w:tcW w:w="570" w:type="dxa"/>
          </w:tcPr>
          <w:p w:rsidR="00004EFF" w:rsidRPr="00DA0F44" w:rsidRDefault="00004EFF">
            <w:pPr>
              <w:pStyle w:val="Tabelltext"/>
            </w:pPr>
            <w:r w:rsidRPr="00DA0F44">
              <w:t>36:1</w:t>
            </w:r>
          </w:p>
        </w:tc>
        <w:tc>
          <w:tcPr>
            <w:tcW w:w="2261" w:type="dxa"/>
          </w:tcPr>
          <w:p w:rsidR="00004EFF" w:rsidRPr="00DA0F44" w:rsidRDefault="00004EFF">
            <w:pPr>
              <w:pStyle w:val="Tabelltext"/>
            </w:pPr>
            <w:r w:rsidRPr="00DA0F44">
              <w:t>Vägverket: Administration, ramanslag</w:t>
            </w:r>
          </w:p>
        </w:tc>
        <w:tc>
          <w:tcPr>
            <w:tcW w:w="1198" w:type="dxa"/>
            <w:gridSpan w:val="2"/>
          </w:tcPr>
          <w:p w:rsidR="00004EFF" w:rsidRPr="00DA0F44" w:rsidRDefault="00004EFF">
            <w:pPr>
              <w:pStyle w:val="Tabelltextsiffror"/>
            </w:pPr>
            <w:r w:rsidRPr="00DA0F44">
              <w:t xml:space="preserve">          1 044 730</w:t>
            </w:r>
          </w:p>
        </w:tc>
        <w:tc>
          <w:tcPr>
            <w:tcW w:w="1021" w:type="dxa"/>
          </w:tcPr>
          <w:p w:rsidR="00004EFF" w:rsidRPr="00DA0F44" w:rsidRDefault="00004EFF">
            <w:pPr>
              <w:pStyle w:val="Tabelltextsiffror"/>
            </w:pPr>
            <w:r w:rsidRPr="00DA0F44">
              <w:t xml:space="preserve">       -257 600</w:t>
            </w:r>
          </w:p>
        </w:tc>
        <w:tc>
          <w:tcPr>
            <w:tcW w:w="973" w:type="dxa"/>
            <w:gridSpan w:val="2"/>
          </w:tcPr>
          <w:p w:rsidR="00004EFF" w:rsidRPr="00DA0F44" w:rsidRDefault="00004EFF">
            <w:pPr>
              <w:pStyle w:val="Tabelltextsiffror"/>
            </w:pPr>
            <w:r w:rsidRPr="00DA0F44">
              <w:t>787 130</w:t>
            </w:r>
          </w:p>
        </w:tc>
      </w:tr>
      <w:tr w:rsidR="00000000" w:rsidRPr="00DA0F44">
        <w:tblPrEx>
          <w:tblCellMar>
            <w:top w:w="0" w:type="dxa"/>
            <w:left w:w="70" w:type="dxa"/>
            <w:bottom w:w="0" w:type="dxa"/>
            <w:right w:w="70" w:type="dxa"/>
          </w:tblCellMar>
        </w:tblPrEx>
        <w:trPr>
          <w:gridBefore w:val="1"/>
          <w:gridAfter w:val="1"/>
          <w:wBefore w:w="22" w:type="dxa"/>
          <w:wAfter w:w="73" w:type="dxa"/>
        </w:trPr>
        <w:tc>
          <w:tcPr>
            <w:tcW w:w="570" w:type="dxa"/>
          </w:tcPr>
          <w:p w:rsidR="00004EFF" w:rsidRPr="00DA0F44" w:rsidRDefault="00004EFF">
            <w:pPr>
              <w:pStyle w:val="Tabelltext"/>
            </w:pPr>
            <w:r w:rsidRPr="00DA0F44">
              <w:t>36:2</w:t>
            </w:r>
          </w:p>
        </w:tc>
        <w:tc>
          <w:tcPr>
            <w:tcW w:w="2261" w:type="dxa"/>
          </w:tcPr>
          <w:p w:rsidR="00004EFF" w:rsidRPr="00DA0F44" w:rsidRDefault="00004EFF">
            <w:pPr>
              <w:pStyle w:val="Tabelltext"/>
            </w:pPr>
            <w:r w:rsidRPr="00DA0F44">
              <w:t>Väghållning och statsbidrag, ramanslag</w:t>
            </w:r>
          </w:p>
        </w:tc>
        <w:tc>
          <w:tcPr>
            <w:tcW w:w="1198" w:type="dxa"/>
            <w:gridSpan w:val="2"/>
          </w:tcPr>
          <w:p w:rsidR="00004EFF" w:rsidRPr="00DA0F44" w:rsidRDefault="00004EFF">
            <w:pPr>
              <w:pStyle w:val="Tabelltextsiffror"/>
            </w:pPr>
            <w:r w:rsidRPr="00DA0F44">
              <w:t xml:space="preserve">        13 662 925</w:t>
            </w:r>
          </w:p>
        </w:tc>
        <w:tc>
          <w:tcPr>
            <w:tcW w:w="1021" w:type="dxa"/>
          </w:tcPr>
          <w:p w:rsidR="00004EFF" w:rsidRPr="00DA0F44" w:rsidRDefault="00004EFF">
            <w:pPr>
              <w:pStyle w:val="Tabelltextsiffror"/>
            </w:pPr>
            <w:r w:rsidRPr="00DA0F44">
              <w:t xml:space="preserve">         230 000</w:t>
            </w:r>
          </w:p>
        </w:tc>
        <w:tc>
          <w:tcPr>
            <w:tcW w:w="973" w:type="dxa"/>
            <w:gridSpan w:val="2"/>
          </w:tcPr>
          <w:p w:rsidR="00004EFF" w:rsidRPr="00DA0F44" w:rsidRDefault="00004EFF">
            <w:pPr>
              <w:pStyle w:val="Tabelltextsiffror"/>
            </w:pPr>
            <w:r w:rsidRPr="00DA0F44">
              <w:t xml:space="preserve">  13 892 925</w:t>
            </w:r>
          </w:p>
        </w:tc>
      </w:tr>
      <w:tr w:rsidR="00000000" w:rsidRPr="00DA0F44">
        <w:tblPrEx>
          <w:tblCellMar>
            <w:top w:w="0" w:type="dxa"/>
            <w:left w:w="70" w:type="dxa"/>
            <w:bottom w:w="0" w:type="dxa"/>
            <w:right w:w="70" w:type="dxa"/>
          </w:tblCellMar>
        </w:tblPrEx>
        <w:trPr>
          <w:gridBefore w:val="1"/>
          <w:gridAfter w:val="1"/>
          <w:wBefore w:w="22" w:type="dxa"/>
          <w:wAfter w:w="73" w:type="dxa"/>
        </w:trPr>
        <w:tc>
          <w:tcPr>
            <w:tcW w:w="570" w:type="dxa"/>
          </w:tcPr>
          <w:p w:rsidR="00004EFF" w:rsidRPr="00DA0F44" w:rsidRDefault="00004EFF">
            <w:pPr>
              <w:pStyle w:val="Tabelltext"/>
            </w:pPr>
            <w:r w:rsidRPr="00DA0F44">
              <w:t>36:3</w:t>
            </w:r>
          </w:p>
        </w:tc>
        <w:tc>
          <w:tcPr>
            <w:tcW w:w="2261" w:type="dxa"/>
          </w:tcPr>
          <w:p w:rsidR="00004EFF" w:rsidRPr="00DA0F44" w:rsidRDefault="00004EFF">
            <w:pPr>
              <w:pStyle w:val="Tabelltext"/>
            </w:pPr>
            <w:r w:rsidRPr="00DA0F44">
              <w:t>Banverket: Administration, ramanslag</w:t>
            </w:r>
          </w:p>
        </w:tc>
        <w:tc>
          <w:tcPr>
            <w:tcW w:w="1198" w:type="dxa"/>
            <w:gridSpan w:val="2"/>
          </w:tcPr>
          <w:p w:rsidR="00004EFF" w:rsidRPr="00DA0F44" w:rsidRDefault="00004EFF">
            <w:pPr>
              <w:pStyle w:val="Tabelltextsiffror"/>
            </w:pPr>
            <w:r w:rsidRPr="00DA0F44">
              <w:t>749 849</w:t>
            </w:r>
          </w:p>
        </w:tc>
        <w:tc>
          <w:tcPr>
            <w:tcW w:w="1021" w:type="dxa"/>
          </w:tcPr>
          <w:p w:rsidR="00004EFF" w:rsidRPr="00DA0F44" w:rsidRDefault="00004EFF">
            <w:pPr>
              <w:pStyle w:val="Tabelltextsiffror"/>
            </w:pPr>
            <w:r w:rsidRPr="00DA0F44">
              <w:t xml:space="preserve">           -2 400</w:t>
            </w:r>
          </w:p>
        </w:tc>
        <w:tc>
          <w:tcPr>
            <w:tcW w:w="973" w:type="dxa"/>
            <w:gridSpan w:val="2"/>
          </w:tcPr>
          <w:p w:rsidR="00004EFF" w:rsidRPr="00DA0F44" w:rsidRDefault="00004EFF">
            <w:pPr>
              <w:pStyle w:val="Tabelltextsiffror"/>
              <w:jc w:val="center"/>
            </w:pPr>
            <w:r w:rsidRPr="00DA0F44">
              <w:t xml:space="preserve">       747 449</w:t>
            </w:r>
          </w:p>
        </w:tc>
      </w:tr>
      <w:tr w:rsidR="00000000" w:rsidRPr="00DA0F44">
        <w:tblPrEx>
          <w:tblCellMar>
            <w:top w:w="0" w:type="dxa"/>
            <w:left w:w="70" w:type="dxa"/>
            <w:bottom w:w="0" w:type="dxa"/>
            <w:right w:w="70" w:type="dxa"/>
          </w:tblCellMar>
        </w:tblPrEx>
        <w:trPr>
          <w:gridBefore w:val="1"/>
          <w:gridAfter w:val="1"/>
          <w:wBefore w:w="22" w:type="dxa"/>
          <w:wAfter w:w="73" w:type="dxa"/>
        </w:trPr>
        <w:tc>
          <w:tcPr>
            <w:tcW w:w="570" w:type="dxa"/>
          </w:tcPr>
          <w:p w:rsidR="00004EFF" w:rsidRPr="00DA0F44" w:rsidRDefault="00004EFF">
            <w:pPr>
              <w:pStyle w:val="Tabelltext"/>
            </w:pPr>
            <w:r w:rsidRPr="00DA0F44">
              <w:t>36:8</w:t>
            </w:r>
          </w:p>
        </w:tc>
        <w:tc>
          <w:tcPr>
            <w:tcW w:w="2261" w:type="dxa"/>
          </w:tcPr>
          <w:p w:rsidR="00004EFF" w:rsidRPr="00DA0F44" w:rsidRDefault="00004EFF">
            <w:pPr>
              <w:pStyle w:val="Tabelltext"/>
            </w:pPr>
            <w:r w:rsidRPr="00DA0F44">
              <w:t>Bidrag till sjöfarten, ramanslag</w:t>
            </w:r>
          </w:p>
        </w:tc>
        <w:tc>
          <w:tcPr>
            <w:tcW w:w="1198" w:type="dxa"/>
            <w:gridSpan w:val="2"/>
          </w:tcPr>
          <w:p w:rsidR="00004EFF" w:rsidRPr="00DA0F44" w:rsidRDefault="00004EFF">
            <w:pPr>
              <w:pStyle w:val="Tabelltextsiffror"/>
            </w:pPr>
            <w:r w:rsidRPr="00DA0F44">
              <w:t xml:space="preserve">409 000 </w:t>
            </w:r>
          </w:p>
        </w:tc>
        <w:tc>
          <w:tcPr>
            <w:tcW w:w="1021" w:type="dxa"/>
          </w:tcPr>
          <w:p w:rsidR="00004EFF" w:rsidRPr="00DA0F44" w:rsidRDefault="00004EFF">
            <w:pPr>
              <w:pStyle w:val="Tabelltextsiffror"/>
            </w:pPr>
            <w:r w:rsidRPr="00DA0F44">
              <w:t xml:space="preserve">         105 000</w:t>
            </w:r>
          </w:p>
        </w:tc>
        <w:tc>
          <w:tcPr>
            <w:tcW w:w="973" w:type="dxa"/>
            <w:gridSpan w:val="2"/>
          </w:tcPr>
          <w:p w:rsidR="00004EFF" w:rsidRPr="00DA0F44" w:rsidRDefault="00004EFF">
            <w:pPr>
              <w:pStyle w:val="Tabelltextsiffror"/>
            </w:pPr>
            <w:r w:rsidRPr="00DA0F44">
              <w:t xml:space="preserve">       514 000</w:t>
            </w:r>
          </w:p>
        </w:tc>
      </w:tr>
      <w:tr w:rsidR="00000000" w:rsidRPr="00DA0F44">
        <w:tblPrEx>
          <w:tblCellMar>
            <w:top w:w="0" w:type="dxa"/>
            <w:left w:w="70" w:type="dxa"/>
            <w:bottom w:w="0" w:type="dxa"/>
            <w:right w:w="70" w:type="dxa"/>
          </w:tblCellMar>
        </w:tblPrEx>
        <w:trPr>
          <w:gridBefore w:val="1"/>
          <w:gridAfter w:val="1"/>
          <w:wBefore w:w="22" w:type="dxa"/>
          <w:wAfter w:w="73" w:type="dxa"/>
        </w:trPr>
        <w:tc>
          <w:tcPr>
            <w:tcW w:w="570" w:type="dxa"/>
          </w:tcPr>
          <w:p w:rsidR="00004EFF" w:rsidRPr="00DA0F44" w:rsidRDefault="00004EFF">
            <w:pPr>
              <w:pStyle w:val="Tabelltext"/>
            </w:pPr>
            <w:r w:rsidRPr="00DA0F44">
              <w:t>36:10</w:t>
            </w:r>
          </w:p>
        </w:tc>
        <w:tc>
          <w:tcPr>
            <w:tcW w:w="2261" w:type="dxa"/>
          </w:tcPr>
          <w:p w:rsidR="00004EFF" w:rsidRPr="00DA0F44" w:rsidRDefault="00004EFF">
            <w:pPr>
              <w:pStyle w:val="Tabelltext"/>
            </w:pPr>
            <w:r w:rsidRPr="00DA0F44">
              <w:t>Ersättning till Statens järnvägar i samband med utdelning från AB Swedcarrier, ramanslag</w:t>
            </w:r>
          </w:p>
        </w:tc>
        <w:tc>
          <w:tcPr>
            <w:tcW w:w="1198" w:type="dxa"/>
            <w:gridSpan w:val="2"/>
          </w:tcPr>
          <w:p w:rsidR="00004EFF" w:rsidRPr="00DA0F44" w:rsidRDefault="00004EFF">
            <w:pPr>
              <w:pStyle w:val="Tabelltextsiffror"/>
            </w:pPr>
            <w:r w:rsidRPr="00DA0F44">
              <w:t>140 000</w:t>
            </w:r>
          </w:p>
        </w:tc>
        <w:tc>
          <w:tcPr>
            <w:tcW w:w="1021" w:type="dxa"/>
          </w:tcPr>
          <w:p w:rsidR="00004EFF" w:rsidRPr="00DA0F44" w:rsidRDefault="00004EFF">
            <w:pPr>
              <w:pStyle w:val="Tabelltextsiffror"/>
            </w:pPr>
            <w:r w:rsidRPr="00DA0F44">
              <w:t xml:space="preserve">         -90 000</w:t>
            </w:r>
          </w:p>
        </w:tc>
        <w:tc>
          <w:tcPr>
            <w:tcW w:w="973" w:type="dxa"/>
            <w:gridSpan w:val="2"/>
          </w:tcPr>
          <w:p w:rsidR="00004EFF" w:rsidRPr="00DA0F44" w:rsidRDefault="00004EFF">
            <w:pPr>
              <w:pStyle w:val="Tabelltextsiffror"/>
            </w:pPr>
            <w:r w:rsidRPr="00DA0F44">
              <w:t xml:space="preserve">         50 000</w:t>
            </w:r>
          </w:p>
        </w:tc>
      </w:tr>
      <w:tr w:rsidR="00000000" w:rsidRPr="00DA0F44">
        <w:tblPrEx>
          <w:tblCellMar>
            <w:top w:w="0" w:type="dxa"/>
            <w:left w:w="70" w:type="dxa"/>
            <w:bottom w:w="0" w:type="dxa"/>
            <w:right w:w="70" w:type="dxa"/>
          </w:tblCellMar>
        </w:tblPrEx>
        <w:trPr>
          <w:gridBefore w:val="1"/>
          <w:gridAfter w:val="1"/>
          <w:wBefore w:w="22" w:type="dxa"/>
          <w:wAfter w:w="73" w:type="dxa"/>
        </w:trPr>
        <w:tc>
          <w:tcPr>
            <w:tcW w:w="570" w:type="dxa"/>
          </w:tcPr>
          <w:p w:rsidR="00004EFF" w:rsidRPr="00DA0F44" w:rsidRDefault="00004EFF">
            <w:pPr>
              <w:pStyle w:val="Tabelltext"/>
            </w:pPr>
            <w:r w:rsidRPr="00DA0F44">
              <w:t>36:12</w:t>
            </w:r>
          </w:p>
        </w:tc>
        <w:tc>
          <w:tcPr>
            <w:tcW w:w="2261" w:type="dxa"/>
          </w:tcPr>
          <w:p w:rsidR="00004EFF" w:rsidRPr="00DA0F44" w:rsidRDefault="00004EFF">
            <w:pPr>
              <w:pStyle w:val="Tabelltext"/>
            </w:pPr>
            <w:r w:rsidRPr="00DA0F44">
              <w:t>Rikstrafiken: Trafikupphandling, ramanslag</w:t>
            </w:r>
          </w:p>
        </w:tc>
        <w:tc>
          <w:tcPr>
            <w:tcW w:w="1198" w:type="dxa"/>
            <w:gridSpan w:val="2"/>
          </w:tcPr>
          <w:p w:rsidR="00004EFF" w:rsidRPr="00DA0F44" w:rsidRDefault="00004EFF">
            <w:pPr>
              <w:pStyle w:val="Tabelltextsiffror"/>
            </w:pPr>
            <w:r w:rsidRPr="00DA0F44">
              <w:t>190 000</w:t>
            </w:r>
          </w:p>
        </w:tc>
        <w:tc>
          <w:tcPr>
            <w:tcW w:w="1021" w:type="dxa"/>
          </w:tcPr>
          <w:p w:rsidR="00004EFF" w:rsidRPr="00DA0F44" w:rsidRDefault="00004EFF">
            <w:pPr>
              <w:pStyle w:val="Tabelltextsiffror"/>
            </w:pPr>
            <w:r w:rsidRPr="00DA0F44">
              <w:t xml:space="preserve">         -15 000</w:t>
            </w:r>
          </w:p>
        </w:tc>
        <w:tc>
          <w:tcPr>
            <w:tcW w:w="973" w:type="dxa"/>
            <w:gridSpan w:val="2"/>
          </w:tcPr>
          <w:p w:rsidR="00004EFF" w:rsidRPr="00DA0F44" w:rsidRDefault="00004EFF">
            <w:pPr>
              <w:pStyle w:val="Tabelltextsiffror"/>
            </w:pPr>
            <w:r w:rsidRPr="00DA0F44">
              <w:t xml:space="preserve">       775 000</w:t>
            </w:r>
          </w:p>
        </w:tc>
      </w:tr>
    </w:tbl>
    <w:p w:rsidR="00004EFF" w:rsidRPr="00DA0F44" w:rsidRDefault="00004EFF">
      <w:pPr>
        <w:rPr>
          <w:snapToGrid w:val="0"/>
          <w:lang w:eastAsia="sv-SE"/>
        </w:rPr>
      </w:pPr>
      <w:r w:rsidRPr="00DA0F44">
        <w:t>Som framgår av tabellen innebär regeringens förslag att ramen för utgiftso</w:t>
      </w:r>
      <w:r w:rsidRPr="00DA0F44">
        <w:t>m</w:t>
      </w:r>
      <w:r w:rsidRPr="00DA0F44">
        <w:t>rådet minskar med 10 miljoner kronor.</w:t>
      </w:r>
      <w:r w:rsidRPr="00DA0F44">
        <w:rPr>
          <w:snapToGrid w:val="0"/>
          <w:lang w:eastAsia="sv-SE"/>
        </w:rPr>
        <w:t xml:space="preserve"> Inom utgiftsområdet sker den största omfördelningen inom vägområdet. Ramanslaget</w:t>
      </w:r>
      <w:r w:rsidRPr="00DA0F44">
        <w:rPr>
          <w:i/>
          <w:snapToGrid w:val="0"/>
          <w:lang w:eastAsia="sv-SE"/>
        </w:rPr>
        <w:t xml:space="preserve"> Väghållning och statsbidra</w:t>
      </w:r>
      <w:r w:rsidRPr="00DA0F44">
        <w:rPr>
          <w:snapToGrid w:val="0"/>
          <w:lang w:eastAsia="sv-SE"/>
        </w:rPr>
        <w:t>g föreslås öka med 230 miljoner kronor för väghållningsåtgärder med anledning av översvämningarna sommaren år 2000 samt för anslagsfinansierad myndi</w:t>
      </w:r>
      <w:r w:rsidRPr="00DA0F44">
        <w:rPr>
          <w:snapToGrid w:val="0"/>
          <w:lang w:eastAsia="sv-SE"/>
        </w:rPr>
        <w:t>g</w:t>
      </w:r>
      <w:r w:rsidRPr="00DA0F44">
        <w:rPr>
          <w:snapToGrid w:val="0"/>
          <w:lang w:eastAsia="sv-SE"/>
        </w:rPr>
        <w:t xml:space="preserve">hetsutövning. Finansieringen sker genom att medel omförs från anslaget </w:t>
      </w:r>
      <w:r w:rsidRPr="00DA0F44">
        <w:rPr>
          <w:i/>
          <w:snapToGrid w:val="0"/>
          <w:lang w:eastAsia="sv-SE"/>
        </w:rPr>
        <w:t>Vägverket: Administration</w:t>
      </w:r>
      <w:r w:rsidRPr="00DA0F44">
        <w:rPr>
          <w:snapToGrid w:val="0"/>
          <w:lang w:eastAsia="sv-SE"/>
        </w:rPr>
        <w:t xml:space="preserve">. </w:t>
      </w:r>
    </w:p>
    <w:p w:rsidR="00004EFF" w:rsidRPr="00DA0F44" w:rsidRDefault="00004EFF">
      <w:pPr>
        <w:pStyle w:val="Normaltindrag"/>
        <w:rPr>
          <w:snapToGrid w:val="0"/>
          <w:lang w:eastAsia="sv-SE"/>
        </w:rPr>
      </w:pPr>
      <w:r w:rsidRPr="00DA0F44">
        <w:rPr>
          <w:snapToGrid w:val="0"/>
          <w:lang w:eastAsia="sv-SE"/>
        </w:rPr>
        <w:t xml:space="preserve">För anslaget </w:t>
      </w:r>
      <w:r w:rsidRPr="00DA0F44">
        <w:rPr>
          <w:i/>
          <w:snapToGrid w:val="0"/>
          <w:lang w:eastAsia="sv-SE"/>
        </w:rPr>
        <w:t xml:space="preserve">Bidrag till Sveriges meteorologiska och hydrologiska institut </w:t>
      </w:r>
      <w:r w:rsidRPr="00DA0F44">
        <w:rPr>
          <w:snapToGrid w:val="0"/>
          <w:lang w:eastAsia="sv-SE"/>
        </w:rPr>
        <w:t>föreslås en ökning med 20 miljoner kronor med hänsyn till att kostnaderna under innevarande år ökar för Sveriges medverkan i det europeiska samarb</w:t>
      </w:r>
      <w:r w:rsidRPr="00DA0F44">
        <w:rPr>
          <w:snapToGrid w:val="0"/>
          <w:lang w:eastAsia="sv-SE"/>
        </w:rPr>
        <w:t>e</w:t>
      </w:r>
      <w:r w:rsidRPr="00DA0F44">
        <w:rPr>
          <w:snapToGrid w:val="0"/>
          <w:lang w:eastAsia="sv-SE"/>
        </w:rPr>
        <w:t>tet inom European Organization for the Exploitation of Meteorological Sate</w:t>
      </w:r>
      <w:r w:rsidRPr="00DA0F44">
        <w:rPr>
          <w:snapToGrid w:val="0"/>
          <w:lang w:eastAsia="sv-SE"/>
        </w:rPr>
        <w:t>l</w:t>
      </w:r>
      <w:r w:rsidRPr="00DA0F44">
        <w:rPr>
          <w:snapToGrid w:val="0"/>
          <w:lang w:eastAsia="sv-SE"/>
        </w:rPr>
        <w:t xml:space="preserve">lites (EUMETSAT). Finansieringen sker genom att 10 miljoner kronor tillförs från anslaget </w:t>
      </w:r>
      <w:r w:rsidRPr="00DA0F44">
        <w:rPr>
          <w:i/>
          <w:snapToGrid w:val="0"/>
          <w:lang w:eastAsia="sv-SE"/>
        </w:rPr>
        <w:t xml:space="preserve">Bidrag till Fonden för fukt- och mögelskador </w:t>
      </w:r>
      <w:r w:rsidRPr="00DA0F44">
        <w:rPr>
          <w:snapToGrid w:val="0"/>
          <w:lang w:eastAsia="sv-SE"/>
        </w:rPr>
        <w:t>under utgiftsomr</w:t>
      </w:r>
      <w:r w:rsidRPr="00DA0F44">
        <w:rPr>
          <w:snapToGrid w:val="0"/>
          <w:lang w:eastAsia="sv-SE"/>
        </w:rPr>
        <w:t>å</w:t>
      </w:r>
      <w:r w:rsidRPr="00DA0F44">
        <w:rPr>
          <w:snapToGrid w:val="0"/>
          <w:lang w:eastAsia="sv-SE"/>
        </w:rPr>
        <w:t xml:space="preserve">de 18 Samhällsplanering, bostadsförsörjning och byggande samt att anslaget </w:t>
      </w:r>
      <w:r w:rsidRPr="00DA0F44">
        <w:rPr>
          <w:i/>
          <w:snapToGrid w:val="0"/>
          <w:lang w:eastAsia="sv-SE"/>
        </w:rPr>
        <w:t>V</w:t>
      </w:r>
      <w:r w:rsidRPr="00DA0F44">
        <w:rPr>
          <w:i/>
          <w:snapToGrid w:val="0"/>
          <w:lang w:eastAsia="sv-SE"/>
        </w:rPr>
        <w:t xml:space="preserve">ägverket: Administration </w:t>
      </w:r>
      <w:r w:rsidRPr="00DA0F44">
        <w:rPr>
          <w:snapToGrid w:val="0"/>
          <w:lang w:eastAsia="sv-SE"/>
        </w:rPr>
        <w:t>reduceras med 10 miljoner kronor.</w:t>
      </w:r>
    </w:p>
    <w:p w:rsidR="00004EFF" w:rsidRPr="00DA0F44" w:rsidRDefault="00004EFF">
      <w:pPr>
        <w:pStyle w:val="Normaltindrag"/>
      </w:pPr>
      <w:r w:rsidRPr="00DA0F44">
        <w:t xml:space="preserve">När det gäller ramanslaget </w:t>
      </w:r>
      <w:r w:rsidRPr="00DA0F44">
        <w:rPr>
          <w:i/>
        </w:rPr>
        <w:t>Bidrag till sjöfarten</w:t>
      </w:r>
      <w:r w:rsidRPr="00DA0F44">
        <w:t xml:space="preserve"> bedömer regeringen att förväntade utbetalningar enligt förordningen (1996:1559) om statligt stöd till svensk sjöfart kommer att överskrida tidigare anvisade medel med 105 milj</w:t>
      </w:r>
      <w:r w:rsidRPr="00DA0F44">
        <w:t>o</w:t>
      </w:r>
      <w:r w:rsidRPr="00DA0F44">
        <w:t xml:space="preserve">ner konor. Det ökade medelsbehovet bör enligt regeringen tillföras anslaget genom en minskning av dels anslaget </w:t>
      </w:r>
      <w:r w:rsidRPr="00DA0F44">
        <w:rPr>
          <w:i/>
        </w:rPr>
        <w:t>Ersättning till Statens järnvägar i sa</w:t>
      </w:r>
      <w:r w:rsidRPr="00DA0F44">
        <w:rPr>
          <w:i/>
        </w:rPr>
        <w:t>m</w:t>
      </w:r>
      <w:r w:rsidRPr="00DA0F44">
        <w:rPr>
          <w:i/>
        </w:rPr>
        <w:t>band med utdelning från AB Swedcarrier</w:t>
      </w:r>
      <w:r w:rsidRPr="00DA0F44">
        <w:t xml:space="preserve"> (90 miljoner kronor), dels anslaget </w:t>
      </w:r>
      <w:r w:rsidRPr="00DA0F44">
        <w:rPr>
          <w:i/>
        </w:rPr>
        <w:t>Rikstrafiken</w:t>
      </w:r>
      <w:r w:rsidRPr="00DA0F44">
        <w:t xml:space="preserve"> (15 miljoner kr</w:t>
      </w:r>
      <w:r w:rsidRPr="00DA0F44">
        <w:t>o</w:t>
      </w:r>
      <w:r w:rsidRPr="00DA0F44">
        <w:t>nor).</w:t>
      </w:r>
    </w:p>
    <w:p w:rsidR="00004EFF" w:rsidRPr="00DA0F44" w:rsidRDefault="00004EFF">
      <w:pPr>
        <w:pStyle w:val="Normaltindrag"/>
      </w:pPr>
      <w:r w:rsidRPr="00DA0F44">
        <w:t>Regeringens anslagsberäkning innebär vidare att det u</w:t>
      </w:r>
      <w:r w:rsidRPr="00DA0F44">
        <w:t xml:space="preserve">nder utgiftsområde 24 Näringsliv uppförda anslaget </w:t>
      </w:r>
      <w:r w:rsidRPr="00DA0F44">
        <w:rPr>
          <w:i/>
          <w:snapToGrid w:val="0"/>
          <w:lang w:eastAsia="sv-SE"/>
        </w:rPr>
        <w:t>Myndigheten för företagsutveckling: Fö</w:t>
      </w:r>
      <w:r w:rsidRPr="00DA0F44">
        <w:rPr>
          <w:i/>
          <w:snapToGrid w:val="0"/>
          <w:lang w:eastAsia="sv-SE"/>
        </w:rPr>
        <w:t>r</w:t>
      </w:r>
      <w:r w:rsidRPr="00DA0F44">
        <w:rPr>
          <w:i/>
          <w:snapToGrid w:val="0"/>
          <w:lang w:eastAsia="sv-SE"/>
        </w:rPr>
        <w:t xml:space="preserve">valtningskostnader </w:t>
      </w:r>
      <w:r w:rsidRPr="00DA0F44">
        <w:rPr>
          <w:snapToGrid w:val="0"/>
          <w:lang w:eastAsia="sv-SE"/>
        </w:rPr>
        <w:t>tillförs 20 miljoner kronor.</w:t>
      </w:r>
      <w:r w:rsidRPr="00DA0F44">
        <w:t xml:space="preserve"> Finansieringen sker genom att ramanslaget </w:t>
      </w:r>
      <w:r w:rsidRPr="00DA0F44">
        <w:rPr>
          <w:i/>
        </w:rPr>
        <w:t xml:space="preserve">Vägverket: Administration </w:t>
      </w:r>
      <w:r w:rsidRPr="00DA0F44">
        <w:t xml:space="preserve">minskas med 17 600 000 kr och att ramanslaget </w:t>
      </w:r>
      <w:r w:rsidRPr="00DA0F44">
        <w:rPr>
          <w:i/>
        </w:rPr>
        <w:t>Banverket: Administration</w:t>
      </w:r>
      <w:r w:rsidRPr="00DA0F44">
        <w:t xml:space="preserve"> minskas med 2 400 000 kr.</w:t>
      </w:r>
    </w:p>
    <w:p w:rsidR="00004EFF" w:rsidRPr="00DA0F44" w:rsidRDefault="00004EFF">
      <w:pPr>
        <w:pStyle w:val="Normaltindrag"/>
        <w:rPr>
          <w:i/>
        </w:rPr>
      </w:pPr>
    </w:p>
    <w:p w:rsidR="00004EFF" w:rsidRPr="00DA0F44" w:rsidRDefault="00004EFF">
      <w:pPr>
        <w:pStyle w:val="R3"/>
        <w:spacing w:before="0"/>
        <w:rPr>
          <w:snapToGrid w:val="0"/>
          <w:lang w:eastAsia="sv-SE"/>
        </w:rPr>
      </w:pPr>
      <w:r w:rsidRPr="00DA0F44">
        <w:rPr>
          <w:snapToGrid w:val="0"/>
          <w:lang w:eastAsia="sv-SE"/>
        </w:rPr>
        <w:t>Motionsförslag</w:t>
      </w:r>
    </w:p>
    <w:p w:rsidR="00004EFF" w:rsidRPr="00DA0F44" w:rsidRDefault="00004EFF">
      <w:r w:rsidRPr="00DA0F44">
        <w:t xml:space="preserve">Per-Richard Molén m.fl. (m) anser i motion Fi30 yrkande 1 att regeringens förslag till medelsomfördelning inom vägområdet är rimlig men framhåller att reduceringen av ramanslaget </w:t>
      </w:r>
      <w:r w:rsidRPr="00DA0F44">
        <w:rPr>
          <w:i/>
        </w:rPr>
        <w:t>Vägverket: Administration</w:t>
      </w:r>
      <w:r w:rsidRPr="00DA0F44">
        <w:t xml:space="preserve"> inte får resultera i min</w:t>
      </w:r>
      <w:r w:rsidRPr="00DA0F44">
        <w:t>s</w:t>
      </w:r>
      <w:r w:rsidRPr="00DA0F44">
        <w:t>kade forskningsinsatser.</w:t>
      </w:r>
    </w:p>
    <w:p w:rsidR="00004EFF" w:rsidRPr="00DA0F44" w:rsidRDefault="00004EFF">
      <w:pPr>
        <w:pStyle w:val="R3"/>
        <w:rPr>
          <w:snapToGrid w:val="0"/>
          <w:lang w:eastAsia="sv-SE"/>
        </w:rPr>
      </w:pPr>
      <w:r w:rsidRPr="00DA0F44">
        <w:rPr>
          <w:snapToGrid w:val="0"/>
          <w:lang w:eastAsia="sv-SE"/>
        </w:rPr>
        <w:t>Trafikutskottets ställningstagande</w:t>
      </w:r>
    </w:p>
    <w:p w:rsidR="00004EFF" w:rsidRPr="00DA0F44" w:rsidRDefault="00004EFF">
      <w:r w:rsidRPr="00DA0F44">
        <w:t>Trafikutskottet ställer sig bakom regeringens förslag till ändrad ram och än</w:t>
      </w:r>
      <w:r w:rsidRPr="00DA0F44">
        <w:t>d</w:t>
      </w:r>
      <w:r w:rsidRPr="00DA0F44">
        <w:t xml:space="preserve">rade anslag för budgetåret 2001 avseende utgiftsområde 22 Kommunikationer (punkt 37 delvis). </w:t>
      </w:r>
    </w:p>
    <w:p w:rsidR="00004EFF" w:rsidRPr="00DA0F44" w:rsidRDefault="00004EFF">
      <w:pPr>
        <w:pStyle w:val="Normaltindrag"/>
      </w:pPr>
      <w:r w:rsidRPr="00DA0F44">
        <w:t>Trafikutskottet noterar att propositionen ger begränsad information om vilken påverkan som den förordade anslagsminskningen för Vägverkets a</w:t>
      </w:r>
      <w:r w:rsidRPr="00DA0F44">
        <w:t>d</w:t>
      </w:r>
      <w:r w:rsidRPr="00DA0F44">
        <w:t>ministrationsanslag får för aktuell verksamhet. Enligt vad trafikutskottet erfarit kommer dock inte Vägverkets FoU-verksamhet att påverkas. Trafiku</w:t>
      </w:r>
      <w:r w:rsidRPr="00DA0F44">
        <w:t>t</w:t>
      </w:r>
      <w:r w:rsidRPr="00DA0F44">
        <w:t>skottet förutsätter att så inte sker. Enligt trafikutskottets mening är det angel</w:t>
      </w:r>
      <w:r w:rsidRPr="00DA0F44">
        <w:t>ä</w:t>
      </w:r>
      <w:r w:rsidRPr="00DA0F44">
        <w:t>get att konsekvenserna av förslag till större medelsomföringar fortsättningsvis redovisas. Med hänvisning till det anförda föreslår trafikutskottet att finansu</w:t>
      </w:r>
      <w:r w:rsidRPr="00DA0F44">
        <w:t>t</w:t>
      </w:r>
      <w:r w:rsidRPr="00DA0F44">
        <w:t>skottet avstyrker motion Fi32 (m) yrkande 1.</w:t>
      </w:r>
    </w:p>
    <w:p w:rsidR="00004EFF" w:rsidRPr="00DA0F44" w:rsidRDefault="00004EFF">
      <w:pPr>
        <w:pStyle w:val="Normaltindrag"/>
      </w:pPr>
    </w:p>
    <w:p w:rsidR="00004EFF" w:rsidRPr="00DA0F44" w:rsidRDefault="00004EFF">
      <w:pPr>
        <w:pStyle w:val="R2"/>
        <w:spacing w:before="125"/>
        <w:rPr>
          <w:snapToGrid w:val="0"/>
          <w:lang w:eastAsia="sv-SE"/>
        </w:rPr>
      </w:pPr>
      <w:r w:rsidRPr="00DA0F44">
        <w:rPr>
          <w:snapToGrid w:val="0"/>
          <w:lang w:eastAsia="sv-SE"/>
        </w:rPr>
        <w:t>2 Ändring i lagen (1997:756) om tilldelning av spårkapacitet</w:t>
      </w:r>
    </w:p>
    <w:p w:rsidR="00004EFF" w:rsidRPr="00DA0F44" w:rsidRDefault="00004EFF">
      <w:pPr>
        <w:pStyle w:val="R3"/>
        <w:spacing w:before="0"/>
        <w:rPr>
          <w:snapToGrid w:val="0"/>
          <w:lang w:eastAsia="sv-SE"/>
        </w:rPr>
      </w:pPr>
      <w:r w:rsidRPr="00DA0F44">
        <w:rPr>
          <w:snapToGrid w:val="0"/>
          <w:lang w:eastAsia="sv-SE"/>
        </w:rPr>
        <w:t>Regeringens förslag</w:t>
      </w:r>
    </w:p>
    <w:p w:rsidR="00004EFF" w:rsidRPr="00DA0F44" w:rsidRDefault="00004EFF">
      <w:pPr>
        <w:rPr>
          <w:snapToGrid w:val="0"/>
          <w:lang w:eastAsia="sv-SE"/>
        </w:rPr>
      </w:pPr>
      <w:r w:rsidRPr="00DA0F44">
        <w:rPr>
          <w:snapToGrid w:val="0"/>
          <w:lang w:eastAsia="sv-SE"/>
        </w:rPr>
        <w:t>Tågtrafikledningen är i dag en självständig enhet inom Banverket med ansvar för bl.a. banfördelning, trafikledning och tilldelning av tåglägen. Regeringen anser att tågtrafikledningens operativa verksamhet bör integreras i Banverket för att uppnå effektivitetsvinster och kostnadsbesparingar. För att möjliggöra organisationsförändringen föreslås en ändring i lagen (1997:756) om tillde</w:t>
      </w:r>
      <w:r w:rsidRPr="00DA0F44">
        <w:rPr>
          <w:snapToGrid w:val="0"/>
          <w:lang w:eastAsia="sv-SE"/>
        </w:rPr>
        <w:t>l</w:t>
      </w:r>
      <w:r w:rsidRPr="00DA0F44">
        <w:rPr>
          <w:snapToGrid w:val="0"/>
          <w:lang w:eastAsia="sv-SE"/>
        </w:rPr>
        <w:t xml:space="preserve">ning av spårkapacitet. </w:t>
      </w:r>
    </w:p>
    <w:p w:rsidR="00004EFF" w:rsidRPr="00DA0F44" w:rsidRDefault="00004EFF">
      <w:pPr>
        <w:pStyle w:val="R3"/>
      </w:pPr>
      <w:r w:rsidRPr="00DA0F44">
        <w:t>Trafikutskottets ställningstagande</w:t>
      </w:r>
    </w:p>
    <w:p w:rsidR="00004EFF" w:rsidRPr="00DA0F44" w:rsidRDefault="00004EFF">
      <w:pPr>
        <w:rPr>
          <w:snapToGrid w:val="0"/>
          <w:lang w:eastAsia="sv-SE"/>
        </w:rPr>
      </w:pPr>
      <w:r w:rsidRPr="00DA0F44">
        <w:rPr>
          <w:snapToGrid w:val="0"/>
          <w:lang w:eastAsia="sv-SE"/>
        </w:rPr>
        <w:t>Trafikutskottet anser det angeläget att statens spåranläggningar utnyttjas effektivt och tillstyrker regeringens förslag till lag om ändring i lagen (1997:756) om tilldelning av spårkapacitet (punkt 12).</w:t>
      </w:r>
    </w:p>
    <w:p w:rsidR="00004EFF" w:rsidRPr="00DA0F44" w:rsidRDefault="00004EFF">
      <w:pPr>
        <w:pStyle w:val="Normaltindrag"/>
      </w:pPr>
    </w:p>
    <w:p w:rsidR="00004EFF" w:rsidRPr="00DA0F44" w:rsidRDefault="00004EFF">
      <w:pPr>
        <w:pStyle w:val="R2"/>
        <w:spacing w:before="0"/>
        <w:rPr>
          <w:snapToGrid w:val="0"/>
          <w:lang w:eastAsia="sv-SE"/>
        </w:rPr>
      </w:pPr>
      <w:r w:rsidRPr="00DA0F44">
        <w:rPr>
          <w:snapToGrid w:val="0"/>
          <w:lang w:eastAsia="sv-SE"/>
        </w:rPr>
        <w:t>3 Funktionen Transporter</w:t>
      </w:r>
    </w:p>
    <w:p w:rsidR="00004EFF" w:rsidRPr="00DA0F44" w:rsidRDefault="00004EFF">
      <w:pPr>
        <w:pStyle w:val="R3"/>
        <w:spacing w:before="0"/>
        <w:rPr>
          <w:snapToGrid w:val="0"/>
          <w:lang w:eastAsia="sv-SE"/>
        </w:rPr>
      </w:pPr>
      <w:r w:rsidRPr="00DA0F44">
        <w:rPr>
          <w:snapToGrid w:val="0"/>
          <w:lang w:eastAsia="sv-SE"/>
        </w:rPr>
        <w:t>Regeringens förslag</w:t>
      </w:r>
    </w:p>
    <w:p w:rsidR="00004EFF" w:rsidRPr="00DA0F44" w:rsidRDefault="00004EFF">
      <w:pPr>
        <w:rPr>
          <w:snapToGrid w:val="0"/>
          <w:lang w:eastAsia="sv-SE"/>
        </w:rPr>
      </w:pPr>
      <w:r w:rsidRPr="00DA0F44">
        <w:rPr>
          <w:snapToGrid w:val="0"/>
          <w:lang w:eastAsia="sv-SE"/>
        </w:rPr>
        <w:t>Regeringen anser att ansvaret för delfunktionen Landsvägstransporter i det civila försvaret bör föras över från Överstyrelsen för civil beredskap till Vä</w:t>
      </w:r>
      <w:r w:rsidRPr="00DA0F44">
        <w:rPr>
          <w:snapToGrid w:val="0"/>
          <w:lang w:eastAsia="sv-SE"/>
        </w:rPr>
        <w:t>g</w:t>
      </w:r>
      <w:r w:rsidRPr="00DA0F44">
        <w:rPr>
          <w:snapToGrid w:val="0"/>
          <w:lang w:eastAsia="sv-SE"/>
        </w:rPr>
        <w:t xml:space="preserve">verket fr.o.m. den 1 juli 2001. Som skäl anförs att den för det civila försvaret vägledande ansvarsprincipen entydigt talar för att delfunktionsansvaret för Landsvägstransporter bör ligga på Vägverket. </w:t>
      </w:r>
    </w:p>
    <w:p w:rsidR="00004EFF" w:rsidRPr="00DA0F44" w:rsidRDefault="00004EFF">
      <w:pPr>
        <w:pStyle w:val="R3"/>
      </w:pPr>
      <w:r w:rsidRPr="00DA0F44">
        <w:t>Trafikutskottets ställningstagande</w:t>
      </w:r>
    </w:p>
    <w:p w:rsidR="00004EFF" w:rsidRPr="00DA0F44" w:rsidRDefault="00004EFF">
      <w:pPr>
        <w:rPr>
          <w:snapToGrid w:val="0"/>
          <w:lang w:eastAsia="sv-SE"/>
        </w:rPr>
      </w:pPr>
      <w:r w:rsidRPr="00DA0F44">
        <w:rPr>
          <w:snapToGrid w:val="0"/>
          <w:lang w:eastAsia="sv-SE"/>
        </w:rPr>
        <w:t>Trafikutskottet har för sin del ingen erinran mot regeringens förslag och för</w:t>
      </w:r>
      <w:r w:rsidRPr="00DA0F44">
        <w:rPr>
          <w:snapToGrid w:val="0"/>
          <w:lang w:eastAsia="sv-SE"/>
        </w:rPr>
        <w:t>e</w:t>
      </w:r>
      <w:r w:rsidRPr="00DA0F44">
        <w:rPr>
          <w:snapToGrid w:val="0"/>
          <w:lang w:eastAsia="sv-SE"/>
        </w:rPr>
        <w:t>slår därför att finansutskottet tillstyrker detta (punkt 29).</w:t>
      </w:r>
    </w:p>
    <w:p w:rsidR="00004EFF" w:rsidRPr="00DA0F44" w:rsidRDefault="00004EFF">
      <w:pPr>
        <w:pStyle w:val="Normaltindrag"/>
      </w:pPr>
    </w:p>
    <w:p w:rsidR="00004EFF" w:rsidRPr="00DA0F44" w:rsidRDefault="00004EFF">
      <w:pPr>
        <w:pStyle w:val="R2"/>
        <w:spacing w:before="125"/>
        <w:rPr>
          <w:snapToGrid w:val="0"/>
          <w:lang w:eastAsia="sv-SE"/>
        </w:rPr>
      </w:pPr>
      <w:r w:rsidRPr="00DA0F44">
        <w:rPr>
          <w:snapToGrid w:val="0"/>
          <w:lang w:eastAsia="sv-SE"/>
        </w:rPr>
        <w:t>4 Göteborgsöverenskommelsen</w:t>
      </w:r>
    </w:p>
    <w:p w:rsidR="00004EFF" w:rsidRPr="00DA0F44" w:rsidRDefault="00004EFF">
      <w:pPr>
        <w:pStyle w:val="R3"/>
        <w:spacing w:before="0"/>
      </w:pPr>
      <w:r w:rsidRPr="00DA0F44">
        <w:t>Bakgrund</w:t>
      </w:r>
    </w:p>
    <w:p w:rsidR="00004EFF" w:rsidRPr="00DA0F44" w:rsidRDefault="00004EFF">
      <w:pPr>
        <w:rPr>
          <w:snapToGrid w:val="0"/>
          <w:lang w:eastAsia="sv-SE"/>
        </w:rPr>
      </w:pPr>
      <w:r w:rsidRPr="00DA0F44">
        <w:rPr>
          <w:snapToGrid w:val="0"/>
          <w:lang w:eastAsia="sv-SE"/>
        </w:rPr>
        <w:t>I december 1997 godkände riksdagen ett förslag av regeringen till förändrin</w:t>
      </w:r>
      <w:r w:rsidRPr="00DA0F44">
        <w:rPr>
          <w:snapToGrid w:val="0"/>
          <w:lang w:eastAsia="sv-SE"/>
        </w:rPr>
        <w:t>g</w:t>
      </w:r>
      <w:r w:rsidRPr="00DA0F44">
        <w:rPr>
          <w:snapToGrid w:val="0"/>
          <w:lang w:eastAsia="sv-SE"/>
        </w:rPr>
        <w:t>ar i trafiklösningarna i Göteborgsregionen (prop. 1996/97:160, bet. 1997/98: TU1, rskr. 1997/98:104). Riksdagen har därefter godkänt att staten ersätter berörda kommuner för del av nedlagda planeringskostnader enligt den tidig</w:t>
      </w:r>
      <w:r w:rsidRPr="00DA0F44">
        <w:rPr>
          <w:snapToGrid w:val="0"/>
          <w:lang w:eastAsia="sv-SE"/>
        </w:rPr>
        <w:t>a</w:t>
      </w:r>
      <w:r w:rsidRPr="00DA0F44">
        <w:rPr>
          <w:snapToGrid w:val="0"/>
          <w:lang w:eastAsia="sv-SE"/>
        </w:rPr>
        <w:t>re Göteborgsöverenskommelsen, dock sammanlagt högst 200 miljoner kronor (prop. 1997/98:150, bet. 1997/98:FiU27, rskr. 1997/98:317).</w:t>
      </w:r>
    </w:p>
    <w:p w:rsidR="00004EFF" w:rsidRPr="00DA0F44" w:rsidRDefault="00004EFF">
      <w:pPr>
        <w:pStyle w:val="Normaltindrag"/>
      </w:pPr>
    </w:p>
    <w:p w:rsidR="00004EFF" w:rsidRPr="00DA0F44" w:rsidRDefault="00004EFF">
      <w:pPr>
        <w:pStyle w:val="R3"/>
        <w:spacing w:before="0"/>
      </w:pPr>
      <w:r w:rsidRPr="00DA0F44">
        <w:t>Regeringens förslag</w:t>
      </w:r>
    </w:p>
    <w:p w:rsidR="00004EFF" w:rsidRPr="00DA0F44" w:rsidRDefault="00004EFF">
      <w:pPr>
        <w:rPr>
          <w:snapToGrid w:val="0"/>
          <w:lang w:eastAsia="sv-SE"/>
        </w:rPr>
      </w:pPr>
      <w:r w:rsidRPr="00DA0F44">
        <w:rPr>
          <w:snapToGrid w:val="0"/>
          <w:lang w:eastAsia="sv-SE"/>
        </w:rPr>
        <w:t>Regeringen föreslår att den av riksdagen tidigare fastställda låneramen för Göteborgsöverenskommelsen får användas även för att finansiera ytterligare s.k. förgäveskostnader på 13,6 miljoner kronor enligt 3 § i Göteborgsöveren</w:t>
      </w:r>
      <w:r w:rsidRPr="00DA0F44">
        <w:rPr>
          <w:snapToGrid w:val="0"/>
          <w:lang w:eastAsia="sv-SE"/>
        </w:rPr>
        <w:t>s</w:t>
      </w:r>
      <w:r w:rsidRPr="00DA0F44">
        <w:rPr>
          <w:snapToGrid w:val="0"/>
          <w:lang w:eastAsia="sv-SE"/>
        </w:rPr>
        <w:t>kommelsen. Med förgäveskostnader avses planeringsåtgärder enligt den tidigare Göteborgsöverenskommelsen för vägtullssystem m.m. och vägpr</w:t>
      </w:r>
      <w:r w:rsidRPr="00DA0F44">
        <w:rPr>
          <w:snapToGrid w:val="0"/>
          <w:lang w:eastAsia="sv-SE"/>
        </w:rPr>
        <w:t>o</w:t>
      </w:r>
      <w:r w:rsidRPr="00DA0F44">
        <w:rPr>
          <w:snapToGrid w:val="0"/>
          <w:lang w:eastAsia="sv-SE"/>
        </w:rPr>
        <w:t>jektet Östra länken som inte kommit till nytta.</w:t>
      </w:r>
    </w:p>
    <w:p w:rsidR="00004EFF" w:rsidRPr="00DA0F44" w:rsidRDefault="00004EFF">
      <w:pPr>
        <w:pStyle w:val="R3"/>
        <w:spacing w:before="125"/>
      </w:pPr>
    </w:p>
    <w:p w:rsidR="00004EFF" w:rsidRPr="00DA0F44" w:rsidRDefault="00004EFF">
      <w:pPr>
        <w:pStyle w:val="R3"/>
        <w:spacing w:before="0"/>
      </w:pPr>
      <w:r w:rsidRPr="00DA0F44">
        <w:t>Trafikutskottets ställningstagande</w:t>
      </w:r>
    </w:p>
    <w:p w:rsidR="00004EFF" w:rsidRPr="00DA0F44" w:rsidRDefault="00004EFF">
      <w:pPr>
        <w:rPr>
          <w:snapToGrid w:val="0"/>
          <w:lang w:eastAsia="sv-SE"/>
        </w:rPr>
      </w:pPr>
      <w:r w:rsidRPr="00DA0F44">
        <w:rPr>
          <w:snapToGrid w:val="0"/>
          <w:lang w:eastAsia="sv-SE"/>
        </w:rPr>
        <w:t>Trafikutskottet har för sin del ingen erinran mot regeringens förslag och för</w:t>
      </w:r>
      <w:r w:rsidRPr="00DA0F44">
        <w:rPr>
          <w:snapToGrid w:val="0"/>
          <w:lang w:eastAsia="sv-SE"/>
        </w:rPr>
        <w:t>e</w:t>
      </w:r>
      <w:r w:rsidRPr="00DA0F44">
        <w:rPr>
          <w:snapToGrid w:val="0"/>
          <w:lang w:eastAsia="sv-SE"/>
        </w:rPr>
        <w:t>slår att finansutskottet tillstyrker detta (punkt 30).</w:t>
      </w:r>
    </w:p>
    <w:p w:rsidR="00004EFF" w:rsidRPr="00DA0F44" w:rsidRDefault="00004EFF">
      <w:pPr>
        <w:pStyle w:val="Normaltindrag"/>
      </w:pPr>
    </w:p>
    <w:p w:rsidR="00004EFF" w:rsidRPr="00DA0F44" w:rsidRDefault="00004EFF">
      <w:pPr>
        <w:pStyle w:val="R2"/>
        <w:spacing w:before="250"/>
      </w:pPr>
      <w:r w:rsidRPr="00DA0F44">
        <w:t xml:space="preserve">5 Utbyggnad av väg E 6 </w:t>
      </w:r>
    </w:p>
    <w:p w:rsidR="00004EFF" w:rsidRPr="00DA0F44" w:rsidRDefault="00004EFF">
      <w:pPr>
        <w:pStyle w:val="R3"/>
        <w:spacing w:before="0"/>
        <w:rPr>
          <w:snapToGrid w:val="0"/>
          <w:lang w:eastAsia="sv-SE"/>
        </w:rPr>
      </w:pPr>
      <w:r w:rsidRPr="00DA0F44">
        <w:rPr>
          <w:snapToGrid w:val="0"/>
          <w:lang w:eastAsia="sv-SE"/>
        </w:rPr>
        <w:t>Regeringens förslag</w:t>
      </w:r>
    </w:p>
    <w:p w:rsidR="00004EFF" w:rsidRPr="00DA0F44" w:rsidRDefault="00004EFF">
      <w:pPr>
        <w:rPr>
          <w:snapToGrid w:val="0"/>
          <w:lang w:eastAsia="sv-SE"/>
        </w:rPr>
      </w:pPr>
      <w:r w:rsidRPr="00DA0F44">
        <w:rPr>
          <w:snapToGrid w:val="0"/>
          <w:lang w:eastAsia="sv-SE"/>
        </w:rPr>
        <w:t>I propositionen redovisas att Vägverket på regeringens uppdrag utrett föru</w:t>
      </w:r>
      <w:r w:rsidRPr="00DA0F44">
        <w:rPr>
          <w:snapToGrid w:val="0"/>
          <w:lang w:eastAsia="sv-SE"/>
        </w:rPr>
        <w:t>t</w:t>
      </w:r>
      <w:r w:rsidRPr="00DA0F44">
        <w:rPr>
          <w:snapToGrid w:val="0"/>
          <w:lang w:eastAsia="sv-SE"/>
        </w:rPr>
        <w:t>sättningarna att belägga trafiken på väg E 6 i norra Bohuslän med vägavgifter i syfte att finansiera utbyggnaden av den nordliga delen av väg E 6 inklusive halva den nya bron över Svinesund. Vägverkets förslag till vägavgifter inn</w:t>
      </w:r>
      <w:r w:rsidRPr="00DA0F44">
        <w:rPr>
          <w:snapToGrid w:val="0"/>
          <w:lang w:eastAsia="sv-SE"/>
        </w:rPr>
        <w:t>e</w:t>
      </w:r>
      <w:r w:rsidRPr="00DA0F44">
        <w:rPr>
          <w:snapToGrid w:val="0"/>
          <w:lang w:eastAsia="sv-SE"/>
        </w:rPr>
        <w:t>bär att endast den tunga trafiken skall beläggas med avgift vid färd till Sver</w:t>
      </w:r>
      <w:r w:rsidRPr="00DA0F44">
        <w:rPr>
          <w:snapToGrid w:val="0"/>
          <w:lang w:eastAsia="sv-SE"/>
        </w:rPr>
        <w:t>i</w:t>
      </w:r>
      <w:r w:rsidRPr="00DA0F44">
        <w:rPr>
          <w:snapToGrid w:val="0"/>
          <w:lang w:eastAsia="sv-SE"/>
        </w:rPr>
        <w:t>ge. Avgiften är beräknad till ca 100 svenska kronor. Av Vägverkets utredning framgår bl.a. att återbetalningstiden för investeringen i halva Svinesundsbron till Nordby samt sträckan Nordby–Hogdal är 27</w:t>
      </w:r>
      <w:r w:rsidRPr="00DA0F44">
        <w:rPr>
          <w:snapToGrid w:val="0"/>
          <w:lang w:eastAsia="sv-SE"/>
        </w:rPr>
        <w:t xml:space="preserve"> år vid en låg fordonsvolym och en återbetalningstid på 22 år vid en hög fordonsv</w:t>
      </w:r>
      <w:r w:rsidRPr="00DA0F44">
        <w:rPr>
          <w:snapToGrid w:val="0"/>
          <w:lang w:eastAsia="sv-SE"/>
        </w:rPr>
        <w:t>o</w:t>
      </w:r>
      <w:r w:rsidRPr="00DA0F44">
        <w:rPr>
          <w:snapToGrid w:val="0"/>
          <w:lang w:eastAsia="sv-SE"/>
        </w:rPr>
        <w:t xml:space="preserve">lym. </w:t>
      </w:r>
    </w:p>
    <w:p w:rsidR="00004EFF" w:rsidRPr="00DA0F44" w:rsidRDefault="00004EFF">
      <w:pPr>
        <w:pStyle w:val="Normaltindrag"/>
        <w:rPr>
          <w:snapToGrid w:val="0"/>
          <w:lang w:eastAsia="sv-SE"/>
        </w:rPr>
      </w:pPr>
      <w:r w:rsidRPr="00DA0F44">
        <w:rPr>
          <w:snapToGrid w:val="0"/>
          <w:lang w:eastAsia="sv-SE"/>
        </w:rPr>
        <w:t>För att inleda utbyggnaden av väg E 6 del Hogdal–Nordby föreslås i pr</w:t>
      </w:r>
      <w:r w:rsidRPr="00DA0F44">
        <w:rPr>
          <w:snapToGrid w:val="0"/>
          <w:lang w:eastAsia="sv-SE"/>
        </w:rPr>
        <w:t>o</w:t>
      </w:r>
      <w:r w:rsidRPr="00DA0F44">
        <w:rPr>
          <w:snapToGrid w:val="0"/>
          <w:lang w:eastAsia="sv-SE"/>
        </w:rPr>
        <w:t>positionen att regeringen får besluta om lån i Riksgäldskontoret intill ett b</w:t>
      </w:r>
      <w:r w:rsidRPr="00DA0F44">
        <w:rPr>
          <w:snapToGrid w:val="0"/>
          <w:lang w:eastAsia="sv-SE"/>
        </w:rPr>
        <w:t>e</w:t>
      </w:r>
      <w:r w:rsidRPr="00DA0F44">
        <w:rPr>
          <w:snapToGrid w:val="0"/>
          <w:lang w:eastAsia="sv-SE"/>
        </w:rPr>
        <w:t>lopp av 100 miljoner kronor. Genom att sträckan lånefinansieras kan byggn</w:t>
      </w:r>
      <w:r w:rsidRPr="00DA0F44">
        <w:rPr>
          <w:snapToGrid w:val="0"/>
          <w:lang w:eastAsia="sv-SE"/>
        </w:rPr>
        <w:t>a</w:t>
      </w:r>
      <w:r w:rsidRPr="00DA0F44">
        <w:rPr>
          <w:snapToGrid w:val="0"/>
          <w:lang w:eastAsia="sv-SE"/>
        </w:rPr>
        <w:t xml:space="preserve">tionen inledas år 2001. Lånet i Riksgäldskontoret kommer enligt regeringen att återbetalas under 20 år i första hand med framtida vägavgifter och i andra hand med medel från ramanslaget </w:t>
      </w:r>
      <w:r w:rsidRPr="00DA0F44">
        <w:rPr>
          <w:i/>
          <w:snapToGrid w:val="0"/>
          <w:lang w:eastAsia="sv-SE"/>
        </w:rPr>
        <w:t>Väghållning  och statsbidrag.</w:t>
      </w:r>
      <w:r w:rsidRPr="00DA0F44">
        <w:rPr>
          <w:snapToGrid w:val="0"/>
          <w:lang w:eastAsia="sv-SE"/>
        </w:rPr>
        <w:t xml:space="preserve"> </w:t>
      </w:r>
    </w:p>
    <w:p w:rsidR="00004EFF" w:rsidRPr="00DA0F44" w:rsidRDefault="00004EFF">
      <w:pPr>
        <w:pStyle w:val="Normaltindrag"/>
        <w:rPr>
          <w:snapToGrid w:val="0"/>
          <w:lang w:eastAsia="sv-SE"/>
        </w:rPr>
      </w:pPr>
    </w:p>
    <w:p w:rsidR="00004EFF" w:rsidRPr="00DA0F44" w:rsidRDefault="00004EFF">
      <w:pPr>
        <w:pStyle w:val="R3"/>
        <w:spacing w:before="0"/>
        <w:rPr>
          <w:snapToGrid w:val="0"/>
          <w:lang w:eastAsia="sv-SE"/>
        </w:rPr>
      </w:pPr>
      <w:r w:rsidRPr="00DA0F44">
        <w:rPr>
          <w:snapToGrid w:val="0"/>
          <w:lang w:eastAsia="sv-SE"/>
        </w:rPr>
        <w:t>Motionsförslag</w:t>
      </w:r>
    </w:p>
    <w:p w:rsidR="00004EFF" w:rsidRPr="00DA0F44" w:rsidRDefault="00004EFF">
      <w:r w:rsidRPr="00DA0F44">
        <w:t>Per-Richard Molén m.fl. (m) välkomnar i motion Fi30 regeringens förslag till avgiftsfinansiering men framhåller att avgifterna bör betalas av alla trafika</w:t>
      </w:r>
      <w:r w:rsidRPr="00DA0F44">
        <w:t>n</w:t>
      </w:r>
      <w:r w:rsidRPr="00DA0F44">
        <w:t xml:space="preserve">ter (yrkande 2). Motionärerna efterlyser vidare en redovisning från regeringen för att närmare kunna fastställa avgiftssystemets utformning (yrkande 3). </w:t>
      </w:r>
    </w:p>
    <w:p w:rsidR="00004EFF" w:rsidRPr="00DA0F44" w:rsidRDefault="00004EFF">
      <w:pPr>
        <w:pStyle w:val="R3"/>
        <w:spacing w:before="235"/>
        <w:rPr>
          <w:snapToGrid w:val="0"/>
          <w:lang w:eastAsia="sv-SE"/>
        </w:rPr>
      </w:pPr>
      <w:r w:rsidRPr="00DA0F44">
        <w:rPr>
          <w:snapToGrid w:val="0"/>
          <w:lang w:eastAsia="sv-SE"/>
        </w:rPr>
        <w:t>Trafikutskottets ställningstagande</w:t>
      </w:r>
    </w:p>
    <w:p w:rsidR="00004EFF" w:rsidRPr="00DA0F44" w:rsidRDefault="00004EFF">
      <w:pPr>
        <w:rPr>
          <w:snapToGrid w:val="0"/>
          <w:lang w:eastAsia="sv-SE"/>
        </w:rPr>
      </w:pPr>
      <w:r w:rsidRPr="00DA0F44">
        <w:rPr>
          <w:snapToGrid w:val="0"/>
          <w:lang w:eastAsia="sv-SE"/>
        </w:rPr>
        <w:t>Utbyggnaden av väg E 6 mellan Rabbalshede och den planerade avgiftsfina</w:t>
      </w:r>
      <w:r w:rsidRPr="00DA0F44">
        <w:rPr>
          <w:snapToGrid w:val="0"/>
          <w:lang w:eastAsia="sv-SE"/>
        </w:rPr>
        <w:t>n</w:t>
      </w:r>
      <w:r w:rsidRPr="00DA0F44">
        <w:rPr>
          <w:snapToGrid w:val="0"/>
          <w:lang w:eastAsia="sv-SE"/>
        </w:rPr>
        <w:t>sierade sträckan vid Svinesund ingår i planeringsramen för investeringar i nationella stamvägar för planeringsperioden 1998–2007 (prop. 1996/97:53, bet. 1996/97:TU7, rskr. 1996/97:174). Trafikutskottet anser att det är viktigt inte minst från trafiksäkerhetssynpunkt att utbyggnaden av E 6 kan genomf</w:t>
      </w:r>
      <w:r w:rsidRPr="00DA0F44">
        <w:rPr>
          <w:snapToGrid w:val="0"/>
          <w:lang w:eastAsia="sv-SE"/>
        </w:rPr>
        <w:t>ö</w:t>
      </w:r>
      <w:r w:rsidRPr="00DA0F44">
        <w:rPr>
          <w:snapToGrid w:val="0"/>
          <w:lang w:eastAsia="sv-SE"/>
        </w:rPr>
        <w:t>ras i enlighet med tidigare planer. Trafikutskottet anser mot denna bakgrund att riksdagen bör bifalla regeringens förslag om lån i Riksgäldskontoret intill ett belopp av 100 miljoner kronor för att inleda utby</w:t>
      </w:r>
      <w:r w:rsidRPr="00DA0F44">
        <w:rPr>
          <w:snapToGrid w:val="0"/>
          <w:lang w:eastAsia="sv-SE"/>
        </w:rPr>
        <w:t xml:space="preserve">ggnaden av väg E 6 del Hogdal–Nordby (punkt 31). </w:t>
      </w:r>
    </w:p>
    <w:p w:rsidR="00004EFF" w:rsidRPr="00DA0F44" w:rsidRDefault="00004EFF">
      <w:pPr>
        <w:pStyle w:val="Normaltindrag"/>
        <w:rPr>
          <w:snapToGrid w:val="0"/>
          <w:lang w:eastAsia="sv-SE"/>
        </w:rPr>
      </w:pPr>
      <w:r w:rsidRPr="00DA0F44">
        <w:rPr>
          <w:snapToGrid w:val="0"/>
          <w:lang w:eastAsia="sv-SE"/>
        </w:rPr>
        <w:t>Enligt väglagen (1971:948) ankommer det på regeringen att i varje särskilt fall besluta att avgift får tas ut för begagnande av väg. Som framgår av prop</w:t>
      </w:r>
      <w:r w:rsidRPr="00DA0F44">
        <w:rPr>
          <w:snapToGrid w:val="0"/>
          <w:lang w:eastAsia="sv-SE"/>
        </w:rPr>
        <w:t>o</w:t>
      </w:r>
      <w:r w:rsidRPr="00DA0F44">
        <w:rPr>
          <w:snapToGrid w:val="0"/>
          <w:lang w:eastAsia="sv-SE"/>
        </w:rPr>
        <w:t>sitionen är den slutliga utformningen av avgiftssystemet för den nordliga delen av väg E 6 inklusive Svinesundsbron ännu inte klar. Först krävs bl.a. överläggningar med den norska staten. Trafikutskottet förutsätter att regerin</w:t>
      </w:r>
      <w:r w:rsidRPr="00DA0F44">
        <w:rPr>
          <w:snapToGrid w:val="0"/>
          <w:lang w:eastAsia="sv-SE"/>
        </w:rPr>
        <w:t>g</w:t>
      </w:r>
      <w:r w:rsidRPr="00DA0F44">
        <w:rPr>
          <w:snapToGrid w:val="0"/>
          <w:lang w:eastAsia="sv-SE"/>
        </w:rPr>
        <w:t>en kommer att redovisa för riksdagen hur den fortsatta utbyggnaden av väg   E 6 kommer att genomföras och finansieras. Enligt trafikutskottets mening finns det mot denna bakgrund inte någon anledning för riksdagen att nu ha några synpunkter på Vägverkets förslag till avgiftssystem e</w:t>
      </w:r>
      <w:r w:rsidRPr="00DA0F44">
        <w:rPr>
          <w:snapToGrid w:val="0"/>
          <w:lang w:eastAsia="sv-SE"/>
        </w:rPr>
        <w:t>ller begära ytterl</w:t>
      </w:r>
      <w:r w:rsidRPr="00DA0F44">
        <w:rPr>
          <w:snapToGrid w:val="0"/>
          <w:lang w:eastAsia="sv-SE"/>
        </w:rPr>
        <w:t>i</w:t>
      </w:r>
      <w:r w:rsidRPr="00DA0F44">
        <w:rPr>
          <w:snapToGrid w:val="0"/>
          <w:lang w:eastAsia="sv-SE"/>
        </w:rPr>
        <w:t>gare beslutsunderlag. Trafikutskottet föreslår därför att finansutskottet avsty</w:t>
      </w:r>
      <w:r w:rsidRPr="00DA0F44">
        <w:rPr>
          <w:snapToGrid w:val="0"/>
          <w:lang w:eastAsia="sv-SE"/>
        </w:rPr>
        <w:t>r</w:t>
      </w:r>
      <w:r w:rsidRPr="00DA0F44">
        <w:rPr>
          <w:snapToGrid w:val="0"/>
          <w:lang w:eastAsia="sv-SE"/>
        </w:rPr>
        <w:t>ker motion Fi30 (m) yrkandena 2 och 3.</w:t>
      </w:r>
    </w:p>
    <w:p w:rsidR="00004EFF" w:rsidRPr="00DA0F44" w:rsidRDefault="00004EFF">
      <w:pPr>
        <w:rPr>
          <w:rFonts w:ascii="OrigGarmndBT" w:hAnsi="OrigGarmndBT"/>
          <w:snapToGrid w:val="0"/>
          <w:lang w:eastAsia="sv-SE"/>
        </w:rPr>
      </w:pPr>
    </w:p>
    <w:p w:rsidR="00004EFF" w:rsidRPr="00DA0F44" w:rsidRDefault="00004EFF">
      <w:pPr>
        <w:pStyle w:val="R2"/>
        <w:rPr>
          <w:snapToGrid w:val="0"/>
          <w:lang w:eastAsia="sv-SE"/>
        </w:rPr>
      </w:pPr>
      <w:r w:rsidRPr="00DA0F44">
        <w:rPr>
          <w:snapToGrid w:val="0"/>
          <w:lang w:eastAsia="sv-SE"/>
        </w:rPr>
        <w:t>6 Banverket och Vägverket</w:t>
      </w:r>
    </w:p>
    <w:p w:rsidR="00004EFF" w:rsidRPr="00DA0F44" w:rsidRDefault="00004EFF">
      <w:pPr>
        <w:pStyle w:val="R3"/>
        <w:spacing w:before="0"/>
        <w:rPr>
          <w:snapToGrid w:val="0"/>
          <w:lang w:eastAsia="sv-SE"/>
        </w:rPr>
      </w:pPr>
      <w:r w:rsidRPr="00DA0F44">
        <w:rPr>
          <w:snapToGrid w:val="0"/>
          <w:lang w:eastAsia="sv-SE"/>
        </w:rPr>
        <w:t>Bakgrund</w:t>
      </w:r>
    </w:p>
    <w:p w:rsidR="00004EFF" w:rsidRPr="00DA0F44" w:rsidRDefault="00004EFF">
      <w:r w:rsidRPr="00DA0F44">
        <w:t>Beslutet om en fast förbindelse över Öresund fattades 1991 på grundval av ett avtal mellan Sveriges och Danmarks regeringar. Avtalet godkändes av rik</w:t>
      </w:r>
      <w:r w:rsidRPr="00DA0F44">
        <w:t>s</w:t>
      </w:r>
      <w:r w:rsidRPr="00DA0F44">
        <w:t xml:space="preserve">dagen den 12 juni 1991. Samtidigt beslutade riksdagen om de ekonomiska åtaganden som avtalet förutsatte (prop. 1990/91:158, bet. 1990/91:TU31, rskr. 1990/91:379). Enligt beslutet skall Öresundsförbindelsen finansieras med avgifter från trafikanterna så att ingen belastning på statsbudgeten uppstår. Vidare angavs att anslutningarna på den svenska sidan skulle finansieras med det överskott Öresundsförbindelsen beräknades ge. </w:t>
      </w:r>
    </w:p>
    <w:p w:rsidR="00004EFF" w:rsidRPr="00DA0F44" w:rsidRDefault="00004EFF">
      <w:pPr>
        <w:pStyle w:val="Normaltindrag"/>
      </w:pPr>
      <w:r w:rsidRPr="00DA0F44">
        <w:rPr>
          <w:snapToGrid w:val="0"/>
          <w:lang w:eastAsia="sv-SE"/>
        </w:rPr>
        <w:t>Med anledning av regeringsavtalet bildades två helstatliga bolag, ett svenskt (Sven</w:t>
      </w:r>
      <w:r w:rsidRPr="00DA0F44">
        <w:rPr>
          <w:snapToGrid w:val="0"/>
          <w:lang w:eastAsia="sv-SE"/>
        </w:rPr>
        <w:t xml:space="preserve">sk-Danska Broförbindelsen AB) och ett danskt (A/S </w:t>
      </w:r>
      <w:r w:rsidRPr="00DA0F44">
        <w:t>Ø</w:t>
      </w:r>
      <w:r w:rsidRPr="00DA0F44">
        <w:rPr>
          <w:snapToGrid w:val="0"/>
          <w:lang w:eastAsia="sv-SE"/>
        </w:rPr>
        <w:t>resund</w:t>
      </w:r>
      <w:r w:rsidRPr="00DA0F44">
        <w:rPr>
          <w:snapToGrid w:val="0"/>
          <w:lang w:eastAsia="sv-SE"/>
        </w:rPr>
        <w:t>s</w:t>
      </w:r>
      <w:r w:rsidRPr="00DA0F44">
        <w:rPr>
          <w:snapToGrid w:val="0"/>
          <w:lang w:eastAsia="sv-SE"/>
        </w:rPr>
        <w:t xml:space="preserve">forbindelsen) som tillsammans bildat Öresundskonsortiet </w:t>
      </w:r>
      <w:r w:rsidRPr="00DA0F44">
        <w:t xml:space="preserve">som svarat för planering, projektering, byggande, drift, underhåll och finansiering av kust- till-kustförbindelsen. Sedan Öresundsförbindelsen </w:t>
      </w:r>
      <w:r w:rsidRPr="00DA0F44">
        <w:rPr>
          <w:snapToGrid w:val="0"/>
          <w:lang w:eastAsia="sv-SE"/>
        </w:rPr>
        <w:t>öppnades för trafik den      1 juli 2000</w:t>
      </w:r>
      <w:r w:rsidRPr="00DA0F44">
        <w:t xml:space="preserve"> har konsortiet ändrat namn till Øresundsbro Konsortiet och ko</w:t>
      </w:r>
      <w:r w:rsidRPr="00DA0F44">
        <w:t>n</w:t>
      </w:r>
      <w:r w:rsidRPr="00DA0F44">
        <w:t>cen</w:t>
      </w:r>
      <w:r w:rsidRPr="00DA0F44">
        <w:t>t</w:t>
      </w:r>
      <w:r w:rsidRPr="00DA0F44">
        <w:t>rerat sin verksamheten till drift, kundservice och marknadsföring.</w:t>
      </w:r>
    </w:p>
    <w:p w:rsidR="00004EFF" w:rsidRPr="00DA0F44" w:rsidRDefault="00004EFF">
      <w:pPr>
        <w:pStyle w:val="Normaltindrag"/>
      </w:pPr>
      <w:r w:rsidRPr="00DA0F44">
        <w:rPr>
          <w:snapToGrid w:val="0"/>
          <w:lang w:eastAsia="sv-SE"/>
        </w:rPr>
        <w:t xml:space="preserve"> Svensk-Danska Broförbindelsen AB (Svedab)</w:t>
      </w:r>
      <w:r w:rsidRPr="00DA0F44">
        <w:t xml:space="preserve"> äger 50% av Øresundsbro Konsortiet och de svenska landanslutningarna till Öresundsbron. Bolagets verksamhet är huvudsakligen koncentrerad till ekonomisk koncern- och b</w:t>
      </w:r>
      <w:r w:rsidRPr="00DA0F44">
        <w:t>o</w:t>
      </w:r>
      <w:r w:rsidRPr="00DA0F44">
        <w:t>lagsförvaltning samt drifts- och underhållsförvaltning av de svenska landa</w:t>
      </w:r>
      <w:r w:rsidRPr="00DA0F44">
        <w:t>n</w:t>
      </w:r>
      <w:r w:rsidRPr="00DA0F44">
        <w:t>slutningarna till Öresundsbron. Svedab skall dessutom medverka i finansi</w:t>
      </w:r>
      <w:r w:rsidRPr="00DA0F44">
        <w:t>e</w:t>
      </w:r>
      <w:r w:rsidRPr="00DA0F44">
        <w:t>ringen av Citytunneln. Bolaget ägs av den svenska staten genom Banverket (50 %) och Vägve</w:t>
      </w:r>
      <w:r w:rsidRPr="00DA0F44">
        <w:t>r</w:t>
      </w:r>
      <w:r w:rsidRPr="00DA0F44">
        <w:t xml:space="preserve">ket (50 %). </w:t>
      </w:r>
    </w:p>
    <w:p w:rsidR="00004EFF" w:rsidRPr="00DA0F44" w:rsidRDefault="00004EFF">
      <w:pPr>
        <w:pStyle w:val="Normaltindrag"/>
        <w:rPr>
          <w:snapToGrid w:val="0"/>
          <w:lang w:eastAsia="sv-SE"/>
        </w:rPr>
      </w:pPr>
      <w:r w:rsidRPr="00DA0F44">
        <w:rPr>
          <w:snapToGrid w:val="0"/>
          <w:lang w:eastAsia="sv-SE"/>
        </w:rPr>
        <w:t>I och med att Öresundsförbindelsen togs i drift påbörjas avskrivningen (värdeminskningen) av</w:t>
      </w:r>
      <w:r w:rsidRPr="00DA0F44">
        <w:rPr>
          <w:snapToGrid w:val="0"/>
          <w:lang w:eastAsia="sv-SE"/>
        </w:rPr>
        <w:t xml:space="preserve"> anläggningen, vilket leder till ett negativt resultat i Svedabs ekonomi som inte kan tillgodoses med Svedabs eget kapital. Förhå</w:t>
      </w:r>
      <w:r w:rsidRPr="00DA0F44">
        <w:rPr>
          <w:snapToGrid w:val="0"/>
          <w:lang w:eastAsia="sv-SE"/>
        </w:rPr>
        <w:t>l</w:t>
      </w:r>
      <w:r w:rsidRPr="00DA0F44">
        <w:rPr>
          <w:snapToGrid w:val="0"/>
          <w:lang w:eastAsia="sv-SE"/>
        </w:rPr>
        <w:t xml:space="preserve">landet med negativt kapital har enligt tidigare riksdagsbeslut beräknats bestå under flera år. </w:t>
      </w:r>
    </w:p>
    <w:p w:rsidR="00004EFF" w:rsidRPr="00DA0F44" w:rsidRDefault="00004EFF">
      <w:pPr>
        <w:pStyle w:val="R3"/>
        <w:spacing w:before="250"/>
        <w:rPr>
          <w:snapToGrid w:val="0"/>
          <w:lang w:eastAsia="sv-SE"/>
        </w:rPr>
      </w:pPr>
      <w:r w:rsidRPr="00DA0F44">
        <w:rPr>
          <w:snapToGrid w:val="0"/>
          <w:lang w:eastAsia="sv-SE"/>
        </w:rPr>
        <w:t>Regeringens förslag</w:t>
      </w:r>
    </w:p>
    <w:p w:rsidR="00004EFF" w:rsidRPr="00DA0F44" w:rsidRDefault="00004EFF">
      <w:r w:rsidRPr="00DA0F44">
        <w:rPr>
          <w:snapToGrid w:val="0"/>
          <w:lang w:eastAsia="sv-SE"/>
        </w:rPr>
        <w:t>I propositionen föreslås att regeringen bemyndigas att dels låta Banverket och Vägverket oåterkalleligen förbinda sig att vid behov lämna aktieägartillskott för att</w:t>
      </w:r>
      <w:r w:rsidRPr="00DA0F44">
        <w:t xml:space="preserve"> Svedabs</w:t>
      </w:r>
      <w:r w:rsidRPr="00DA0F44">
        <w:rPr>
          <w:snapToGrid w:val="0"/>
          <w:lang w:eastAsia="sv-SE"/>
        </w:rPr>
        <w:t xml:space="preserve"> eget kapital vid varje tillfälle skall uppgå till det registrerade aktiekapitalet, dels låta Banverket och Vägverket årligen lämna erforderliga villkorade aktieägartillskott till Svedab jämte ränta i form av betalningsutfä</w:t>
      </w:r>
      <w:r w:rsidRPr="00DA0F44">
        <w:rPr>
          <w:snapToGrid w:val="0"/>
          <w:lang w:eastAsia="sv-SE"/>
        </w:rPr>
        <w:t>s</w:t>
      </w:r>
      <w:r w:rsidRPr="00DA0F44">
        <w:rPr>
          <w:snapToGrid w:val="0"/>
          <w:lang w:eastAsia="sv-SE"/>
        </w:rPr>
        <w:t>telser.</w:t>
      </w:r>
    </w:p>
    <w:p w:rsidR="00004EFF" w:rsidRPr="00DA0F44" w:rsidRDefault="00004EFF">
      <w:pPr>
        <w:pStyle w:val="R3"/>
        <w:spacing w:before="235"/>
        <w:rPr>
          <w:snapToGrid w:val="0"/>
          <w:lang w:eastAsia="sv-SE"/>
        </w:rPr>
      </w:pPr>
      <w:r w:rsidRPr="00DA0F44">
        <w:rPr>
          <w:snapToGrid w:val="0"/>
          <w:lang w:eastAsia="sv-SE"/>
        </w:rPr>
        <w:t>Motionsförslag</w:t>
      </w:r>
    </w:p>
    <w:p w:rsidR="00004EFF" w:rsidRPr="00DA0F44" w:rsidRDefault="00004EFF">
      <w:r w:rsidRPr="00DA0F44">
        <w:t>Per-Richard Molén m.fl. (m) konstaterar i motion Fi30 yrkande 4 att Ør</w:t>
      </w:r>
      <w:r w:rsidRPr="00DA0F44">
        <w:t>e</w:t>
      </w:r>
      <w:r w:rsidRPr="00DA0F44">
        <w:t>sundsbro Konsortiets underskott inte kan täckas med höjda taxor. Undersko</w:t>
      </w:r>
      <w:r w:rsidRPr="00DA0F44">
        <w:t>t</w:t>
      </w:r>
      <w:r w:rsidRPr="00DA0F44">
        <w:t>tet kan heller inte belasta de redan hårt ansträngda trafikverken. Eftersom underskottet kan förutses bli bestående under många år föreslås att  kostnaden i stället täcks direkt av staten genom en egen anslagspost i statsbudgeten som inryms under budgett</w:t>
      </w:r>
      <w:r w:rsidRPr="00DA0F44">
        <w:t>a</w:t>
      </w:r>
      <w:r w:rsidRPr="00DA0F44">
        <w:t>ket.</w:t>
      </w:r>
    </w:p>
    <w:p w:rsidR="00004EFF" w:rsidRPr="00DA0F44" w:rsidRDefault="00004EFF">
      <w:pPr>
        <w:pStyle w:val="R3"/>
      </w:pPr>
      <w:r w:rsidRPr="00DA0F44">
        <w:t>Trafikutskottets ställningstagande</w:t>
      </w:r>
    </w:p>
    <w:p w:rsidR="00004EFF" w:rsidRPr="00DA0F44" w:rsidRDefault="00004EFF">
      <w:pPr>
        <w:rPr>
          <w:snapToGrid w:val="0"/>
          <w:lang w:eastAsia="sv-SE"/>
        </w:rPr>
      </w:pPr>
      <w:r w:rsidRPr="00DA0F44">
        <w:rPr>
          <w:snapToGrid w:val="0"/>
          <w:lang w:eastAsia="sv-SE"/>
        </w:rPr>
        <w:t>Enligt den kalkyl som presenterades inför riksdagsbeslutet år 1991 om att anlägga en fast förbindelse över Öresund beräknades konsortiet gå med fö</w:t>
      </w:r>
      <w:r w:rsidRPr="00DA0F44">
        <w:rPr>
          <w:snapToGrid w:val="0"/>
          <w:lang w:eastAsia="sv-SE"/>
        </w:rPr>
        <w:t>r</w:t>
      </w:r>
      <w:r w:rsidRPr="00DA0F44">
        <w:rPr>
          <w:snapToGrid w:val="0"/>
          <w:lang w:eastAsia="sv-SE"/>
        </w:rPr>
        <w:t>lust under cirka sex år efter det att förbindelsen öppnats för trafik. Anlednin</w:t>
      </w:r>
      <w:r w:rsidRPr="00DA0F44">
        <w:rPr>
          <w:snapToGrid w:val="0"/>
          <w:lang w:eastAsia="sv-SE"/>
        </w:rPr>
        <w:t>g</w:t>
      </w:r>
      <w:r w:rsidRPr="00DA0F44">
        <w:rPr>
          <w:snapToGrid w:val="0"/>
          <w:lang w:eastAsia="sv-SE"/>
        </w:rPr>
        <w:t>en var att kostnaderna genom avskrivningar, räntor och drift inledningsvis beräknades överstiga intäkterna. Återbetalningstiden för upptagna lån berä</w:t>
      </w:r>
      <w:r w:rsidRPr="00DA0F44">
        <w:rPr>
          <w:snapToGrid w:val="0"/>
          <w:lang w:eastAsia="sv-SE"/>
        </w:rPr>
        <w:t>k</w:t>
      </w:r>
      <w:r w:rsidRPr="00DA0F44">
        <w:rPr>
          <w:snapToGrid w:val="0"/>
          <w:lang w:eastAsia="sv-SE"/>
        </w:rPr>
        <w:t xml:space="preserve">nades till 27 år. Till följd av tidigare ej förutsatt mervärdesskattebeläggning av broavgifterna beräknas numera att återbetalningstiden för upptagna lån blir förlängd till 30 år. För Svedabs del beräknas återbetalningstiden för upptagna lån till 38 år. </w:t>
      </w:r>
    </w:p>
    <w:p w:rsidR="00004EFF" w:rsidRPr="00DA0F44" w:rsidRDefault="00004EFF">
      <w:pPr>
        <w:pStyle w:val="Normaltindrag"/>
        <w:rPr>
          <w:snapToGrid w:val="0"/>
          <w:lang w:eastAsia="sv-SE"/>
        </w:rPr>
      </w:pPr>
      <w:r w:rsidRPr="00DA0F44">
        <w:rPr>
          <w:snapToGrid w:val="0"/>
          <w:lang w:eastAsia="sv-SE"/>
        </w:rPr>
        <w:t xml:space="preserve">Med hänsyn bl.a. till att </w:t>
      </w:r>
      <w:r w:rsidRPr="00DA0F44">
        <w:t xml:space="preserve">Øresundsbro Konsortiets resultat redovisas hos de båda moderbolagen </w:t>
      </w:r>
      <w:r w:rsidRPr="00DA0F44">
        <w:rPr>
          <w:snapToGrid w:val="0"/>
          <w:lang w:eastAsia="sv-SE"/>
        </w:rPr>
        <w:t>redovisar även Svedab ett negativt resultat under de inl</w:t>
      </w:r>
      <w:r w:rsidRPr="00DA0F44">
        <w:rPr>
          <w:snapToGrid w:val="0"/>
          <w:lang w:eastAsia="sv-SE"/>
        </w:rPr>
        <w:t>e</w:t>
      </w:r>
      <w:r w:rsidRPr="00DA0F44">
        <w:rPr>
          <w:snapToGrid w:val="0"/>
          <w:lang w:eastAsia="sv-SE"/>
        </w:rPr>
        <w:t>dande åren efter det att förbindelsen tagits i drift. Detta innebär att Svedabs eget kapital kommer att understiga hälften av det registrerade aktiekapitalet. Riksdagen har mot denna bakgrund bemyndigat regeringen att uppdra åt Banverket och Vägverket att utställa kapitaltäckningsgarantier till skydd för Svedabs eget kapital (prop. 1992/93:100 bil. 7, bet. 1994/95:TU2, rskr. 1994/95:5</w:t>
      </w:r>
      <w:r w:rsidRPr="00DA0F44">
        <w:rPr>
          <w:snapToGrid w:val="0"/>
          <w:lang w:eastAsia="sv-SE"/>
        </w:rPr>
        <w:t>0). Riksdagen förutsatte därvid att kapitaltillskott till Svedab inte skulle öka statens årliga utgifter och därmed heller inte innebära någon a</w:t>
      </w:r>
      <w:r w:rsidRPr="00DA0F44">
        <w:rPr>
          <w:snapToGrid w:val="0"/>
          <w:lang w:eastAsia="sv-SE"/>
        </w:rPr>
        <w:t>n</w:t>
      </w:r>
      <w:r w:rsidRPr="00DA0F44">
        <w:rPr>
          <w:snapToGrid w:val="0"/>
          <w:lang w:eastAsia="sv-SE"/>
        </w:rPr>
        <w:t>slagsbelas</w:t>
      </w:r>
      <w:r w:rsidRPr="00DA0F44">
        <w:rPr>
          <w:snapToGrid w:val="0"/>
          <w:lang w:eastAsia="sv-SE"/>
        </w:rPr>
        <w:t>t</w:t>
      </w:r>
      <w:r w:rsidRPr="00DA0F44">
        <w:rPr>
          <w:snapToGrid w:val="0"/>
          <w:lang w:eastAsia="sv-SE"/>
        </w:rPr>
        <w:t xml:space="preserve">ning. </w:t>
      </w:r>
    </w:p>
    <w:p w:rsidR="00004EFF" w:rsidRPr="00DA0F44" w:rsidRDefault="00004EFF">
      <w:pPr>
        <w:pStyle w:val="Normaltindrag"/>
        <w:rPr>
          <w:snapToGrid w:val="0"/>
          <w:lang w:eastAsia="sv-SE"/>
        </w:rPr>
      </w:pPr>
      <w:r w:rsidRPr="00DA0F44">
        <w:rPr>
          <w:snapToGrid w:val="0"/>
          <w:lang w:eastAsia="sv-SE"/>
        </w:rPr>
        <w:t>Trafikutskottet har mot denna bakgrund ingen erinran mot förslaget att r</w:t>
      </w:r>
      <w:r w:rsidRPr="00DA0F44">
        <w:rPr>
          <w:snapToGrid w:val="0"/>
          <w:lang w:eastAsia="sv-SE"/>
        </w:rPr>
        <w:t>e</w:t>
      </w:r>
      <w:r w:rsidRPr="00DA0F44">
        <w:rPr>
          <w:snapToGrid w:val="0"/>
          <w:lang w:eastAsia="sv-SE"/>
        </w:rPr>
        <w:t>geringen bemyndigas att dels låta Banverket och Vägverket oåterkalleligen förbinda sig att vid behov lämna aktieägartillskott för att</w:t>
      </w:r>
      <w:r w:rsidRPr="00DA0F44">
        <w:t xml:space="preserve"> Svedabs</w:t>
      </w:r>
      <w:r w:rsidRPr="00DA0F44">
        <w:rPr>
          <w:snapToGrid w:val="0"/>
          <w:lang w:eastAsia="sv-SE"/>
        </w:rPr>
        <w:t xml:space="preserve"> eget kapital vid varje tillfälle skall uppgå till det registrerade aktiekapitalet, dels låta Ba</w:t>
      </w:r>
      <w:r w:rsidRPr="00DA0F44">
        <w:rPr>
          <w:snapToGrid w:val="0"/>
          <w:lang w:eastAsia="sv-SE"/>
        </w:rPr>
        <w:t>n</w:t>
      </w:r>
      <w:r w:rsidRPr="00DA0F44">
        <w:rPr>
          <w:snapToGrid w:val="0"/>
          <w:lang w:eastAsia="sv-SE"/>
        </w:rPr>
        <w:t>verket och Vägverket årligen lämna erforderliga villkorade aktieägartillskott till Svedab jämte ränta i form av betalningsutfästelser (punkt 32). Trafiku</w:t>
      </w:r>
      <w:r w:rsidRPr="00DA0F44">
        <w:rPr>
          <w:snapToGrid w:val="0"/>
          <w:lang w:eastAsia="sv-SE"/>
        </w:rPr>
        <w:t>t</w:t>
      </w:r>
      <w:r w:rsidRPr="00DA0F44">
        <w:rPr>
          <w:snapToGrid w:val="0"/>
          <w:lang w:eastAsia="sv-SE"/>
        </w:rPr>
        <w:t>skottet förutsätter att regeringen i budgetpropositionen fortsättningsvis red</w:t>
      </w:r>
      <w:r w:rsidRPr="00DA0F44">
        <w:rPr>
          <w:snapToGrid w:val="0"/>
          <w:lang w:eastAsia="sv-SE"/>
        </w:rPr>
        <w:t>o</w:t>
      </w:r>
      <w:r w:rsidRPr="00DA0F44">
        <w:rPr>
          <w:snapToGrid w:val="0"/>
          <w:lang w:eastAsia="sv-SE"/>
        </w:rPr>
        <w:t xml:space="preserve">visar </w:t>
      </w:r>
      <w:r w:rsidRPr="00DA0F44">
        <w:t xml:space="preserve">Øresundsbro Konsortiets och </w:t>
      </w:r>
      <w:r w:rsidRPr="00DA0F44">
        <w:rPr>
          <w:snapToGrid w:val="0"/>
          <w:lang w:eastAsia="sv-SE"/>
        </w:rPr>
        <w:t xml:space="preserve"> Svedab</w:t>
      </w:r>
      <w:r w:rsidRPr="00DA0F44">
        <w:rPr>
          <w:snapToGrid w:val="0"/>
          <w:lang w:eastAsia="sv-SE"/>
        </w:rPr>
        <w:t>s ekonomi. Trafikutskottet avsty</w:t>
      </w:r>
      <w:r w:rsidRPr="00DA0F44">
        <w:rPr>
          <w:snapToGrid w:val="0"/>
          <w:lang w:eastAsia="sv-SE"/>
        </w:rPr>
        <w:t>r</w:t>
      </w:r>
      <w:r w:rsidRPr="00DA0F44">
        <w:rPr>
          <w:snapToGrid w:val="0"/>
          <w:lang w:eastAsia="sv-SE"/>
        </w:rPr>
        <w:t>ker därmed motion Fi30 (m) yrkande 4.</w:t>
      </w:r>
    </w:p>
    <w:p w:rsidR="00004EFF" w:rsidRPr="00DA0F44" w:rsidRDefault="00004EFF"/>
    <w:p w:rsidR="00004EFF" w:rsidRPr="00DA0F44" w:rsidRDefault="00004EFF">
      <w:pPr>
        <w:pStyle w:val="R2"/>
        <w:spacing w:before="0"/>
        <w:rPr>
          <w:snapToGrid w:val="0"/>
          <w:lang w:eastAsia="sv-SE"/>
        </w:rPr>
      </w:pPr>
      <w:r w:rsidRPr="00DA0F44">
        <w:rPr>
          <w:snapToGrid w:val="0"/>
          <w:lang w:eastAsia="sv-SE"/>
        </w:rPr>
        <w:t>7 Banverkets låneram</w:t>
      </w:r>
    </w:p>
    <w:p w:rsidR="00004EFF" w:rsidRPr="00DA0F44" w:rsidRDefault="00004EFF">
      <w:pPr>
        <w:pStyle w:val="R3"/>
        <w:spacing w:before="0"/>
      </w:pPr>
      <w:r w:rsidRPr="00DA0F44">
        <w:t>Bakgrund</w:t>
      </w:r>
    </w:p>
    <w:p w:rsidR="00004EFF" w:rsidRPr="00DA0F44" w:rsidRDefault="00004EFF">
      <w:r w:rsidRPr="00DA0F44">
        <w:t>Enligt riksdagens beslut med anledning av budgetpropositionen för år 2001 disponerar Banverket en låneram i Riksgäldskontoret om högst 9 miljarder kronor för investeringar i eldrifts- och teleanläggningar, produktions- och telenätsutrustning, rörelsekapital, finansiering av omsättningstillgångar samt för statens andel av kapitalkostnader för lån avseende vissa investeringar i Stockholmsområdet år 1983 mellan Statens järnvägar, Stockholms läns landsting och staten.</w:t>
      </w:r>
    </w:p>
    <w:p w:rsidR="00004EFF" w:rsidRPr="00DA0F44" w:rsidRDefault="00004EFF">
      <w:pPr>
        <w:pStyle w:val="Normaltindrag"/>
      </w:pPr>
    </w:p>
    <w:p w:rsidR="00004EFF" w:rsidRPr="00DA0F44" w:rsidRDefault="00004EFF">
      <w:pPr>
        <w:pStyle w:val="R3"/>
        <w:spacing w:before="0"/>
        <w:rPr>
          <w:snapToGrid w:val="0"/>
          <w:lang w:eastAsia="sv-SE"/>
        </w:rPr>
      </w:pPr>
      <w:r w:rsidRPr="00DA0F44">
        <w:rPr>
          <w:snapToGrid w:val="0"/>
          <w:lang w:eastAsia="sv-SE"/>
        </w:rPr>
        <w:t>Regeringens förslag</w:t>
      </w:r>
    </w:p>
    <w:p w:rsidR="00004EFF" w:rsidRPr="00DA0F44" w:rsidRDefault="00004EFF">
      <w:pPr>
        <w:rPr>
          <w:snapToGrid w:val="0"/>
          <w:lang w:eastAsia="sv-SE"/>
        </w:rPr>
      </w:pPr>
      <w:r w:rsidRPr="00DA0F44">
        <w:rPr>
          <w:snapToGrid w:val="0"/>
          <w:lang w:eastAsia="sv-SE"/>
        </w:rPr>
        <w:t>Av propositionen framgår att Banverket finansierar projekteringskostnader för järnvägsinvesteringar genom upplåning i Riksgäldskontoret. Vid byggstart görs en anslagsavräkning av upparbetad projekteringskostnad. Under senare år har värdet av projekteringslagret ökat kraftigt, bl.a. beroende på att invest</w:t>
      </w:r>
      <w:r w:rsidRPr="00DA0F44">
        <w:rPr>
          <w:snapToGrid w:val="0"/>
          <w:lang w:eastAsia="sv-SE"/>
        </w:rPr>
        <w:t>e</w:t>
      </w:r>
      <w:r w:rsidRPr="00DA0F44">
        <w:rPr>
          <w:snapToGrid w:val="0"/>
          <w:lang w:eastAsia="sv-SE"/>
        </w:rPr>
        <w:t>ringsprojekt inte kunnat påbörjas i planerad omfattning. Vidare har Riksrev</w:t>
      </w:r>
      <w:r w:rsidRPr="00DA0F44">
        <w:rPr>
          <w:snapToGrid w:val="0"/>
          <w:lang w:eastAsia="sv-SE"/>
        </w:rPr>
        <w:t>i</w:t>
      </w:r>
      <w:r w:rsidRPr="00DA0F44">
        <w:rPr>
          <w:snapToGrid w:val="0"/>
          <w:lang w:eastAsia="sv-SE"/>
        </w:rPr>
        <w:t>sionsverket i en revisionsrapport avseende Banverkets årsredovisning för 1999 påtalat att regleringsbrevet inte ger ett tydligt stöd för den hittills tillä</w:t>
      </w:r>
      <w:r w:rsidRPr="00DA0F44">
        <w:rPr>
          <w:snapToGrid w:val="0"/>
          <w:lang w:eastAsia="sv-SE"/>
        </w:rPr>
        <w:t>m</w:t>
      </w:r>
      <w:r w:rsidRPr="00DA0F44">
        <w:rPr>
          <w:snapToGrid w:val="0"/>
          <w:lang w:eastAsia="sv-SE"/>
        </w:rPr>
        <w:t xml:space="preserve">pade principen. </w:t>
      </w:r>
    </w:p>
    <w:p w:rsidR="00004EFF" w:rsidRPr="00DA0F44" w:rsidRDefault="00004EFF">
      <w:pPr>
        <w:pStyle w:val="Normaltindrag"/>
      </w:pPr>
      <w:r w:rsidRPr="00DA0F44">
        <w:rPr>
          <w:snapToGrid w:val="0"/>
          <w:lang w:eastAsia="sv-SE"/>
        </w:rPr>
        <w:t>Regeringen föreslår mot denna bakgrund att ändamålet för Banverkets l</w:t>
      </w:r>
      <w:r w:rsidRPr="00DA0F44">
        <w:rPr>
          <w:snapToGrid w:val="0"/>
          <w:lang w:eastAsia="sv-SE"/>
        </w:rPr>
        <w:t>å</w:t>
      </w:r>
      <w:r w:rsidRPr="00DA0F44">
        <w:rPr>
          <w:snapToGrid w:val="0"/>
          <w:lang w:eastAsia="sv-SE"/>
        </w:rPr>
        <w:t>neram vidgas till att även omfatta projekteringskostnader för järnvägsinvest</w:t>
      </w:r>
      <w:r w:rsidRPr="00DA0F44">
        <w:rPr>
          <w:snapToGrid w:val="0"/>
          <w:lang w:eastAsia="sv-SE"/>
        </w:rPr>
        <w:t>e</w:t>
      </w:r>
      <w:r w:rsidRPr="00DA0F44">
        <w:rPr>
          <w:snapToGrid w:val="0"/>
          <w:lang w:eastAsia="sv-SE"/>
        </w:rPr>
        <w:t>ringar. Av propositionen framgår att Banverket avser att på några års sikt avveckla projekteringslagret till aktuell genomförandeplan för stomnätspl</w:t>
      </w:r>
      <w:r w:rsidRPr="00DA0F44">
        <w:rPr>
          <w:snapToGrid w:val="0"/>
          <w:lang w:eastAsia="sv-SE"/>
        </w:rPr>
        <w:t>a</w:t>
      </w:r>
      <w:r w:rsidRPr="00DA0F44">
        <w:rPr>
          <w:snapToGrid w:val="0"/>
          <w:lang w:eastAsia="sv-SE"/>
        </w:rPr>
        <w:t xml:space="preserve">nens objekt. </w:t>
      </w:r>
    </w:p>
    <w:p w:rsidR="00004EFF" w:rsidRPr="00DA0F44" w:rsidRDefault="00004EFF">
      <w:pPr>
        <w:pStyle w:val="R3"/>
      </w:pPr>
      <w:r w:rsidRPr="00DA0F44">
        <w:t>Trafikutskottets ställningstagande</w:t>
      </w:r>
    </w:p>
    <w:p w:rsidR="00004EFF" w:rsidRPr="00DA0F44" w:rsidRDefault="00004EFF">
      <w:r w:rsidRPr="00DA0F44">
        <w:t xml:space="preserve">Trafikutskottet har ingen erinran mot regeringens förslag att den av riksdagen för år 2001 godkända låneramen i Riksgäldskontoret även får användas för att finansiera projekteringskostnader. Riksdagen bör därför bifalla punkt 33 i propositionen. Enligt vad trafikutskottet erfarit beräknas medelsbehovet för detta ändamål uppgå till omkring 1 miljard kronor. </w:t>
      </w:r>
    </w:p>
    <w:p w:rsidR="00004EFF" w:rsidRPr="00DA0F44" w:rsidRDefault="00004EFF"/>
    <w:p w:rsidR="00004EFF" w:rsidRPr="00DA0F44" w:rsidRDefault="00004EFF">
      <w:pPr>
        <w:pStyle w:val="Utskriftsdatum"/>
      </w:pPr>
      <w:r w:rsidRPr="00DA0F44">
        <w:t>Stockholm den 15 maj 2001</w:t>
      </w:r>
    </w:p>
    <w:p w:rsidR="00004EFF" w:rsidRPr="00DA0F44" w:rsidRDefault="00004EFF">
      <w:r w:rsidRPr="00DA0F44">
        <w:t>På trafikutskottets vägnar</w:t>
      </w:r>
    </w:p>
    <w:p w:rsidR="00004EFF" w:rsidRPr="00DA0F44" w:rsidRDefault="00004EFF">
      <w:pPr>
        <w:pStyle w:val="Ordfranden"/>
        <w:rPr>
          <w:noProof w:val="0"/>
        </w:rPr>
      </w:pPr>
      <w:bookmarkStart w:id="3" w:name="Ordförande"/>
      <w:bookmarkStart w:id="4" w:name="Deltagare"/>
      <w:bookmarkEnd w:id="3"/>
      <w:bookmarkEnd w:id="4"/>
      <w:r w:rsidRPr="00DA0F44">
        <w:rPr>
          <w:noProof w:val="0"/>
        </w:rPr>
        <w:t>Monica Öhman</w:t>
      </w:r>
    </w:p>
    <w:p w:rsidR="00004EFF" w:rsidRPr="00DA0F44" w:rsidRDefault="00004EFF">
      <w:pPr>
        <w:pStyle w:val="Deltagare"/>
        <w:rPr>
          <w:noProof w:val="0"/>
        </w:rPr>
      </w:pPr>
      <w:r w:rsidRPr="00DA0F44">
        <w:rPr>
          <w:noProof w:val="0"/>
        </w:rPr>
        <w:t>Följande ledamöter har deltagit i beslutet: Monica Öhman (s), Per-Richard Molén (m), Jarl Lander (s), Hans Stenberg (s), Karin Svensson Smith (v), Johnny Gylling (kd), Tom Heyman (m), Krister Örnfjäder (s), Lars Björkman (m), Monica Green (s), Inger Segelström (s), Stig Eriksson (v), Tuve Skånberg (kd), Birgitta Wistrand (m), Mikael Johansson (mp), Kenth Skårvik (fp) och Viviann Gerdin (c).</w:t>
      </w:r>
    </w:p>
    <w:p w:rsidR="00004EFF" w:rsidRPr="00DA0F44" w:rsidRDefault="00004EFF">
      <w:pPr>
        <w:pStyle w:val="Normaltindrag"/>
        <w:sectPr w:rsidR="00000000" w:rsidRPr="00DA0F4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04EFF" w:rsidRPr="00DA0F44" w:rsidRDefault="00004EFF">
      <w:pPr>
        <w:pStyle w:val="R2"/>
        <w:spacing w:before="0"/>
      </w:pPr>
      <w:r w:rsidRPr="00DA0F44">
        <w:t>Avvikande meningar</w:t>
      </w:r>
    </w:p>
    <w:p w:rsidR="00004EFF" w:rsidRPr="00DA0F44" w:rsidRDefault="00004EFF">
      <w:pPr>
        <w:pStyle w:val="R3"/>
        <w:spacing w:before="0"/>
        <w:rPr>
          <w:snapToGrid w:val="0"/>
          <w:lang w:eastAsia="sv-SE"/>
        </w:rPr>
      </w:pPr>
      <w:r w:rsidRPr="00DA0F44">
        <w:rPr>
          <w:snapToGrid w:val="0"/>
          <w:lang w:eastAsia="sv-SE"/>
        </w:rPr>
        <w:t>1. Ändrad ram och ändrade anslag</w:t>
      </w:r>
    </w:p>
    <w:p w:rsidR="00004EFF" w:rsidRPr="00DA0F44" w:rsidRDefault="00004EFF">
      <w:r w:rsidRPr="00DA0F44">
        <w:t>Per-Richard Molén (m), Tom Heyman (m), Lars Björkman (m) och Birgitta Wis</w:t>
      </w:r>
      <w:r w:rsidRPr="00DA0F44">
        <w:t>t</w:t>
      </w:r>
      <w:r w:rsidRPr="00DA0F44">
        <w:t>rand (m) anför:</w:t>
      </w:r>
    </w:p>
    <w:p w:rsidR="00004EFF" w:rsidRPr="00DA0F44" w:rsidRDefault="00004EFF">
      <w:r w:rsidRPr="00DA0F44">
        <w:t>Vi anser att forsknings- och utvecklingsverksamhet är viktigt för den fortsatta utvecklingen av vägtrafiksystemet och för att förbättra väghållningens effe</w:t>
      </w:r>
      <w:r w:rsidRPr="00DA0F44">
        <w:t>k</w:t>
      </w:r>
      <w:r w:rsidRPr="00DA0F44">
        <w:t xml:space="preserve">tivitet. Riksdagen bör därför bifalla motion Fi30 (m) yrkande 1. Det betyder att minskningen av anslaget </w:t>
      </w:r>
      <w:r w:rsidRPr="00DA0F44">
        <w:rPr>
          <w:i/>
        </w:rPr>
        <w:t>Vägverket: Administration</w:t>
      </w:r>
      <w:r w:rsidRPr="00DA0F44">
        <w:t xml:space="preserve"> bör ske genom en effektivisering av administrationen och inte resultera i minskade fors</w:t>
      </w:r>
      <w:r w:rsidRPr="00DA0F44">
        <w:t>k</w:t>
      </w:r>
      <w:r w:rsidRPr="00DA0F44">
        <w:t>ningsinsatser inom vägområdet. Vi har ingen erinran mot regeringens förslag för innevarande budgetår beträffande ändringar av ramen för utgiftsområde 22 Kommunikationer och ansl</w:t>
      </w:r>
      <w:r w:rsidRPr="00DA0F44">
        <w:t>a</w:t>
      </w:r>
      <w:r w:rsidRPr="00DA0F44">
        <w:t>gen.</w:t>
      </w:r>
    </w:p>
    <w:p w:rsidR="00004EFF" w:rsidRPr="00DA0F44" w:rsidRDefault="00004EFF">
      <w:r w:rsidRPr="00DA0F44">
        <w:t xml:space="preserve"> </w:t>
      </w:r>
    </w:p>
    <w:p w:rsidR="00004EFF" w:rsidRPr="00DA0F44" w:rsidRDefault="00004EFF">
      <w:pPr>
        <w:pStyle w:val="R3"/>
        <w:spacing w:before="0"/>
        <w:rPr>
          <w:snapToGrid w:val="0"/>
          <w:lang w:eastAsia="sv-SE"/>
        </w:rPr>
      </w:pPr>
      <w:r w:rsidRPr="00DA0F44">
        <w:rPr>
          <w:snapToGrid w:val="0"/>
          <w:lang w:eastAsia="sv-SE"/>
        </w:rPr>
        <w:t>2. Utbyggnad av väg E 6</w:t>
      </w:r>
    </w:p>
    <w:p w:rsidR="00004EFF" w:rsidRPr="00DA0F44" w:rsidRDefault="00004EFF">
      <w:r w:rsidRPr="00DA0F44">
        <w:t>Per-Richard Molén (m), Tom Heyman (m), Lars Björkman (m) och Birgitta Wistrand (m) anför:</w:t>
      </w:r>
    </w:p>
    <w:p w:rsidR="00004EFF" w:rsidRPr="00DA0F44" w:rsidRDefault="00004EFF">
      <w:r w:rsidRPr="00DA0F44">
        <w:t>Moderata samlingspartiet har sedan länge förordat en fortsatt utbyggnad av väg E 6. Vi har därför ingen erinran mot regeringens förslag att Vägverket får ta upp lån i Riksgäldskontoret intill ett belopp av 100 miljoner kronor för att inleda utbyggnaden av väg E 6 del Hogdal–Nordby. Vi anser dock att avgi</w:t>
      </w:r>
      <w:r w:rsidRPr="00DA0F44">
        <w:t>f</w:t>
      </w:r>
      <w:r w:rsidRPr="00DA0F44">
        <w:t>terna för den aktuella sträckan inklusive den halva bron över Svinesund bör betalas av samtliga trafikanter. För att kunna närmare fastställa avgiftsnivån bör regeringen återkomma till riksdagen med information om hur avgiftsb</w:t>
      </w:r>
      <w:r w:rsidRPr="00DA0F44">
        <w:t>e</w:t>
      </w:r>
      <w:r w:rsidRPr="00DA0F44">
        <w:t>räkningen bör utformas. Riksdagen bör således bifalla motion Fi30 (m) y</w:t>
      </w:r>
      <w:r w:rsidRPr="00DA0F44">
        <w:t>r</w:t>
      </w:r>
      <w:r w:rsidRPr="00DA0F44">
        <w:t>kandena 2 och 3.</w:t>
      </w:r>
    </w:p>
    <w:p w:rsidR="00004EFF" w:rsidRPr="00DA0F44" w:rsidRDefault="00004EFF">
      <w:pPr>
        <w:rPr>
          <w:snapToGrid w:val="0"/>
          <w:lang w:eastAsia="sv-SE"/>
        </w:rPr>
      </w:pPr>
    </w:p>
    <w:p w:rsidR="00004EFF" w:rsidRPr="00DA0F44" w:rsidRDefault="00004EFF">
      <w:pPr>
        <w:pStyle w:val="R3"/>
        <w:spacing w:before="0"/>
        <w:rPr>
          <w:snapToGrid w:val="0"/>
          <w:lang w:eastAsia="sv-SE"/>
        </w:rPr>
      </w:pPr>
      <w:r w:rsidRPr="00DA0F44">
        <w:rPr>
          <w:snapToGrid w:val="0"/>
          <w:lang w:eastAsia="sv-SE"/>
        </w:rPr>
        <w:t>3. Utbyggnad av väg E 6</w:t>
      </w:r>
    </w:p>
    <w:p w:rsidR="00004EFF" w:rsidRPr="00DA0F44" w:rsidRDefault="00004EFF">
      <w:r w:rsidRPr="00DA0F44">
        <w:t>Karin Svensson Smith (v), Stig Eriksson (v) och Mikael Johansson (mp) anför:</w:t>
      </w:r>
    </w:p>
    <w:p w:rsidR="00004EFF" w:rsidRPr="00DA0F44" w:rsidRDefault="00004EFF">
      <w:r w:rsidRPr="00DA0F44">
        <w:t>Av utskottsmajoritetens skrivningar framgår att utbyggnaden av väg E 6 mellan Rabbalshede och den planerade avgiftsfinansierade sträckan vid Sv</w:t>
      </w:r>
      <w:r w:rsidRPr="00DA0F44">
        <w:t>i</w:t>
      </w:r>
      <w:r w:rsidRPr="00DA0F44">
        <w:t>nesund ingår i planeringsramen för investeringar i nationella stamvägar för planeringsperioden 1998–2007 (prop. 1996/97:53, bet. 1996/97:TU7, rskr. 1996/97:174). Meningen i majoritetstexten som lyder  ”Trafikutskottet anser att det är viktigt inte minst från trafiksäkerhetssynpunkt att utbyggnaden av E 6 kan genomföras i enlighet med tidigare planer” bör utgå. I övrigt har vi inget att erinra mot utskott</w:t>
      </w:r>
      <w:r w:rsidRPr="00DA0F44">
        <w:t>s</w:t>
      </w:r>
      <w:r w:rsidRPr="00DA0F44">
        <w:t>majoritetens skrivningar i detta avsnitt.</w:t>
      </w:r>
    </w:p>
    <w:p w:rsidR="00004EFF" w:rsidRPr="00DA0F44" w:rsidRDefault="00004EFF">
      <w:pPr>
        <w:pStyle w:val="R3"/>
        <w:spacing w:before="0"/>
        <w:rPr>
          <w:snapToGrid w:val="0"/>
          <w:lang w:eastAsia="sv-SE"/>
        </w:rPr>
      </w:pPr>
    </w:p>
    <w:p w:rsidR="00004EFF" w:rsidRPr="00DA0F44" w:rsidRDefault="00004EFF">
      <w:pPr>
        <w:pStyle w:val="R3"/>
        <w:spacing w:before="0"/>
        <w:rPr>
          <w:snapToGrid w:val="0"/>
          <w:lang w:eastAsia="sv-SE"/>
        </w:rPr>
      </w:pPr>
      <w:r w:rsidRPr="00DA0F44">
        <w:rPr>
          <w:snapToGrid w:val="0"/>
          <w:lang w:eastAsia="sv-SE"/>
        </w:rPr>
        <w:br w:type="page"/>
        <w:t xml:space="preserve">4. Banverket och Vägverket </w:t>
      </w:r>
    </w:p>
    <w:p w:rsidR="00004EFF" w:rsidRPr="00DA0F44" w:rsidRDefault="00004EFF">
      <w:r w:rsidRPr="00DA0F44">
        <w:t>Per-Richard Molén (m), Tom Heyman (m), Lars Björkman (m) och Birgitta Wis</w:t>
      </w:r>
      <w:r w:rsidRPr="00DA0F44">
        <w:t>t</w:t>
      </w:r>
      <w:r w:rsidRPr="00DA0F44">
        <w:t>rand (m) anför:</w:t>
      </w:r>
    </w:p>
    <w:p w:rsidR="00004EFF" w:rsidRPr="00DA0F44" w:rsidRDefault="00004EFF">
      <w:r w:rsidRPr="00DA0F44">
        <w:t>Som redovisas i motion Fi30 yrkande 4 är den ekonomiska konstruktionen av Øresundsbro Konsortiet inte hållbar. De beräknade underskott som uppstår under de inledande åren sedan Öresundsbron öppnats för trafik kan inte täc</w:t>
      </w:r>
      <w:r w:rsidRPr="00DA0F44">
        <w:t>k</w:t>
      </w:r>
      <w:r w:rsidRPr="00DA0F44">
        <w:t>as med höjda taxor. De redan hårt ansträngda trafikverken Vägverket och Banverket har heller ingen möjlighet att ge erforderliga kapitaltillskott. Reg</w:t>
      </w:r>
      <w:r w:rsidRPr="00DA0F44">
        <w:t>e</w:t>
      </w:r>
      <w:r w:rsidRPr="00DA0F44">
        <w:t>ringens förslag att trafikverken får ställa ut obegränsade kapitaltäckningsg</w:t>
      </w:r>
      <w:r w:rsidRPr="00DA0F44">
        <w:t>a</w:t>
      </w:r>
      <w:r w:rsidRPr="00DA0F44">
        <w:t>rantier är oklart och innebär att budgetsystemet kringgås. Eftersom unde</w:t>
      </w:r>
      <w:r w:rsidRPr="00DA0F44">
        <w:t>r</w:t>
      </w:r>
      <w:r w:rsidRPr="00DA0F44">
        <w:t>skottet kan förutses bli bestående under många år bör kostnaden i stället täc</w:t>
      </w:r>
      <w:r w:rsidRPr="00DA0F44">
        <w:t>k</w:t>
      </w:r>
      <w:r w:rsidRPr="00DA0F44">
        <w:t>as direkt av staten genom en egen anslagspost i statsbudgeten som inryms under budgettaket. Vi anser därför att riksdagen bör bifall</w:t>
      </w:r>
      <w:r w:rsidRPr="00DA0F44">
        <w:t>a motion Fi30 (m) yrkande 4.</w:t>
      </w:r>
    </w:p>
    <w:p w:rsidR="00004EFF" w:rsidRPr="00DA0F44" w:rsidRDefault="00004EFF">
      <w:pPr>
        <w:pStyle w:val="Normaltindrag"/>
      </w:pPr>
    </w:p>
    <w:p w:rsidR="00004EFF" w:rsidRPr="00DA0F44" w:rsidRDefault="00004EFF">
      <w:pPr>
        <w:pStyle w:val="R2"/>
        <w:spacing w:before="0"/>
      </w:pPr>
      <w:r w:rsidRPr="00DA0F44">
        <w:t>Särskilt yttrande</w:t>
      </w:r>
    </w:p>
    <w:p w:rsidR="00004EFF" w:rsidRPr="00DA0F44" w:rsidRDefault="00004EFF">
      <w:pPr>
        <w:pStyle w:val="R3"/>
        <w:spacing w:before="0"/>
      </w:pPr>
      <w:r w:rsidRPr="00DA0F44">
        <w:t>Banverket och Vägverket</w:t>
      </w:r>
    </w:p>
    <w:p w:rsidR="00004EFF" w:rsidRPr="00DA0F44" w:rsidRDefault="00004EFF">
      <w:r w:rsidRPr="00DA0F44">
        <w:t>Johnny Gylling (kd), Tuve Skånberg (kd) och Vivann Gerdin (c) anför:</w:t>
      </w:r>
    </w:p>
    <w:p w:rsidR="00004EFF" w:rsidRPr="00DA0F44" w:rsidRDefault="00004EFF">
      <w:r w:rsidRPr="00DA0F44">
        <w:t>Regeringens förslag till kapitaltäckning för Svedab ger ingen information om medelsbehovets storlek eller eventuella risker som är förknippade med beta</w:t>
      </w:r>
      <w:r w:rsidRPr="00DA0F44">
        <w:t>l</w:t>
      </w:r>
      <w:r w:rsidRPr="00DA0F44">
        <w:t>ningsutfästelserna. Enligt vår mening är det viktigt att statens finanser präglas av tydlighet för att skapa förutsättningar för en god kontroll och ett effektivt användande av statens resurser. Som Riksdagens revisorer nyligen föreslagit efter en granskning av investeringar i trafikens infrastruktur är det viktigt att motiv till, risker med och ekonomiska konsekvenser av olika finansieringsfö</w:t>
      </w:r>
      <w:r w:rsidRPr="00DA0F44">
        <w:t>r</w:t>
      </w:r>
      <w:r w:rsidRPr="00DA0F44">
        <w:t>slag klarläggs (förs. 2000/01:RR11). Vi anser att Öresundsbron med landa</w:t>
      </w:r>
      <w:r w:rsidRPr="00DA0F44">
        <w:t>n</w:t>
      </w:r>
      <w:r w:rsidRPr="00DA0F44">
        <w:t>slutningar skall finansieras med trafikav</w:t>
      </w:r>
      <w:r w:rsidRPr="00DA0F44">
        <w:t>gifter som riksdagen tidigare lagt fast. Det bör ankomma på regeringen att redovisa en ekonomiskt hållbar finansi</w:t>
      </w:r>
      <w:r w:rsidRPr="00DA0F44">
        <w:t>e</w:t>
      </w:r>
      <w:r w:rsidRPr="00DA0F44">
        <w:t>ringslö</w:t>
      </w:r>
      <w:r w:rsidRPr="00DA0F44">
        <w:t>s</w:t>
      </w:r>
      <w:r w:rsidRPr="00DA0F44">
        <w:t xml:space="preserve">ning för projektet. </w:t>
      </w:r>
    </w:p>
    <w:p w:rsidR="00004EFF" w:rsidRPr="00DA0F44" w:rsidRDefault="00004EFF">
      <w:pPr>
        <w:pStyle w:val="Rubrik1"/>
        <w:rPr>
          <w:noProof w:val="0"/>
          <w:snapToGrid w:val="0"/>
          <w:lang w:eastAsia="sv-SE"/>
        </w:rPr>
      </w:pPr>
    </w:p>
    <w:p w:rsidR="00004EFF" w:rsidRPr="00DA0F44" w:rsidRDefault="00004EFF">
      <w:pPr>
        <w:pStyle w:val="Tryckort"/>
        <w:framePr w:wrap="around"/>
        <w:jc w:val="right"/>
      </w:pPr>
      <w:r w:rsidRPr="00DA0F44">
        <w:t>Elanders Gotab, Stockholm  2001</w:t>
      </w:r>
    </w:p>
    <w:p w:rsidR="00004EFF" w:rsidRPr="00DA0F44" w:rsidRDefault="00004EFF">
      <w:pPr>
        <w:pStyle w:val="Normaltindrag"/>
      </w:pPr>
    </w:p>
    <w:sectPr w:rsidR="00004EFF" w:rsidRPr="00DA0F4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4EFF" w:rsidRPr="00DA0F44" w:rsidRDefault="00004EFF">
      <w:pPr>
        <w:spacing w:before="0" w:line="240" w:lineRule="auto"/>
      </w:pPr>
      <w:r w:rsidRPr="00DA0F44">
        <w:separator/>
      </w:r>
    </w:p>
  </w:endnote>
  <w:endnote w:type="continuationSeparator" w:id="0">
    <w:p w:rsidR="00004EFF" w:rsidRPr="00DA0F44" w:rsidRDefault="00004EFF">
      <w:pPr>
        <w:spacing w:before="0" w:line="240" w:lineRule="auto"/>
      </w:pPr>
      <w:r w:rsidRPr="00DA0F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adeGothic CondEighteen">
    <w:altName w:val="Calibri"/>
    <w:charset w:val="00"/>
    <w:family w:val="auto"/>
    <w:pitch w:val="variable"/>
    <w:sig w:usb0="00000003" w:usb1="00000000" w:usb2="00000000" w:usb3="00000000" w:csb0="00000001" w:csb1="00000000"/>
  </w:font>
  <w:font w:name="OrigGarmndBT">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EFF" w:rsidRPr="00DA0F44" w:rsidRDefault="00004EFF">
    <w:pPr>
      <w:pStyle w:val="SidfotV"/>
      <w:framePr w:w="8732" w:h="284" w:hRule="exact" w:hSpace="0" w:vSpace="0" w:wrap="around" w:xAlign="inside" w:y="13042" w:anchorLock="0"/>
    </w:pPr>
    <w:r w:rsidRPr="00DA0F44">
      <w:fldChar w:fldCharType="begin" w:fldLock="1"/>
    </w:r>
    <w:r w:rsidRPr="00DA0F44">
      <w:instrText xml:space="preserve"> P</w:instrText>
    </w:r>
    <w:r w:rsidRPr="00DA0F44">
      <w:instrText>A</w:instrText>
    </w:r>
    <w:r w:rsidRPr="00DA0F44">
      <w:instrText xml:space="preserve">GE </w:instrText>
    </w:r>
    <w:r w:rsidRPr="00DA0F44">
      <w:fldChar w:fldCharType="separate"/>
    </w:r>
    <w:r w:rsidRPr="00DA0F44">
      <w:t>8</w:t>
    </w:r>
    <w:r w:rsidRPr="00DA0F44">
      <w:fldChar w:fldCharType="end"/>
    </w:r>
  </w:p>
  <w:p w:rsidR="00004EFF" w:rsidRPr="00DA0F44" w:rsidRDefault="00004EF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EFF" w:rsidRPr="00DA0F44" w:rsidRDefault="00004EFF">
    <w:pPr>
      <w:pStyle w:val="SidfotH"/>
      <w:framePr w:w="8732" w:h="284" w:hRule="exact" w:hSpace="0" w:vSpace="0" w:wrap="around" w:xAlign="inside" w:y="13042" w:anchorLock="0"/>
    </w:pPr>
    <w:r w:rsidRPr="00DA0F44">
      <w:fldChar w:fldCharType="begin" w:fldLock="1"/>
    </w:r>
    <w:r w:rsidRPr="00DA0F44">
      <w:instrText xml:space="preserve"> P</w:instrText>
    </w:r>
    <w:r w:rsidRPr="00DA0F44">
      <w:instrText>A</w:instrText>
    </w:r>
    <w:r w:rsidRPr="00DA0F44">
      <w:instrText xml:space="preserve">GE </w:instrText>
    </w:r>
    <w:r w:rsidRPr="00DA0F44">
      <w:fldChar w:fldCharType="separate"/>
    </w:r>
    <w:r w:rsidRPr="00DA0F44">
      <w:t>7</w:t>
    </w:r>
    <w:r w:rsidRPr="00DA0F44">
      <w:fldChar w:fldCharType="end"/>
    </w:r>
  </w:p>
  <w:p w:rsidR="00004EFF" w:rsidRPr="00DA0F44" w:rsidRDefault="00004EF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EFF" w:rsidRPr="00DA0F44" w:rsidRDefault="00004EFF">
    <w:pPr>
      <w:pStyle w:val="SidfotV"/>
      <w:framePr w:w="8732" w:h="284" w:hRule="exact" w:hSpace="0" w:vSpace="0" w:wrap="around" w:xAlign="inside" w:y="13042" w:anchorLock="0"/>
    </w:pPr>
    <w:r w:rsidRPr="00DA0F44">
      <w:fldChar w:fldCharType="begin" w:fldLock="1"/>
    </w:r>
    <w:r w:rsidRPr="00DA0F44">
      <w:instrText xml:space="preserve"> if </w:instrText>
    </w:r>
    <w:r w:rsidRPr="00DA0F44">
      <w:fldChar w:fldCharType="begin" w:fldLock="1"/>
    </w:r>
    <w:r w:rsidRPr="00DA0F44">
      <w:instrText xml:space="preserve"> = </w:instrText>
    </w:r>
    <w:r w:rsidRPr="00DA0F44">
      <w:fldChar w:fldCharType="begin" w:fldLock="1"/>
    </w:r>
    <w:r w:rsidRPr="00DA0F44">
      <w:instrText xml:space="preserve"> = </w:instrText>
    </w:r>
    <w:r w:rsidRPr="00DA0F44">
      <w:fldChar w:fldCharType="begin" w:fldLock="1"/>
    </w:r>
    <w:r w:rsidRPr="00DA0F44">
      <w:instrText xml:space="preserve"> page</w:instrText>
    </w:r>
    <w:r w:rsidRPr="00DA0F44">
      <w:fldChar w:fldCharType="separate"/>
    </w:r>
    <w:r w:rsidR="00DA0F44">
      <w:rPr>
        <w:noProof/>
      </w:rPr>
      <w:instrText>1</w:instrText>
    </w:r>
    <w:r w:rsidRPr="00DA0F44">
      <w:fldChar w:fldCharType="end"/>
    </w:r>
    <w:r w:rsidRPr="00DA0F44">
      <w:instrText xml:space="preserve">/2 </w:instrText>
    </w:r>
    <w:r w:rsidRPr="00DA0F44">
      <w:fldChar w:fldCharType="separate"/>
    </w:r>
    <w:r w:rsidR="00DA0F44">
      <w:rPr>
        <w:noProof/>
      </w:rPr>
      <w:instrText>0,5</w:instrText>
    </w:r>
    <w:r w:rsidRPr="00DA0F44">
      <w:fldChar w:fldCharType="end"/>
    </w:r>
    <w:r w:rsidRPr="00DA0F44">
      <w:instrText xml:space="preserve"> - </w:instrText>
    </w:r>
    <w:r w:rsidRPr="00DA0F44">
      <w:fldChar w:fldCharType="begin" w:fldLock="1"/>
    </w:r>
    <w:r w:rsidRPr="00DA0F44">
      <w:instrText xml:space="preserve"> = int(</w:instrText>
    </w:r>
    <w:r w:rsidRPr="00DA0F44">
      <w:fldChar w:fldCharType="begin" w:fldLock="1"/>
    </w:r>
    <w:r w:rsidRPr="00DA0F44">
      <w:instrText xml:space="preserve"> page</w:instrText>
    </w:r>
    <w:r w:rsidRPr="00DA0F44">
      <w:fldChar w:fldCharType="separate"/>
    </w:r>
    <w:r w:rsidR="00DA0F44">
      <w:rPr>
        <w:noProof/>
      </w:rPr>
      <w:instrText>1</w:instrText>
    </w:r>
    <w:r w:rsidRPr="00DA0F44">
      <w:fldChar w:fldCharType="end"/>
    </w:r>
    <w:r w:rsidRPr="00DA0F44">
      <w:instrText xml:space="preserve">/2) </w:instrText>
    </w:r>
    <w:r w:rsidRPr="00DA0F44">
      <w:fldChar w:fldCharType="separate"/>
    </w:r>
    <w:r w:rsidR="00DA0F44">
      <w:rPr>
        <w:noProof/>
      </w:rPr>
      <w:instrText>0</w:instrText>
    </w:r>
    <w:r w:rsidRPr="00DA0F44">
      <w:fldChar w:fldCharType="end"/>
    </w:r>
    <w:r w:rsidRPr="00DA0F44">
      <w:fldChar w:fldCharType="separate"/>
    </w:r>
    <w:r w:rsidR="00DA0F44">
      <w:rPr>
        <w:noProof/>
      </w:rPr>
      <w:instrText>0,5</w:instrText>
    </w:r>
    <w:r w:rsidRPr="00DA0F44">
      <w:fldChar w:fldCharType="end"/>
    </w:r>
    <w:r w:rsidRPr="00DA0F44">
      <w:instrText xml:space="preserve"> = 0 "</w:instrText>
    </w:r>
    <w:r w:rsidRPr="00DA0F44">
      <w:fldChar w:fldCharType="begin" w:fldLock="1"/>
    </w:r>
    <w:r w:rsidRPr="00DA0F44">
      <w:instrText xml:space="preserve"> P</w:instrText>
    </w:r>
    <w:r w:rsidRPr="00DA0F44">
      <w:instrText>A</w:instrText>
    </w:r>
    <w:r w:rsidRPr="00DA0F44">
      <w:instrText xml:space="preserve">GE </w:instrText>
    </w:r>
    <w:r w:rsidRPr="00DA0F44">
      <w:fldChar w:fldCharType="separate"/>
    </w:r>
    <w:r w:rsidRPr="00DA0F44">
      <w:instrText>14</w:instrText>
    </w:r>
    <w:r w:rsidRPr="00DA0F44">
      <w:fldChar w:fldCharType="end"/>
    </w:r>
  </w:p>
  <w:p w:rsidR="00004EFF" w:rsidRPr="00DA0F44" w:rsidRDefault="00004EFF">
    <w:pPr>
      <w:pStyle w:val="SidfotH"/>
      <w:framePr w:w="8732" w:h="284" w:hRule="exact" w:hSpace="0" w:vSpace="0" w:wrap="around" w:xAlign="inside" w:y="13042" w:anchorLock="0"/>
    </w:pPr>
    <w:r w:rsidRPr="00DA0F44">
      <w:instrText>""</w:instrText>
    </w:r>
    <w:r w:rsidRPr="00DA0F44">
      <w:fldChar w:fldCharType="begin" w:fldLock="1"/>
    </w:r>
    <w:r w:rsidRPr="00DA0F44">
      <w:instrText xml:space="preserve"> P</w:instrText>
    </w:r>
    <w:r w:rsidRPr="00DA0F44">
      <w:instrText>A</w:instrText>
    </w:r>
    <w:r w:rsidRPr="00DA0F44">
      <w:instrText xml:space="preserve">GE </w:instrText>
    </w:r>
    <w:r w:rsidRPr="00DA0F44">
      <w:fldChar w:fldCharType="separate"/>
    </w:r>
    <w:r w:rsidR="00DA0F44">
      <w:rPr>
        <w:noProof/>
      </w:rPr>
      <w:instrText>1</w:instrText>
    </w:r>
    <w:r w:rsidRPr="00DA0F44">
      <w:fldChar w:fldCharType="end"/>
    </w:r>
    <w:r w:rsidRPr="00DA0F44">
      <w:instrText>"</w:instrText>
    </w:r>
    <w:r w:rsidRPr="00DA0F44">
      <w:fldChar w:fldCharType="separate"/>
    </w:r>
    <w:r w:rsidR="00DA0F44">
      <w:rPr>
        <w:noProof/>
      </w:rPr>
      <w:t>1</w:t>
    </w:r>
    <w:r w:rsidRPr="00DA0F44">
      <w:fldChar w:fldCharType="end"/>
    </w:r>
  </w:p>
  <w:p w:rsidR="00004EFF" w:rsidRPr="00DA0F44" w:rsidRDefault="00004EF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EFF" w:rsidRPr="00DA0F44" w:rsidRDefault="00004EFF">
    <w:pPr>
      <w:pStyle w:val="SidfotV"/>
      <w:framePr w:w="8732" w:h="284" w:hRule="exact" w:hSpace="0" w:vSpace="0" w:wrap="around" w:xAlign="inside" w:y="13042" w:anchorLock="0"/>
    </w:pPr>
    <w:r w:rsidRPr="00DA0F44">
      <w:fldChar w:fldCharType="begin" w:fldLock="1"/>
    </w:r>
    <w:r w:rsidRPr="00DA0F44">
      <w:instrText xml:space="preserve"> P</w:instrText>
    </w:r>
    <w:r w:rsidRPr="00DA0F44">
      <w:instrText>A</w:instrText>
    </w:r>
    <w:r w:rsidRPr="00DA0F44">
      <w:instrText xml:space="preserve">GE </w:instrText>
    </w:r>
    <w:r w:rsidRPr="00DA0F44">
      <w:fldChar w:fldCharType="separate"/>
    </w:r>
    <w:r w:rsidRPr="00DA0F44">
      <w:t>10</w:t>
    </w:r>
    <w:r w:rsidRPr="00DA0F44">
      <w:fldChar w:fldCharType="end"/>
    </w:r>
  </w:p>
  <w:p w:rsidR="00004EFF" w:rsidRPr="00DA0F44" w:rsidRDefault="00004EF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EFF" w:rsidRPr="00DA0F44" w:rsidRDefault="00004EFF">
    <w:pPr>
      <w:pStyle w:val="SidfotH"/>
      <w:framePr w:w="8732" w:h="284" w:hRule="exact" w:hSpace="0" w:vSpace="0" w:wrap="around" w:xAlign="inside" w:y="13042" w:anchorLock="0"/>
    </w:pPr>
    <w:r w:rsidRPr="00DA0F44">
      <w:fldChar w:fldCharType="begin" w:fldLock="1"/>
    </w:r>
    <w:r w:rsidRPr="00DA0F44">
      <w:instrText xml:space="preserve"> P</w:instrText>
    </w:r>
    <w:r w:rsidRPr="00DA0F44">
      <w:instrText>A</w:instrText>
    </w:r>
    <w:r w:rsidRPr="00DA0F44">
      <w:instrText xml:space="preserve">GE </w:instrText>
    </w:r>
    <w:r w:rsidRPr="00DA0F44">
      <w:fldChar w:fldCharType="separate"/>
    </w:r>
    <w:r w:rsidRPr="00DA0F44">
      <w:t>11</w:t>
    </w:r>
    <w:r w:rsidRPr="00DA0F44">
      <w:fldChar w:fldCharType="end"/>
    </w:r>
  </w:p>
  <w:p w:rsidR="00004EFF" w:rsidRPr="00DA0F44" w:rsidRDefault="00004EF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EFF" w:rsidRPr="00DA0F44" w:rsidRDefault="00004EFF">
    <w:pPr>
      <w:pStyle w:val="SidfotV"/>
      <w:framePr w:w="8732" w:h="284" w:hRule="exact" w:hSpace="0" w:vSpace="0" w:wrap="around" w:xAlign="inside" w:y="13042" w:anchorLock="0"/>
    </w:pPr>
    <w:r w:rsidRPr="00DA0F44">
      <w:fldChar w:fldCharType="begin" w:fldLock="1"/>
    </w:r>
    <w:r w:rsidRPr="00DA0F44">
      <w:instrText xml:space="preserve"> if </w:instrText>
    </w:r>
    <w:r w:rsidRPr="00DA0F44">
      <w:fldChar w:fldCharType="begin" w:fldLock="1"/>
    </w:r>
    <w:r w:rsidRPr="00DA0F44">
      <w:instrText xml:space="preserve"> = </w:instrText>
    </w:r>
    <w:r w:rsidRPr="00DA0F44">
      <w:fldChar w:fldCharType="begin" w:fldLock="1"/>
    </w:r>
    <w:r w:rsidRPr="00DA0F44">
      <w:instrText xml:space="preserve"> = </w:instrText>
    </w:r>
    <w:r w:rsidRPr="00DA0F44">
      <w:fldChar w:fldCharType="begin" w:fldLock="1"/>
    </w:r>
    <w:r w:rsidRPr="00DA0F44">
      <w:instrText xml:space="preserve"> page</w:instrText>
    </w:r>
    <w:r w:rsidRPr="00DA0F44">
      <w:fldChar w:fldCharType="separate"/>
    </w:r>
    <w:r w:rsidRPr="00DA0F44">
      <w:instrText>9</w:instrText>
    </w:r>
    <w:r w:rsidRPr="00DA0F44">
      <w:fldChar w:fldCharType="end"/>
    </w:r>
    <w:r w:rsidRPr="00DA0F44">
      <w:instrText xml:space="preserve">/2 </w:instrText>
    </w:r>
    <w:r w:rsidRPr="00DA0F44">
      <w:fldChar w:fldCharType="separate"/>
    </w:r>
    <w:r w:rsidRPr="00DA0F44">
      <w:instrText>4,5</w:instrText>
    </w:r>
    <w:r w:rsidRPr="00DA0F44">
      <w:fldChar w:fldCharType="end"/>
    </w:r>
    <w:r w:rsidRPr="00DA0F44">
      <w:instrText xml:space="preserve"> - </w:instrText>
    </w:r>
    <w:r w:rsidRPr="00DA0F44">
      <w:fldChar w:fldCharType="begin" w:fldLock="1"/>
    </w:r>
    <w:r w:rsidRPr="00DA0F44">
      <w:instrText xml:space="preserve"> = int(</w:instrText>
    </w:r>
    <w:r w:rsidRPr="00DA0F44">
      <w:fldChar w:fldCharType="begin" w:fldLock="1"/>
    </w:r>
    <w:r w:rsidRPr="00DA0F44">
      <w:instrText xml:space="preserve"> page</w:instrText>
    </w:r>
    <w:r w:rsidRPr="00DA0F44">
      <w:fldChar w:fldCharType="separate"/>
    </w:r>
    <w:r w:rsidRPr="00DA0F44">
      <w:instrText>9</w:instrText>
    </w:r>
    <w:r w:rsidRPr="00DA0F44">
      <w:fldChar w:fldCharType="end"/>
    </w:r>
    <w:r w:rsidRPr="00DA0F44">
      <w:instrText xml:space="preserve">/2) </w:instrText>
    </w:r>
    <w:r w:rsidRPr="00DA0F44">
      <w:fldChar w:fldCharType="separate"/>
    </w:r>
    <w:r w:rsidRPr="00DA0F44">
      <w:instrText>4</w:instrText>
    </w:r>
    <w:r w:rsidRPr="00DA0F44">
      <w:fldChar w:fldCharType="end"/>
    </w:r>
    <w:r w:rsidRPr="00DA0F44">
      <w:fldChar w:fldCharType="separate"/>
    </w:r>
    <w:r w:rsidRPr="00DA0F44">
      <w:instrText>0,5</w:instrText>
    </w:r>
    <w:r w:rsidRPr="00DA0F44">
      <w:fldChar w:fldCharType="end"/>
    </w:r>
    <w:r w:rsidRPr="00DA0F44">
      <w:instrText xml:space="preserve"> = 0 "</w:instrText>
    </w:r>
    <w:r w:rsidRPr="00DA0F44">
      <w:fldChar w:fldCharType="begin" w:fldLock="1"/>
    </w:r>
    <w:r w:rsidRPr="00DA0F44">
      <w:instrText xml:space="preserve"> P</w:instrText>
    </w:r>
    <w:r w:rsidRPr="00DA0F44">
      <w:instrText>A</w:instrText>
    </w:r>
    <w:r w:rsidRPr="00DA0F44">
      <w:instrText xml:space="preserve">GE </w:instrText>
    </w:r>
    <w:r w:rsidRPr="00DA0F44">
      <w:fldChar w:fldCharType="separate"/>
    </w:r>
    <w:r w:rsidRPr="00DA0F44">
      <w:instrText>12</w:instrText>
    </w:r>
    <w:r w:rsidRPr="00DA0F44">
      <w:fldChar w:fldCharType="end"/>
    </w:r>
  </w:p>
  <w:p w:rsidR="00004EFF" w:rsidRPr="00DA0F44" w:rsidRDefault="00004EFF">
    <w:pPr>
      <w:pStyle w:val="SidfotH"/>
      <w:framePr w:w="8732" w:h="284" w:hRule="exact" w:hSpace="0" w:vSpace="0" w:wrap="around" w:xAlign="inside" w:y="13042" w:anchorLock="0"/>
    </w:pPr>
    <w:r w:rsidRPr="00DA0F44">
      <w:instrText>""</w:instrText>
    </w:r>
    <w:r w:rsidRPr="00DA0F44">
      <w:fldChar w:fldCharType="begin" w:fldLock="1"/>
    </w:r>
    <w:r w:rsidRPr="00DA0F44">
      <w:instrText xml:space="preserve"> P</w:instrText>
    </w:r>
    <w:r w:rsidRPr="00DA0F44">
      <w:instrText>A</w:instrText>
    </w:r>
    <w:r w:rsidRPr="00DA0F44">
      <w:instrText xml:space="preserve">GE </w:instrText>
    </w:r>
    <w:r w:rsidRPr="00DA0F44">
      <w:fldChar w:fldCharType="separate"/>
    </w:r>
    <w:r w:rsidRPr="00DA0F44">
      <w:instrText>9</w:instrText>
    </w:r>
    <w:r w:rsidRPr="00DA0F44">
      <w:fldChar w:fldCharType="end"/>
    </w:r>
    <w:r w:rsidRPr="00DA0F44">
      <w:instrText>"</w:instrText>
    </w:r>
    <w:r w:rsidRPr="00DA0F44">
      <w:fldChar w:fldCharType="separate"/>
    </w:r>
    <w:r w:rsidRPr="00DA0F44">
      <w:t>9</w:t>
    </w:r>
    <w:r w:rsidRPr="00DA0F44">
      <w:fldChar w:fldCharType="end"/>
    </w:r>
  </w:p>
  <w:p w:rsidR="00004EFF" w:rsidRPr="00DA0F44" w:rsidRDefault="00004E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4EFF" w:rsidRPr="00DA0F44" w:rsidRDefault="00004EFF">
      <w:pPr>
        <w:pStyle w:val="Sidfot"/>
      </w:pPr>
    </w:p>
  </w:footnote>
  <w:footnote w:type="continuationSeparator" w:id="0">
    <w:p w:rsidR="00004EFF" w:rsidRPr="00DA0F44" w:rsidRDefault="00004EFF">
      <w:pPr>
        <w:spacing w:before="0" w:line="240" w:lineRule="auto"/>
      </w:pPr>
      <w:r w:rsidRPr="00DA0F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EFF" w:rsidRPr="00DA0F44" w:rsidRDefault="00004EFF">
    <w:pPr>
      <w:pStyle w:val="SidhuvudKantJmn"/>
      <w:framePr w:w="8732" w:h="567" w:hRule="exact" w:vSpace="0" w:wrap="around" w:vAnchor="page" w:y="341" w:anchorLock="0"/>
    </w:pPr>
    <w:r w:rsidRPr="00DA0F44">
      <w:rPr>
        <w:rStyle w:val="SidhuvudUtskott"/>
      </w:rPr>
      <w:t>2000/01:TU2y</w:t>
    </w:r>
    <w:r w:rsidRPr="00DA0F44">
      <w:t xml:space="preserve">     </w:t>
    </w:r>
    <w:r w:rsidRPr="00DA0F44">
      <w:rPr>
        <w:rStyle w:val="SidhuvudBilaga"/>
      </w:rPr>
      <w:t xml:space="preserve"> </w:t>
    </w:r>
  </w:p>
  <w:p w:rsidR="00004EFF" w:rsidRPr="00DA0F44" w:rsidRDefault="00004EFF">
    <w:pPr>
      <w:pStyle w:val="SidhuvudKantJmn"/>
      <w:framePr w:w="8732" w:h="567" w:hRule="exact" w:vSpace="0" w:wrap="around" w:vAnchor="page" w:y="341" w:anchorLock="0"/>
    </w:pPr>
  </w:p>
  <w:p w:rsidR="00004EFF" w:rsidRPr="00DA0F44" w:rsidRDefault="00004EF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EFF" w:rsidRPr="00DA0F44" w:rsidRDefault="00004EFF">
    <w:pPr>
      <w:pStyle w:val="SidhuvudKantUdda"/>
      <w:framePr w:w="8732" w:h="567" w:hRule="exact" w:vSpace="0" w:wrap="around" w:vAnchor="page" w:y="341" w:anchorLock="0"/>
    </w:pPr>
    <w:r w:rsidRPr="00DA0F44">
      <w:rPr>
        <w:rStyle w:val="SidhuvudBilaga"/>
      </w:rPr>
      <w:t xml:space="preserve"> </w:t>
    </w:r>
    <w:r w:rsidRPr="00DA0F44">
      <w:t xml:space="preserve">     </w:t>
    </w:r>
    <w:r w:rsidRPr="00DA0F44">
      <w:rPr>
        <w:rStyle w:val="SidhuvudUtskott"/>
      </w:rPr>
      <w:t>2000/01:TU2y</w:t>
    </w:r>
  </w:p>
  <w:p w:rsidR="00004EFF" w:rsidRPr="00DA0F44" w:rsidRDefault="00004EFF">
    <w:pPr>
      <w:pStyle w:val="SidhuvudKantUdda"/>
      <w:framePr w:w="8732" w:h="567" w:hRule="exact" w:vSpace="0" w:wrap="around" w:vAnchor="page" w:y="341" w:anchorLock="0"/>
    </w:pPr>
  </w:p>
  <w:p w:rsidR="00004EFF" w:rsidRPr="00DA0F44" w:rsidRDefault="00004EF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EFF" w:rsidRPr="00DA0F44" w:rsidRDefault="00004EFF">
    <w:pPr>
      <w:pStyle w:val="SidhuvudKantJmn"/>
      <w:framePr w:w="8732" w:h="567" w:hRule="exact" w:vSpace="0" w:wrap="around" w:vAnchor="page" w:y="341" w:anchorLock="0"/>
    </w:pPr>
    <w:r w:rsidRPr="00DA0F44">
      <w:fldChar w:fldCharType="begin" w:fldLock="1"/>
    </w:r>
    <w:r w:rsidRPr="00DA0F44">
      <w:instrText xml:space="preserve"> if </w:instrText>
    </w:r>
    <w:r w:rsidRPr="00DA0F44">
      <w:fldChar w:fldCharType="begin" w:fldLock="1"/>
    </w:r>
    <w:r w:rsidRPr="00DA0F44">
      <w:instrText xml:space="preserve"> page</w:instrText>
    </w:r>
    <w:r w:rsidRPr="00DA0F44">
      <w:fldChar w:fldCharType="separate"/>
    </w:r>
    <w:r w:rsidR="00DA0F44">
      <w:rPr>
        <w:noProof/>
      </w:rPr>
      <w:instrText>1</w:instrText>
    </w:r>
    <w:r w:rsidRPr="00DA0F44">
      <w:fldChar w:fldCharType="end"/>
    </w:r>
    <w:r w:rsidRPr="00DA0F44">
      <w:instrText xml:space="preserve"> &gt; 1 "</w:instrText>
    </w:r>
    <w:r w:rsidRPr="00DA0F44">
      <w:fldChar w:fldCharType="begin" w:fldLock="1"/>
    </w:r>
    <w:r w:rsidRPr="00DA0F44">
      <w:instrText xml:space="preserve"> if </w:instrText>
    </w:r>
    <w:r w:rsidRPr="00DA0F44">
      <w:fldChar w:fldCharType="begin" w:fldLock="1"/>
    </w:r>
    <w:r w:rsidRPr="00DA0F44">
      <w:instrText xml:space="preserve"> = </w:instrText>
    </w:r>
    <w:r w:rsidRPr="00DA0F44">
      <w:fldChar w:fldCharType="begin" w:fldLock="1"/>
    </w:r>
    <w:r w:rsidRPr="00DA0F44">
      <w:instrText xml:space="preserve"> = </w:instrText>
    </w:r>
    <w:r w:rsidRPr="00DA0F44">
      <w:fldChar w:fldCharType="begin" w:fldLock="1"/>
    </w:r>
    <w:r w:rsidRPr="00DA0F44">
      <w:instrText xml:space="preserve"> page</w:instrText>
    </w:r>
    <w:r w:rsidRPr="00DA0F44">
      <w:fldChar w:fldCharType="separate"/>
    </w:r>
    <w:r w:rsidRPr="00DA0F44">
      <w:instrText>17</w:instrText>
    </w:r>
    <w:r w:rsidRPr="00DA0F44">
      <w:fldChar w:fldCharType="end"/>
    </w:r>
    <w:r w:rsidRPr="00DA0F44">
      <w:instrText xml:space="preserve">/2 </w:instrText>
    </w:r>
    <w:r w:rsidRPr="00DA0F44">
      <w:fldChar w:fldCharType="separate"/>
    </w:r>
    <w:r w:rsidRPr="00DA0F44">
      <w:instrText>8,5</w:instrText>
    </w:r>
    <w:r w:rsidRPr="00DA0F44">
      <w:fldChar w:fldCharType="end"/>
    </w:r>
    <w:r w:rsidRPr="00DA0F44">
      <w:instrText xml:space="preserve"> - </w:instrText>
    </w:r>
    <w:r w:rsidRPr="00DA0F44">
      <w:fldChar w:fldCharType="begin" w:fldLock="1"/>
    </w:r>
    <w:r w:rsidRPr="00DA0F44">
      <w:instrText xml:space="preserve"> = int(</w:instrText>
    </w:r>
    <w:r w:rsidRPr="00DA0F44">
      <w:fldChar w:fldCharType="begin" w:fldLock="1"/>
    </w:r>
    <w:r w:rsidRPr="00DA0F44">
      <w:instrText xml:space="preserve"> page</w:instrText>
    </w:r>
    <w:r w:rsidRPr="00DA0F44">
      <w:fldChar w:fldCharType="separate"/>
    </w:r>
    <w:r w:rsidRPr="00DA0F44">
      <w:instrText>17</w:instrText>
    </w:r>
    <w:r w:rsidRPr="00DA0F44">
      <w:fldChar w:fldCharType="end"/>
    </w:r>
    <w:r w:rsidRPr="00DA0F44">
      <w:instrText xml:space="preserve">/2) </w:instrText>
    </w:r>
    <w:r w:rsidRPr="00DA0F44">
      <w:fldChar w:fldCharType="separate"/>
    </w:r>
    <w:r w:rsidRPr="00DA0F44">
      <w:instrText>8</w:instrText>
    </w:r>
    <w:r w:rsidRPr="00DA0F44">
      <w:fldChar w:fldCharType="end"/>
    </w:r>
    <w:r w:rsidRPr="00DA0F44">
      <w:fldChar w:fldCharType="separate"/>
    </w:r>
    <w:r w:rsidRPr="00DA0F44">
      <w:instrText>0,5</w:instrText>
    </w:r>
    <w:r w:rsidRPr="00DA0F44">
      <w:fldChar w:fldCharType="end"/>
    </w:r>
    <w:r w:rsidRPr="00DA0F44">
      <w:instrText xml:space="preserve"> = 0 "</w:instrText>
    </w:r>
    <w:r w:rsidRPr="00DA0F44">
      <w:rPr>
        <w:rStyle w:val="SidhuvudUtskott"/>
      </w:rPr>
      <w:fldChar w:fldCharType="begin" w:fldLock="1"/>
    </w:r>
    <w:r w:rsidRPr="00DA0F44">
      <w:rPr>
        <w:rStyle w:val="SidhuvudUtskott"/>
      </w:rPr>
      <w:instrText xml:space="preserve"> DOCPROPERTY BetänkandeÅr</w:instrText>
    </w:r>
    <w:r w:rsidRPr="00DA0F44">
      <w:rPr>
        <w:rStyle w:val="SidhuvudUtskott"/>
      </w:rPr>
      <w:fldChar w:fldCharType="separate"/>
    </w:r>
    <w:r w:rsidRPr="00DA0F44">
      <w:rPr>
        <w:rStyle w:val="SidhuvudUtskott"/>
      </w:rPr>
      <w:instrText>1999/2000</w:instrText>
    </w:r>
    <w:r w:rsidRPr="00DA0F44">
      <w:rPr>
        <w:rStyle w:val="SidhuvudUtskott"/>
      </w:rPr>
      <w:fldChar w:fldCharType="end"/>
    </w:r>
    <w:r w:rsidRPr="00DA0F44">
      <w:rPr>
        <w:rStyle w:val="SidhuvudUtskott"/>
      </w:rPr>
      <w:instrText>:</w:instrText>
    </w:r>
    <w:r w:rsidRPr="00DA0F44">
      <w:rPr>
        <w:rStyle w:val="SidhuvudUtskott"/>
      </w:rPr>
      <w:fldChar w:fldCharType="begin" w:fldLock="1"/>
    </w:r>
    <w:r w:rsidRPr="00DA0F44">
      <w:rPr>
        <w:rStyle w:val="SidhuvudUtskott"/>
      </w:rPr>
      <w:instrText xml:space="preserve"> DOCPR</w:instrText>
    </w:r>
    <w:r w:rsidRPr="00DA0F44">
      <w:rPr>
        <w:rStyle w:val="SidhuvudUtskott"/>
      </w:rPr>
      <w:instrText>O</w:instrText>
    </w:r>
    <w:r w:rsidRPr="00DA0F44">
      <w:rPr>
        <w:rStyle w:val="SidhuvudUtskott"/>
      </w:rPr>
      <w:instrText>PE</w:instrText>
    </w:r>
    <w:r w:rsidRPr="00DA0F44">
      <w:rPr>
        <w:rStyle w:val="SidhuvudUtskott"/>
      </w:rPr>
      <w:instrText>R</w:instrText>
    </w:r>
    <w:r w:rsidRPr="00DA0F44">
      <w:rPr>
        <w:rStyle w:val="SidhuvudUtskott"/>
      </w:rPr>
      <w:instrText>TY Utskott</w:instrText>
    </w:r>
    <w:r w:rsidRPr="00DA0F44">
      <w:rPr>
        <w:rStyle w:val="SidhuvudUtskott"/>
      </w:rPr>
      <w:fldChar w:fldCharType="separate"/>
    </w:r>
    <w:r w:rsidRPr="00DA0F44">
      <w:rPr>
        <w:rStyle w:val="SidhuvudUtskott"/>
      </w:rPr>
      <w:instrText>BoU</w:instrText>
    </w:r>
    <w:r w:rsidRPr="00DA0F44">
      <w:rPr>
        <w:rStyle w:val="SidhuvudUtskott"/>
      </w:rPr>
      <w:fldChar w:fldCharType="end"/>
    </w:r>
    <w:r w:rsidRPr="00DA0F44">
      <w:rPr>
        <w:rStyle w:val="SidhuvudUtskott"/>
      </w:rPr>
      <w:fldChar w:fldCharType="begin" w:fldLock="1"/>
    </w:r>
    <w:r w:rsidRPr="00DA0F44">
      <w:rPr>
        <w:rStyle w:val="SidhuvudUtskott"/>
      </w:rPr>
      <w:instrText xml:space="preserve"> DOCPROPERTY BetänkandeNr</w:instrText>
    </w:r>
    <w:r w:rsidRPr="00DA0F44">
      <w:rPr>
        <w:rStyle w:val="SidhuvudUtskott"/>
      </w:rPr>
      <w:fldChar w:fldCharType="separate"/>
    </w:r>
    <w:r w:rsidRPr="00DA0F44">
      <w:rPr>
        <w:rStyle w:val="SidhuvudUtskott"/>
      </w:rPr>
      <w:instrText>6678</w:instrText>
    </w:r>
    <w:r w:rsidRPr="00DA0F44">
      <w:rPr>
        <w:rStyle w:val="SidhuvudUtskott"/>
      </w:rPr>
      <w:fldChar w:fldCharType="end"/>
    </w:r>
    <w:r w:rsidRPr="00DA0F44">
      <w:instrText xml:space="preserve">    </w:instrText>
    </w:r>
  </w:p>
  <w:p w:rsidR="00004EFF" w:rsidRPr="00DA0F44" w:rsidRDefault="00004EFF">
    <w:pPr>
      <w:pStyle w:val="SidhuvudKantJmn"/>
      <w:framePr w:w="8732" w:h="567" w:hRule="exact" w:vSpace="0" w:wrap="around" w:vAnchor="page" w:y="341" w:anchorLock="0"/>
    </w:pPr>
    <w:r w:rsidRPr="00DA0F44">
      <w:rPr>
        <w:rStyle w:val="SidhuvudUtskott"/>
      </w:rPr>
      <w:fldChar w:fldCharType="begin" w:fldLock="1"/>
    </w:r>
    <w:r w:rsidRPr="00DA0F44">
      <w:rPr>
        <w:rStyle w:val="SidhuvudUtskott"/>
      </w:rPr>
      <w:instrText xml:space="preserve"> DOCPROPERTY Status</w:instrText>
    </w:r>
    <w:r w:rsidRPr="00DA0F44">
      <w:rPr>
        <w:rStyle w:val="SidhuvudUtskott"/>
      </w:rPr>
      <w:fldChar w:fldCharType="separate"/>
    </w:r>
    <w:r w:rsidRPr="00DA0F44">
      <w:rPr>
        <w:rStyle w:val="SidhuvudUtskott"/>
      </w:rPr>
      <w:instrText>Utkast</w:instrText>
    </w:r>
    <w:r w:rsidRPr="00DA0F44">
      <w:rPr>
        <w:rStyle w:val="SidhuvudUtskott"/>
      </w:rPr>
      <w:fldChar w:fldCharType="end"/>
    </w:r>
    <w:r w:rsidRPr="00DA0F44">
      <w:rPr>
        <w:rStyle w:val="SidhuvudUtskott"/>
      </w:rPr>
      <w:fldChar w:fldCharType="begin" w:fldLock="1"/>
    </w:r>
    <w:r w:rsidRPr="00DA0F44">
      <w:rPr>
        <w:rStyle w:val="SidhuvudUtskott"/>
      </w:rPr>
      <w:instrText xml:space="preserve"> if </w:instrText>
    </w:r>
    <w:r w:rsidRPr="00DA0F44">
      <w:rPr>
        <w:rStyle w:val="SidhuvudUtskott"/>
      </w:rPr>
      <w:fldChar w:fldCharType="begin" w:fldLock="1"/>
    </w:r>
    <w:r w:rsidRPr="00DA0F44">
      <w:rPr>
        <w:rStyle w:val="SidhuvudUtskott"/>
      </w:rPr>
      <w:instrText xml:space="preserve"> DOCPROPERTY "UtkastDatum"</w:instrText>
    </w:r>
    <w:r w:rsidRPr="00DA0F44">
      <w:rPr>
        <w:rStyle w:val="SidhuvudUtskott"/>
      </w:rPr>
      <w:fldChar w:fldCharType="separate"/>
    </w:r>
    <w:r w:rsidRPr="00DA0F44">
      <w:rPr>
        <w:rStyle w:val="SidhuvudUtskott"/>
      </w:rPr>
      <w:instrText>Nej</w:instrText>
    </w:r>
    <w:r w:rsidRPr="00DA0F44">
      <w:rPr>
        <w:rStyle w:val="SidhuvudUtskott"/>
      </w:rPr>
      <w:fldChar w:fldCharType="end"/>
    </w:r>
    <w:r w:rsidRPr="00DA0F44">
      <w:rPr>
        <w:rStyle w:val="SidhuvudUtskott"/>
      </w:rPr>
      <w:instrText xml:space="preserve"> = "Ja" "    </w:instrText>
    </w:r>
    <w:r w:rsidRPr="00DA0F44">
      <w:rPr>
        <w:rStyle w:val="SidhuvudUtskott"/>
      </w:rPr>
      <w:fldChar w:fldCharType="begin" w:fldLock="1"/>
    </w:r>
    <w:r w:rsidRPr="00DA0F44">
      <w:rPr>
        <w:rStyle w:val="SidhuvudUtskott"/>
      </w:rPr>
      <w:instrText xml:space="preserve"> PRINTDATE \@ "yyyy-MM-dd HH.mm" </w:instrText>
    </w:r>
    <w:r w:rsidRPr="00DA0F44">
      <w:rPr>
        <w:rStyle w:val="SidhuvudUtskott"/>
      </w:rPr>
      <w:fldChar w:fldCharType="separate"/>
    </w:r>
    <w:r w:rsidRPr="00DA0F44">
      <w:rPr>
        <w:rStyle w:val="SidhuvudUtskott"/>
      </w:rPr>
      <w:instrText>2000-08-11 16.42</w:instrText>
    </w:r>
    <w:r w:rsidRPr="00DA0F44">
      <w:rPr>
        <w:rStyle w:val="SidhuvudUtskott"/>
      </w:rPr>
      <w:fldChar w:fldCharType="end"/>
    </w:r>
    <w:r w:rsidRPr="00DA0F44">
      <w:rPr>
        <w:rStyle w:val="SidhuvudUtskott"/>
      </w:rPr>
      <w:instrText xml:space="preserve">" </w:instrText>
    </w:r>
    <w:r w:rsidRPr="00DA0F44">
      <w:rPr>
        <w:rStyle w:val="SidhuvudUtskott"/>
      </w:rPr>
      <w:fldChar w:fldCharType="separate"/>
    </w:r>
    <w:r w:rsidRPr="00DA0F44">
      <w:rPr>
        <w:rStyle w:val="SidhuvudUtskott"/>
      </w:rPr>
      <w:fldChar w:fldCharType="end"/>
    </w:r>
  </w:p>
  <w:p w:rsidR="00004EFF" w:rsidRPr="00DA0F44" w:rsidRDefault="00004EFF">
    <w:pPr>
      <w:pStyle w:val="SidhuvudKantUdda"/>
      <w:framePr w:w="8732" w:h="567" w:hRule="exact" w:vSpace="0" w:wrap="around" w:vAnchor="page" w:y="341" w:anchorLock="0"/>
    </w:pPr>
    <w:r w:rsidRPr="00DA0F44">
      <w:rPr>
        <w:rStyle w:val="SidhuvudRubrikReferens"/>
        <w:smallCaps w:val="0"/>
        <w:spacing w:val="0"/>
        <w:sz w:val="19"/>
      </w:rPr>
      <w:instrText xml:space="preserve"> </w:instrText>
    </w:r>
    <w:r w:rsidRPr="00DA0F44">
      <w:instrText xml:space="preserve">"  "  </w:instrText>
    </w:r>
    <w:r w:rsidRPr="00DA0F44">
      <w:rPr>
        <w:rStyle w:val="SidhuvudUtskott"/>
      </w:rPr>
      <w:fldChar w:fldCharType="begin" w:fldLock="1"/>
    </w:r>
    <w:r w:rsidRPr="00DA0F44">
      <w:rPr>
        <w:rStyle w:val="SidhuvudUtskott"/>
      </w:rPr>
      <w:instrText xml:space="preserve"> DOCPROPERTY BetänkandeÅr</w:instrText>
    </w:r>
    <w:r w:rsidRPr="00DA0F44">
      <w:rPr>
        <w:rStyle w:val="SidhuvudUtskott"/>
      </w:rPr>
      <w:fldChar w:fldCharType="separate"/>
    </w:r>
    <w:r w:rsidRPr="00DA0F44">
      <w:rPr>
        <w:rStyle w:val="SidhuvudUtskott"/>
      </w:rPr>
      <w:instrText>1999/2000</w:instrText>
    </w:r>
    <w:r w:rsidRPr="00DA0F44">
      <w:rPr>
        <w:rStyle w:val="SidhuvudUtskott"/>
      </w:rPr>
      <w:fldChar w:fldCharType="end"/>
    </w:r>
    <w:r w:rsidRPr="00DA0F44">
      <w:rPr>
        <w:rStyle w:val="SidhuvudUtskott"/>
      </w:rPr>
      <w:instrText>:</w:instrText>
    </w:r>
    <w:r w:rsidRPr="00DA0F44">
      <w:rPr>
        <w:rStyle w:val="SidhuvudUtskott"/>
      </w:rPr>
      <w:fldChar w:fldCharType="begin" w:fldLock="1"/>
    </w:r>
    <w:r w:rsidRPr="00DA0F44">
      <w:rPr>
        <w:rStyle w:val="SidhuvudUtskott"/>
      </w:rPr>
      <w:instrText xml:space="preserve"> DOCPROPERTY Utskott</w:instrText>
    </w:r>
    <w:r w:rsidRPr="00DA0F44">
      <w:rPr>
        <w:rStyle w:val="SidhuvudUtskott"/>
      </w:rPr>
      <w:fldChar w:fldCharType="separate"/>
    </w:r>
    <w:r w:rsidRPr="00DA0F44">
      <w:rPr>
        <w:rStyle w:val="SidhuvudUtskott"/>
      </w:rPr>
      <w:instrText>BoU</w:instrText>
    </w:r>
    <w:r w:rsidRPr="00DA0F44">
      <w:rPr>
        <w:rStyle w:val="SidhuvudUtskott"/>
      </w:rPr>
      <w:fldChar w:fldCharType="end"/>
    </w:r>
    <w:r w:rsidRPr="00DA0F44">
      <w:rPr>
        <w:rStyle w:val="SidhuvudUtskott"/>
      </w:rPr>
      <w:fldChar w:fldCharType="begin" w:fldLock="1"/>
    </w:r>
    <w:r w:rsidRPr="00DA0F44">
      <w:rPr>
        <w:rStyle w:val="SidhuvudUtskott"/>
      </w:rPr>
      <w:instrText xml:space="preserve"> DOCPROPERTY BetänkandeNr</w:instrText>
    </w:r>
    <w:r w:rsidRPr="00DA0F44">
      <w:rPr>
        <w:rStyle w:val="SidhuvudUtskott"/>
      </w:rPr>
      <w:fldChar w:fldCharType="separate"/>
    </w:r>
    <w:r w:rsidRPr="00DA0F44">
      <w:rPr>
        <w:rStyle w:val="SidhuvudUtskott"/>
      </w:rPr>
      <w:instrText>6678</w:instrText>
    </w:r>
    <w:r w:rsidRPr="00DA0F44">
      <w:rPr>
        <w:rStyle w:val="SidhuvudUtskott"/>
      </w:rPr>
      <w:fldChar w:fldCharType="end"/>
    </w:r>
  </w:p>
  <w:p w:rsidR="00004EFF" w:rsidRPr="00DA0F44" w:rsidRDefault="00004EFF">
    <w:pPr>
      <w:pStyle w:val="SidhuvudKantUdda"/>
      <w:framePr w:w="8732" w:h="567" w:hRule="exact" w:vSpace="0" w:wrap="around" w:vAnchor="page" w:y="341" w:anchorLock="0"/>
    </w:pPr>
    <w:r w:rsidRPr="00DA0F44">
      <w:rPr>
        <w:rStyle w:val="SidhuvudUtskott"/>
      </w:rPr>
      <w:fldChar w:fldCharType="begin" w:fldLock="1"/>
    </w:r>
    <w:r w:rsidRPr="00DA0F44">
      <w:rPr>
        <w:rStyle w:val="SidhuvudUtskott"/>
      </w:rPr>
      <w:instrText xml:space="preserve"> if </w:instrText>
    </w:r>
    <w:r w:rsidRPr="00DA0F44">
      <w:rPr>
        <w:rStyle w:val="SidhuvudUtskott"/>
      </w:rPr>
      <w:fldChar w:fldCharType="begin" w:fldLock="1"/>
    </w:r>
    <w:r w:rsidRPr="00DA0F44">
      <w:rPr>
        <w:rStyle w:val="SidhuvudUtskott"/>
      </w:rPr>
      <w:instrText xml:space="preserve"> DOCPROPERTY "UtkastDatum"</w:instrText>
    </w:r>
    <w:r w:rsidRPr="00DA0F44">
      <w:rPr>
        <w:rStyle w:val="SidhuvudUtskott"/>
      </w:rPr>
      <w:fldChar w:fldCharType="separate"/>
    </w:r>
    <w:r w:rsidRPr="00DA0F44">
      <w:rPr>
        <w:rStyle w:val="SidhuvudUtskott"/>
      </w:rPr>
      <w:instrText>Nej</w:instrText>
    </w:r>
    <w:r w:rsidRPr="00DA0F44">
      <w:rPr>
        <w:rStyle w:val="SidhuvudUtskott"/>
      </w:rPr>
      <w:fldChar w:fldCharType="end"/>
    </w:r>
    <w:r w:rsidRPr="00DA0F44">
      <w:rPr>
        <w:rStyle w:val="SidhuvudUtskott"/>
      </w:rPr>
      <w:instrText xml:space="preserve"> = "Ja" "</w:instrText>
    </w:r>
    <w:r w:rsidRPr="00DA0F44">
      <w:rPr>
        <w:rStyle w:val="SidhuvudUtskott"/>
      </w:rPr>
      <w:fldChar w:fldCharType="begin" w:fldLock="1"/>
    </w:r>
    <w:r w:rsidRPr="00DA0F44">
      <w:rPr>
        <w:rStyle w:val="SidhuvudUtskott"/>
      </w:rPr>
      <w:instrText xml:space="preserve"> PRINTDATE \@ "yyyy-MM-dd HH.mm    " </w:instrText>
    </w:r>
    <w:r w:rsidRPr="00DA0F44">
      <w:rPr>
        <w:rStyle w:val="SidhuvudUtskott"/>
      </w:rPr>
      <w:fldChar w:fldCharType="separate"/>
    </w:r>
    <w:r w:rsidRPr="00DA0F44">
      <w:rPr>
        <w:rStyle w:val="SidhuvudUtskott"/>
      </w:rPr>
      <w:instrText>2000-08-11 16.42</w:instrText>
    </w:r>
    <w:r w:rsidRPr="00DA0F44">
      <w:rPr>
        <w:rStyle w:val="SidhuvudUtskott"/>
      </w:rPr>
      <w:fldChar w:fldCharType="end"/>
    </w:r>
    <w:r w:rsidRPr="00DA0F44">
      <w:rPr>
        <w:rStyle w:val="SidhuvudUtskott"/>
      </w:rPr>
      <w:instrText xml:space="preserve">" </w:instrText>
    </w:r>
    <w:r w:rsidRPr="00DA0F44">
      <w:rPr>
        <w:rStyle w:val="SidhuvudUtskott"/>
      </w:rPr>
      <w:fldChar w:fldCharType="separate"/>
    </w:r>
    <w:r w:rsidRPr="00DA0F44">
      <w:rPr>
        <w:rStyle w:val="SidhuvudUtskott"/>
      </w:rPr>
      <w:fldChar w:fldCharType="end"/>
    </w:r>
    <w:r w:rsidRPr="00DA0F44">
      <w:rPr>
        <w:rStyle w:val="SidhuvudUtskott"/>
      </w:rPr>
      <w:fldChar w:fldCharType="begin" w:fldLock="1"/>
    </w:r>
    <w:r w:rsidRPr="00DA0F44">
      <w:rPr>
        <w:rStyle w:val="SidhuvudUtskott"/>
      </w:rPr>
      <w:instrText xml:space="preserve"> DOCPR</w:instrText>
    </w:r>
    <w:r w:rsidRPr="00DA0F44">
      <w:rPr>
        <w:rStyle w:val="SidhuvudUtskott"/>
      </w:rPr>
      <w:instrText>O</w:instrText>
    </w:r>
    <w:r w:rsidRPr="00DA0F44">
      <w:rPr>
        <w:rStyle w:val="SidhuvudUtskott"/>
      </w:rPr>
      <w:instrText>PERTY Status</w:instrText>
    </w:r>
    <w:r w:rsidRPr="00DA0F44">
      <w:rPr>
        <w:rStyle w:val="SidhuvudUtskott"/>
      </w:rPr>
      <w:fldChar w:fldCharType="separate"/>
    </w:r>
    <w:r w:rsidRPr="00DA0F44">
      <w:rPr>
        <w:rStyle w:val="SidhuvudUtskott"/>
      </w:rPr>
      <w:instrText>Utkast 2</w:instrText>
    </w:r>
    <w:r w:rsidRPr="00DA0F44">
      <w:rPr>
        <w:rStyle w:val="SidhuvudUtskott"/>
      </w:rPr>
      <w:fldChar w:fldCharType="end"/>
    </w:r>
    <w:r w:rsidRPr="00DA0F44">
      <w:instrText>"</w:instrText>
    </w:r>
    <w:r w:rsidRPr="00DA0F44">
      <w:fldChar w:fldCharType="separate"/>
    </w:r>
    <w:r w:rsidRPr="00DA0F44">
      <w:rPr>
        <w:position w:val="4"/>
        <w:sz w:val="28"/>
      </w:rPr>
      <w:instrText>|</w:instrText>
    </w:r>
    <w:r w:rsidRPr="00DA0F44">
      <w:instrText xml:space="preserve">  </w:instrText>
    </w:r>
    <w:r w:rsidRPr="00DA0F44">
      <w:rPr>
        <w:rStyle w:val="SidhuvudUtskott"/>
      </w:rPr>
      <w:fldChar w:fldCharType="begin" w:fldLock="1"/>
    </w:r>
    <w:r w:rsidRPr="00DA0F44">
      <w:rPr>
        <w:rStyle w:val="SidhuvudUtskott"/>
      </w:rPr>
      <w:instrText xml:space="preserve"> DOCPROPERTY BetänkandeÅr</w:instrText>
    </w:r>
    <w:r w:rsidRPr="00DA0F44">
      <w:rPr>
        <w:rStyle w:val="SidhuvudUtskott"/>
      </w:rPr>
      <w:fldChar w:fldCharType="separate"/>
    </w:r>
    <w:r w:rsidRPr="00DA0F44">
      <w:rPr>
        <w:rStyle w:val="SidhuvudUtskott"/>
      </w:rPr>
      <w:instrText>1999/2000</w:instrText>
    </w:r>
    <w:r w:rsidRPr="00DA0F44">
      <w:rPr>
        <w:rStyle w:val="SidhuvudUtskott"/>
      </w:rPr>
      <w:fldChar w:fldCharType="end"/>
    </w:r>
    <w:r w:rsidRPr="00DA0F44">
      <w:rPr>
        <w:rStyle w:val="SidhuvudUtskott"/>
      </w:rPr>
      <w:instrText>:</w:instrText>
    </w:r>
    <w:r w:rsidRPr="00DA0F44">
      <w:rPr>
        <w:rStyle w:val="SidhuvudUtskott"/>
      </w:rPr>
      <w:fldChar w:fldCharType="begin" w:fldLock="1"/>
    </w:r>
    <w:r w:rsidRPr="00DA0F44">
      <w:rPr>
        <w:rStyle w:val="SidhuvudUtskott"/>
      </w:rPr>
      <w:instrText xml:space="preserve"> DOCPROPERTY Utskott</w:instrText>
    </w:r>
    <w:r w:rsidRPr="00DA0F44">
      <w:rPr>
        <w:rStyle w:val="SidhuvudUtskott"/>
      </w:rPr>
      <w:fldChar w:fldCharType="separate"/>
    </w:r>
    <w:r w:rsidRPr="00DA0F44">
      <w:rPr>
        <w:rStyle w:val="SidhuvudUtskott"/>
      </w:rPr>
      <w:instrText>BoU</w:instrText>
    </w:r>
    <w:r w:rsidRPr="00DA0F44">
      <w:rPr>
        <w:rStyle w:val="SidhuvudUtskott"/>
      </w:rPr>
      <w:fldChar w:fldCharType="end"/>
    </w:r>
    <w:r w:rsidRPr="00DA0F44">
      <w:rPr>
        <w:rStyle w:val="SidhuvudUtskott"/>
      </w:rPr>
      <w:fldChar w:fldCharType="begin" w:fldLock="1"/>
    </w:r>
    <w:r w:rsidRPr="00DA0F44">
      <w:rPr>
        <w:rStyle w:val="SidhuvudUtskott"/>
      </w:rPr>
      <w:instrText xml:space="preserve"> DOCPROPERTY BetänkandeNr</w:instrText>
    </w:r>
    <w:r w:rsidRPr="00DA0F44">
      <w:rPr>
        <w:rStyle w:val="SidhuvudUtskott"/>
      </w:rPr>
      <w:fldChar w:fldCharType="separate"/>
    </w:r>
    <w:r w:rsidRPr="00DA0F44">
      <w:rPr>
        <w:rStyle w:val="SidhuvudUtskott"/>
      </w:rPr>
      <w:instrText>6678</w:instrText>
    </w:r>
    <w:r w:rsidRPr="00DA0F44">
      <w:rPr>
        <w:rStyle w:val="SidhuvudUtskott"/>
      </w:rPr>
      <w:fldChar w:fldCharType="end"/>
    </w:r>
  </w:p>
  <w:p w:rsidR="00004EFF" w:rsidRPr="00DA0F44" w:rsidRDefault="00004EFF">
    <w:pPr>
      <w:pStyle w:val="SidhuvudKantUdda"/>
      <w:framePr w:w="8732" w:h="567" w:hRule="exact" w:vSpace="0" w:wrap="around" w:vAnchor="page" w:y="341" w:anchorLock="0"/>
    </w:pPr>
    <w:r w:rsidRPr="00DA0F44">
      <w:rPr>
        <w:rStyle w:val="SidhuvudUtskott"/>
      </w:rPr>
      <w:fldChar w:fldCharType="begin" w:fldLock="1"/>
    </w:r>
    <w:r w:rsidRPr="00DA0F44">
      <w:rPr>
        <w:rStyle w:val="SidhuvudUtskott"/>
      </w:rPr>
      <w:instrText xml:space="preserve"> DOCPROPERTY Status</w:instrText>
    </w:r>
    <w:r w:rsidRPr="00DA0F44">
      <w:rPr>
        <w:rStyle w:val="SidhuvudUtskott"/>
      </w:rPr>
      <w:fldChar w:fldCharType="separate"/>
    </w:r>
    <w:r w:rsidRPr="00DA0F44">
      <w:rPr>
        <w:rStyle w:val="SidhuvudUtskott"/>
      </w:rPr>
      <w:instrText>Utkast 2</w:instrText>
    </w:r>
    <w:r w:rsidRPr="00DA0F44">
      <w:rPr>
        <w:rStyle w:val="SidhuvudUtskott"/>
      </w:rPr>
      <w:fldChar w:fldCharType="end"/>
    </w:r>
    <w:r w:rsidRPr="00DA0F44">
      <w:fldChar w:fldCharType="end"/>
    </w:r>
    <w:r w:rsidRPr="00DA0F44">
      <w:instrText>" " "</w:instrText>
    </w:r>
    <w:r w:rsidRPr="00DA0F44">
      <w:fldChar w:fldCharType="separate"/>
    </w:r>
    <w:r w:rsidR="00DA0F44" w:rsidRPr="00DA0F44">
      <w:rPr>
        <w:noProof/>
      </w:rPr>
      <w:t xml:space="preserve"> </w:t>
    </w:r>
    <w:r w:rsidRPr="00DA0F44">
      <w:fldChar w:fldCharType="end"/>
    </w:r>
  </w:p>
  <w:p w:rsidR="00004EFF" w:rsidRPr="00DA0F44" w:rsidRDefault="00004EF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EFF" w:rsidRPr="00DA0F44" w:rsidRDefault="00004EFF">
    <w:pPr>
      <w:pStyle w:val="SidhuvudKantJmn"/>
      <w:framePr w:w="8732" w:h="567" w:hRule="exact" w:vSpace="0" w:wrap="around" w:vAnchor="page" w:y="341" w:anchorLock="0"/>
    </w:pPr>
    <w:r w:rsidRPr="00DA0F44">
      <w:rPr>
        <w:rStyle w:val="SidhuvudUtskott"/>
      </w:rPr>
      <w:t>2000/01:TU2y</w:t>
    </w:r>
    <w:r w:rsidRPr="00DA0F44">
      <w:t xml:space="preserve">     </w:t>
    </w:r>
    <w:r w:rsidRPr="00DA0F44">
      <w:rPr>
        <w:rStyle w:val="SidhuvudBilaga"/>
      </w:rPr>
      <w:t xml:space="preserve"> </w:t>
    </w:r>
  </w:p>
  <w:p w:rsidR="00004EFF" w:rsidRPr="00DA0F44" w:rsidRDefault="00004EFF">
    <w:pPr>
      <w:pStyle w:val="SidhuvudKantJmn"/>
      <w:framePr w:w="8732" w:h="567" w:hRule="exact" w:vSpace="0" w:wrap="around" w:vAnchor="page" w:y="341" w:anchorLock="0"/>
    </w:pPr>
  </w:p>
  <w:p w:rsidR="00004EFF" w:rsidRPr="00DA0F44" w:rsidRDefault="00004EF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EFF" w:rsidRPr="00DA0F44" w:rsidRDefault="00004EFF">
    <w:pPr>
      <w:pStyle w:val="SidhuvudKantUdda"/>
      <w:framePr w:w="8732" w:h="567" w:hRule="exact" w:vSpace="0" w:wrap="around" w:vAnchor="page" w:y="341" w:anchorLock="0"/>
    </w:pPr>
    <w:r w:rsidRPr="00DA0F44">
      <w:rPr>
        <w:rStyle w:val="SidhuvudRubrikReferens"/>
      </w:rPr>
      <w:fldChar w:fldCharType="begin" w:fldLock="1"/>
    </w:r>
    <w:r w:rsidRPr="00DA0F44">
      <w:rPr>
        <w:rStyle w:val="SidhuvudRubrikReferens"/>
      </w:rPr>
      <w:instrText xml:space="preserve"> StyleREF "Rubrik 1" </w:instrText>
    </w:r>
    <w:r w:rsidRPr="00DA0F44">
      <w:rPr>
        <w:rStyle w:val="SidhuvudRubrikReferens"/>
      </w:rPr>
      <w:fldChar w:fldCharType="end"/>
    </w:r>
    <w:r w:rsidRPr="00DA0F44">
      <w:rPr>
        <w:rStyle w:val="SidhuvudBilaga"/>
      </w:rPr>
      <w:t xml:space="preserve"> </w:t>
    </w:r>
    <w:r w:rsidRPr="00DA0F44">
      <w:t xml:space="preserve">     </w:t>
    </w:r>
    <w:r w:rsidRPr="00DA0F44">
      <w:rPr>
        <w:rStyle w:val="SidhuvudUtskott"/>
      </w:rPr>
      <w:fldChar w:fldCharType="begin" w:fldLock="1"/>
    </w:r>
    <w:r w:rsidRPr="00DA0F44">
      <w:rPr>
        <w:rStyle w:val="SidhuvudUtskott"/>
      </w:rPr>
      <w:instrText xml:space="preserve"> DOCPROPERTY BetänkandeÅr</w:instrText>
    </w:r>
    <w:r w:rsidRPr="00DA0F44">
      <w:rPr>
        <w:rStyle w:val="SidhuvudUtskott"/>
      </w:rPr>
      <w:fldChar w:fldCharType="separate"/>
    </w:r>
    <w:r w:rsidRPr="00DA0F44">
      <w:rPr>
        <w:rStyle w:val="SidhuvudUtskott"/>
      </w:rPr>
      <w:t>2000/01</w:t>
    </w:r>
    <w:r w:rsidRPr="00DA0F44">
      <w:rPr>
        <w:rStyle w:val="SidhuvudUtskott"/>
      </w:rPr>
      <w:fldChar w:fldCharType="end"/>
    </w:r>
    <w:r w:rsidRPr="00DA0F44">
      <w:rPr>
        <w:rStyle w:val="SidhuvudUtskott"/>
      </w:rPr>
      <w:t>:</w:t>
    </w:r>
    <w:r w:rsidRPr="00DA0F44">
      <w:rPr>
        <w:rStyle w:val="SidhuvudUtskott"/>
      </w:rPr>
      <w:fldChar w:fldCharType="begin" w:fldLock="1"/>
    </w:r>
    <w:r w:rsidRPr="00DA0F44">
      <w:rPr>
        <w:rStyle w:val="SidhuvudUtskott"/>
      </w:rPr>
      <w:instrText xml:space="preserve"> DOCPROPERTY</w:instrText>
    </w:r>
    <w:r w:rsidRPr="00DA0F44">
      <w:instrText xml:space="preserve"> </w:instrText>
    </w:r>
    <w:r w:rsidRPr="00DA0F44">
      <w:rPr>
        <w:rStyle w:val="SidhuvudUtskott"/>
      </w:rPr>
      <w:instrText>Utskott</w:instrText>
    </w:r>
    <w:r w:rsidRPr="00DA0F44">
      <w:rPr>
        <w:rStyle w:val="SidhuvudUtskott"/>
      </w:rPr>
      <w:fldChar w:fldCharType="separate"/>
    </w:r>
    <w:r w:rsidRPr="00DA0F44">
      <w:rPr>
        <w:rStyle w:val="SidhuvudUtskott"/>
      </w:rPr>
      <w:t>TU</w:t>
    </w:r>
    <w:r w:rsidRPr="00DA0F44">
      <w:rPr>
        <w:rStyle w:val="SidhuvudUtskott"/>
      </w:rPr>
      <w:fldChar w:fldCharType="end"/>
    </w:r>
    <w:r w:rsidRPr="00DA0F44">
      <w:rPr>
        <w:rStyle w:val="SidhuvudUtskott"/>
      </w:rPr>
      <w:fldChar w:fldCharType="begin" w:fldLock="1"/>
    </w:r>
    <w:r w:rsidRPr="00DA0F44">
      <w:rPr>
        <w:rStyle w:val="SidhuvudUtskott"/>
      </w:rPr>
      <w:instrText xml:space="preserve"> DOCPROPERTY Betä</w:instrText>
    </w:r>
    <w:r w:rsidRPr="00DA0F44">
      <w:rPr>
        <w:rStyle w:val="SidhuvudUtskott"/>
      </w:rPr>
      <w:instrText>n</w:instrText>
    </w:r>
    <w:r w:rsidRPr="00DA0F44">
      <w:rPr>
        <w:rStyle w:val="SidhuvudUtskott"/>
      </w:rPr>
      <w:instrText>kandeNr</w:instrText>
    </w:r>
    <w:r w:rsidRPr="00DA0F44">
      <w:rPr>
        <w:rStyle w:val="SidhuvudUtskott"/>
      </w:rPr>
      <w:fldChar w:fldCharType="separate"/>
    </w:r>
    <w:r w:rsidRPr="00DA0F44">
      <w:rPr>
        <w:rStyle w:val="SidhuvudUtskott"/>
      </w:rPr>
      <w:t>2y</w:t>
    </w:r>
    <w:r w:rsidRPr="00DA0F44">
      <w:rPr>
        <w:rStyle w:val="SidhuvudUtskott"/>
      </w:rPr>
      <w:fldChar w:fldCharType="end"/>
    </w:r>
  </w:p>
  <w:p w:rsidR="00004EFF" w:rsidRPr="00DA0F44" w:rsidRDefault="00004EFF">
    <w:pPr>
      <w:pStyle w:val="SidhuvudKantUdda"/>
      <w:framePr w:w="8732" w:h="567" w:hRule="exact" w:vSpace="0" w:wrap="around" w:vAnchor="page" w:y="341" w:anchorLock="0"/>
    </w:pPr>
    <w:r w:rsidRPr="00DA0F44">
      <w:rPr>
        <w:rStyle w:val="SidhuvudUtskott"/>
      </w:rPr>
      <w:fldChar w:fldCharType="begin" w:fldLock="1"/>
    </w:r>
    <w:r w:rsidRPr="00DA0F44">
      <w:rPr>
        <w:rStyle w:val="SidhuvudUtskott"/>
      </w:rPr>
      <w:instrText xml:space="preserve"> if </w:instrText>
    </w:r>
    <w:r w:rsidRPr="00DA0F44">
      <w:rPr>
        <w:rStyle w:val="SidhuvudUtskott"/>
      </w:rPr>
      <w:fldChar w:fldCharType="begin" w:fldLock="1"/>
    </w:r>
    <w:r w:rsidRPr="00DA0F44">
      <w:rPr>
        <w:rStyle w:val="SidhuvudUtskott"/>
      </w:rPr>
      <w:instrText xml:space="preserve"> DOCPROPERTY "UtkastDatum"</w:instrText>
    </w:r>
    <w:r w:rsidRPr="00DA0F44">
      <w:rPr>
        <w:rStyle w:val="SidhuvudUtskott"/>
      </w:rPr>
      <w:fldChar w:fldCharType="separate"/>
    </w:r>
    <w:r w:rsidRPr="00DA0F44">
      <w:rPr>
        <w:rStyle w:val="SidhuvudUtskott"/>
      </w:rPr>
      <w:instrText>Nej</w:instrText>
    </w:r>
    <w:r w:rsidRPr="00DA0F44">
      <w:rPr>
        <w:rStyle w:val="SidhuvudUtskott"/>
      </w:rPr>
      <w:fldChar w:fldCharType="end"/>
    </w:r>
    <w:r w:rsidRPr="00DA0F44">
      <w:rPr>
        <w:rStyle w:val="SidhuvudUtskott"/>
      </w:rPr>
      <w:instrText xml:space="preserve"> = "Ja" "</w:instrText>
    </w:r>
    <w:r w:rsidRPr="00DA0F44">
      <w:rPr>
        <w:rStyle w:val="SidhuvudUtskott"/>
      </w:rPr>
      <w:fldChar w:fldCharType="begin" w:fldLock="1"/>
    </w:r>
    <w:r w:rsidRPr="00DA0F44">
      <w:rPr>
        <w:rStyle w:val="SidhuvudUtskott"/>
      </w:rPr>
      <w:instrText xml:space="preserve"> PRINTDATE \@ "yyyy-MM-dd HH.mm    " </w:instrText>
    </w:r>
    <w:r w:rsidRPr="00DA0F44">
      <w:rPr>
        <w:rStyle w:val="SidhuvudUtskott"/>
      </w:rPr>
      <w:fldChar w:fldCharType="separate"/>
    </w:r>
    <w:r w:rsidRPr="00DA0F44">
      <w:rPr>
        <w:rStyle w:val="SidhuvudUtskott"/>
      </w:rPr>
      <w:instrText>2000-08-11 16.42</w:instrText>
    </w:r>
    <w:r w:rsidRPr="00DA0F44">
      <w:rPr>
        <w:rStyle w:val="SidhuvudUtskott"/>
      </w:rPr>
      <w:fldChar w:fldCharType="end"/>
    </w:r>
    <w:r w:rsidRPr="00DA0F44">
      <w:rPr>
        <w:rStyle w:val="SidhuvudUtskott"/>
      </w:rPr>
      <w:instrText xml:space="preserve">" </w:instrText>
    </w:r>
    <w:r w:rsidRPr="00DA0F44">
      <w:rPr>
        <w:rStyle w:val="SidhuvudUtskott"/>
      </w:rPr>
      <w:fldChar w:fldCharType="end"/>
    </w:r>
    <w:r w:rsidRPr="00DA0F44">
      <w:rPr>
        <w:rStyle w:val="SidhuvudUtskott"/>
      </w:rPr>
      <w:fldChar w:fldCharType="begin" w:fldLock="1"/>
    </w:r>
    <w:r w:rsidRPr="00DA0F44">
      <w:rPr>
        <w:rStyle w:val="SidhuvudUtskott"/>
      </w:rPr>
      <w:instrText xml:space="preserve"> DOCPR</w:instrText>
    </w:r>
    <w:r w:rsidRPr="00DA0F44">
      <w:rPr>
        <w:rStyle w:val="SidhuvudUtskott"/>
      </w:rPr>
      <w:instrText>O</w:instrText>
    </w:r>
    <w:r w:rsidRPr="00DA0F44">
      <w:rPr>
        <w:rStyle w:val="SidhuvudUtskott"/>
      </w:rPr>
      <w:instrText>PERTY Status</w:instrText>
    </w:r>
    <w:r w:rsidRPr="00DA0F44">
      <w:rPr>
        <w:rStyle w:val="SidhuvudUtskott"/>
      </w:rPr>
      <w:fldChar w:fldCharType="end"/>
    </w:r>
  </w:p>
  <w:p w:rsidR="00004EFF" w:rsidRPr="00DA0F44" w:rsidRDefault="00004EF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EFF" w:rsidRPr="00DA0F44" w:rsidRDefault="00004EFF">
    <w:pPr>
      <w:pStyle w:val="SidhuvudKantUdda"/>
      <w:framePr w:w="8732" w:h="567" w:hRule="exact" w:vSpace="0" w:wrap="around" w:vAnchor="page" w:y="341" w:anchorLock="0"/>
    </w:pPr>
    <w:r w:rsidRPr="00DA0F44">
      <w:t xml:space="preserve">  </w:t>
    </w:r>
    <w:r w:rsidRPr="00DA0F44">
      <w:rPr>
        <w:rStyle w:val="SidhuvudUtskott"/>
      </w:rPr>
      <w:t>2000/01:TU2y</w:t>
    </w:r>
  </w:p>
  <w:p w:rsidR="00004EFF" w:rsidRPr="00DA0F44" w:rsidRDefault="00004EFF">
    <w:pPr>
      <w:pStyle w:val="SidhuvudKantUdda"/>
      <w:framePr w:w="8732" w:h="567" w:hRule="exact" w:vSpace="0" w:wrap="around" w:vAnchor="page" w:y="341" w:anchorLock="0"/>
    </w:pPr>
  </w:p>
  <w:p w:rsidR="00004EFF" w:rsidRPr="00DA0F44" w:rsidRDefault="00004EF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230648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001"/>
  </w:docVars>
  <w:rsids>
    <w:rsidRoot w:val="006F4B04"/>
    <w:rsid w:val="00004EFF"/>
    <w:rsid w:val="006F4B04"/>
    <w:rsid w:val="00DA0F4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0E9604-9E3B-413C-AF98-6954E6BB6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TabellHuvud">
    <w:name w:val="Tabell Huvud"/>
    <w:basedOn w:val="Normal"/>
    <w:pPr>
      <w:overflowPunct w:val="0"/>
      <w:autoSpaceDE w:val="0"/>
      <w:autoSpaceDN w:val="0"/>
      <w:adjustRightInd w:val="0"/>
      <w:spacing w:before="0" w:line="160" w:lineRule="exact"/>
      <w:jc w:val="right"/>
      <w:textAlignment w:val="baseline"/>
    </w:pPr>
    <w:rPr>
      <w:rFonts w:ascii="TradeGothic CondEighteen" w:hAnsi="TradeGothic CondEighteen"/>
      <w:spacing w:val="4"/>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2968</Words>
  <Characters>19292</Characters>
  <Application>Microsoft Office Word</Application>
  <DocSecurity>4</DocSecurity>
  <Lines>438</Lines>
  <Paragraphs>163</Paragraphs>
  <ScaleCrop>false</ScaleCrop>
  <HeadingPairs>
    <vt:vector size="2" baseType="variant">
      <vt:variant>
        <vt:lpstr>Title</vt:lpstr>
      </vt:variant>
      <vt:variant>
        <vt:i4>1</vt:i4>
      </vt:variant>
    </vt:vector>
  </HeadingPairs>
  <TitlesOfParts>
    <vt:vector size="1" baseType="lpstr">
      <vt:lpstr>Trafikutskottets yttrande</vt:lpstr>
    </vt:vector>
  </TitlesOfParts>
  <Company>Riksdagen</Company>
  <LinksUpToDate>false</LinksUpToDate>
  <CharactersWithSpaces>22097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yttrande</dc:title>
  <dc:subject>Trafikutskottets yttrande</dc:subject>
  <dc:creator>Riksdagen</dc:creator>
  <cp:keywords>Riksdagen</cp:keywords>
  <dc:description/>
  <cp:lastModifiedBy>Lars Brink</cp:lastModifiedBy>
  <cp:revision>2</cp:revision>
  <cp:lastPrinted>2001-05-16T13:31:00Z</cp:lastPrinted>
  <dcterms:created xsi:type="dcterms:W3CDTF">2025-12-15T23:59:00Z</dcterms:created>
  <dcterms:modified xsi:type="dcterms:W3CDTF">2025-12-15T23:59:00Z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TU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