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F74106" w:rsidTr="005803F6">
        <w:tblPrEx>
          <w:tblCellMar>
            <w:top w:w="0" w:type="dxa"/>
            <w:bottom w:w="0" w:type="dxa"/>
          </w:tblCellMar>
        </w:tblPrEx>
        <w:tc>
          <w:tcPr>
            <w:tcW w:w="2268" w:type="dxa"/>
          </w:tcPr>
          <w:p w:rsidR="006E4E11" w:rsidRPr="00F74106"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74106" w:rsidRDefault="006E4E11" w:rsidP="007242A3">
            <w:pPr>
              <w:framePr w:w="5035" w:h="1644" w:wrap="notBeside" w:vAnchor="page" w:hAnchor="page" w:x="6573" w:y="721"/>
              <w:rPr>
                <w:rFonts w:ascii="TradeGothic" w:hAnsi="TradeGothic"/>
                <w:i/>
                <w:sz w:val="18"/>
              </w:rPr>
            </w:pPr>
          </w:p>
        </w:tc>
      </w:tr>
      <w:tr w:rsidR="005803F6" w:rsidRPr="00F74106" w:rsidTr="005803F6">
        <w:tblPrEx>
          <w:tblCellMar>
            <w:top w:w="0" w:type="dxa"/>
            <w:bottom w:w="0" w:type="dxa"/>
          </w:tblCellMar>
        </w:tblPrEx>
        <w:tc>
          <w:tcPr>
            <w:tcW w:w="5267" w:type="dxa"/>
            <w:gridSpan w:val="3"/>
          </w:tcPr>
          <w:p w:rsidR="005803F6" w:rsidRPr="00F74106" w:rsidRDefault="005803F6" w:rsidP="007242A3">
            <w:pPr>
              <w:framePr w:w="5035" w:h="1644" w:wrap="notBeside" w:vAnchor="page" w:hAnchor="page" w:x="6573" w:y="721"/>
              <w:rPr>
                <w:rFonts w:ascii="TradeGothic" w:hAnsi="TradeGothic"/>
                <w:b/>
                <w:sz w:val="22"/>
              </w:rPr>
            </w:pPr>
            <w:r w:rsidRPr="00F74106">
              <w:rPr>
                <w:rFonts w:ascii="TradeGothic" w:hAnsi="TradeGothic"/>
                <w:b/>
                <w:sz w:val="22"/>
              </w:rPr>
              <w:t>Rådspromemoria</w:t>
            </w:r>
          </w:p>
        </w:tc>
      </w:tr>
      <w:tr w:rsidR="006E4E11" w:rsidRPr="00F74106" w:rsidTr="005803F6">
        <w:tblPrEx>
          <w:tblCellMar>
            <w:top w:w="0" w:type="dxa"/>
            <w:bottom w:w="0" w:type="dxa"/>
          </w:tblCellMar>
        </w:tblPrEx>
        <w:tc>
          <w:tcPr>
            <w:tcW w:w="3402" w:type="dxa"/>
            <w:gridSpan w:val="2"/>
          </w:tcPr>
          <w:p w:rsidR="006E4E11" w:rsidRPr="00F74106" w:rsidRDefault="002A4F22" w:rsidP="007242A3">
            <w:pPr>
              <w:framePr w:w="5035" w:h="1644" w:wrap="notBeside" w:vAnchor="page" w:hAnchor="page" w:x="6573" w:y="721"/>
            </w:pPr>
            <w:r w:rsidRPr="00F74106">
              <w:t>Bilaga 1</w:t>
            </w:r>
          </w:p>
        </w:tc>
        <w:tc>
          <w:tcPr>
            <w:tcW w:w="1865" w:type="dxa"/>
          </w:tcPr>
          <w:p w:rsidR="006E4E11" w:rsidRPr="00F74106" w:rsidRDefault="006E4E11" w:rsidP="007242A3">
            <w:pPr>
              <w:framePr w:w="5035" w:h="1644" w:wrap="notBeside" w:vAnchor="page" w:hAnchor="page" w:x="6573" w:y="721"/>
            </w:pPr>
          </w:p>
        </w:tc>
      </w:tr>
      <w:tr w:rsidR="006E4E11" w:rsidRPr="00F74106" w:rsidTr="005803F6">
        <w:tblPrEx>
          <w:tblCellMar>
            <w:top w:w="0" w:type="dxa"/>
            <w:bottom w:w="0" w:type="dxa"/>
          </w:tblCellMar>
        </w:tblPrEx>
        <w:tc>
          <w:tcPr>
            <w:tcW w:w="2268" w:type="dxa"/>
          </w:tcPr>
          <w:p w:rsidR="006E4E11" w:rsidRPr="00F74106" w:rsidRDefault="007661BE" w:rsidP="007242A3">
            <w:pPr>
              <w:framePr w:w="5035" w:h="1644" w:wrap="notBeside" w:vAnchor="page" w:hAnchor="page" w:x="6573" w:y="721"/>
            </w:pPr>
            <w:r w:rsidRPr="00F74106">
              <w:t>2011-06</w:t>
            </w:r>
            <w:r w:rsidR="005803F6" w:rsidRPr="00F74106">
              <w:t>-</w:t>
            </w:r>
            <w:r w:rsidRPr="00F74106">
              <w:t>09</w:t>
            </w:r>
          </w:p>
        </w:tc>
        <w:tc>
          <w:tcPr>
            <w:tcW w:w="2999" w:type="dxa"/>
            <w:gridSpan w:val="2"/>
          </w:tcPr>
          <w:p w:rsidR="006E4E11" w:rsidRPr="00F74106" w:rsidRDefault="006E4E11" w:rsidP="007242A3">
            <w:pPr>
              <w:framePr w:w="5035" w:h="1644" w:wrap="notBeside" w:vAnchor="page" w:hAnchor="page" w:x="6573" w:y="721"/>
            </w:pPr>
          </w:p>
        </w:tc>
      </w:tr>
      <w:tr w:rsidR="006E4E11" w:rsidRPr="00F74106" w:rsidTr="005803F6">
        <w:tblPrEx>
          <w:tblCellMar>
            <w:top w:w="0" w:type="dxa"/>
            <w:bottom w:w="0" w:type="dxa"/>
          </w:tblCellMar>
        </w:tblPrEx>
        <w:tc>
          <w:tcPr>
            <w:tcW w:w="2268" w:type="dxa"/>
          </w:tcPr>
          <w:p w:rsidR="006E4E11" w:rsidRPr="00F74106" w:rsidRDefault="006E4E11" w:rsidP="007242A3">
            <w:pPr>
              <w:framePr w:w="5035" w:h="1644" w:wrap="notBeside" w:vAnchor="page" w:hAnchor="page" w:x="6573" w:y="721"/>
            </w:pPr>
          </w:p>
        </w:tc>
        <w:tc>
          <w:tcPr>
            <w:tcW w:w="2999" w:type="dxa"/>
            <w:gridSpan w:val="2"/>
          </w:tcPr>
          <w:p w:rsidR="006E4E11" w:rsidRPr="00F74106"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74106">
        <w:tblPrEx>
          <w:tblCellMar>
            <w:top w:w="0" w:type="dxa"/>
            <w:bottom w:w="0" w:type="dxa"/>
          </w:tblCellMar>
        </w:tblPrEx>
        <w:trPr>
          <w:trHeight w:val="284"/>
        </w:trPr>
        <w:tc>
          <w:tcPr>
            <w:tcW w:w="4911" w:type="dxa"/>
          </w:tcPr>
          <w:p w:rsidR="006E4E11" w:rsidRPr="00F74106" w:rsidRDefault="005803F6">
            <w:pPr>
              <w:pStyle w:val="Avsndare"/>
              <w:framePr w:h="2483" w:wrap="notBeside" w:x="1504"/>
              <w:rPr>
                <w:b/>
                <w:i w:val="0"/>
                <w:sz w:val="22"/>
              </w:rPr>
            </w:pPr>
            <w:r w:rsidRPr="00F74106">
              <w:rPr>
                <w:b/>
                <w:i w:val="0"/>
                <w:sz w:val="22"/>
              </w:rPr>
              <w:t>Miljödepartementet</w:t>
            </w:r>
          </w:p>
        </w:tc>
      </w:tr>
      <w:tr w:rsidR="006E4E11" w:rsidRPr="00F74106">
        <w:tblPrEx>
          <w:tblCellMar>
            <w:top w:w="0" w:type="dxa"/>
            <w:bottom w:w="0" w:type="dxa"/>
          </w:tblCellMar>
        </w:tblPrEx>
        <w:trPr>
          <w:trHeight w:val="284"/>
        </w:trPr>
        <w:tc>
          <w:tcPr>
            <w:tcW w:w="4911" w:type="dxa"/>
          </w:tcPr>
          <w:p w:rsidR="006E4E11" w:rsidRPr="00F74106" w:rsidRDefault="006E4E11">
            <w:pPr>
              <w:pStyle w:val="Avsndare"/>
              <w:framePr w:h="2483" w:wrap="notBeside" w:x="1504"/>
              <w:rPr>
                <w:bCs/>
                <w:iCs/>
              </w:rPr>
            </w:pPr>
          </w:p>
        </w:tc>
      </w:tr>
      <w:tr w:rsidR="006E4E11" w:rsidRPr="00F74106">
        <w:tblPrEx>
          <w:tblCellMar>
            <w:top w:w="0" w:type="dxa"/>
            <w:bottom w:w="0" w:type="dxa"/>
          </w:tblCellMar>
        </w:tblPrEx>
        <w:trPr>
          <w:trHeight w:val="284"/>
        </w:trPr>
        <w:tc>
          <w:tcPr>
            <w:tcW w:w="4911" w:type="dxa"/>
          </w:tcPr>
          <w:p w:rsidR="006E4E11" w:rsidRPr="00F74106" w:rsidRDefault="006E4E11">
            <w:pPr>
              <w:pStyle w:val="Avsndare"/>
              <w:framePr w:h="2483" w:wrap="notBeside" w:x="1504"/>
              <w:rPr>
                <w:bCs/>
                <w:iCs/>
              </w:rPr>
            </w:pPr>
          </w:p>
        </w:tc>
      </w:tr>
      <w:tr w:rsidR="006E4E11" w:rsidRPr="00F74106">
        <w:tblPrEx>
          <w:tblCellMar>
            <w:top w:w="0" w:type="dxa"/>
            <w:bottom w:w="0" w:type="dxa"/>
          </w:tblCellMar>
        </w:tblPrEx>
        <w:trPr>
          <w:trHeight w:val="284"/>
        </w:trPr>
        <w:tc>
          <w:tcPr>
            <w:tcW w:w="4911" w:type="dxa"/>
          </w:tcPr>
          <w:p w:rsidR="006E4E11" w:rsidRPr="00F74106" w:rsidRDefault="006E4E11">
            <w:pPr>
              <w:pStyle w:val="Avsndare"/>
              <w:framePr w:h="2483" w:wrap="notBeside" w:x="1504"/>
              <w:rPr>
                <w:bCs/>
                <w:iCs/>
              </w:rPr>
            </w:pPr>
          </w:p>
        </w:tc>
      </w:tr>
      <w:tr w:rsidR="006E4E11" w:rsidRPr="00F74106">
        <w:tblPrEx>
          <w:tblCellMar>
            <w:top w:w="0" w:type="dxa"/>
            <w:bottom w:w="0" w:type="dxa"/>
          </w:tblCellMar>
        </w:tblPrEx>
        <w:trPr>
          <w:trHeight w:val="284"/>
        </w:trPr>
        <w:tc>
          <w:tcPr>
            <w:tcW w:w="4911" w:type="dxa"/>
          </w:tcPr>
          <w:p w:rsidR="006E4E11" w:rsidRPr="00F74106" w:rsidRDefault="006E4E11">
            <w:pPr>
              <w:pStyle w:val="Avsndare"/>
              <w:framePr w:h="2483" w:wrap="notBeside" w:x="1504"/>
              <w:rPr>
                <w:bCs/>
                <w:iCs/>
              </w:rPr>
            </w:pPr>
          </w:p>
        </w:tc>
      </w:tr>
      <w:tr w:rsidR="006E4E11" w:rsidRPr="00F74106">
        <w:tblPrEx>
          <w:tblCellMar>
            <w:top w:w="0" w:type="dxa"/>
            <w:bottom w:w="0" w:type="dxa"/>
          </w:tblCellMar>
        </w:tblPrEx>
        <w:trPr>
          <w:trHeight w:val="284"/>
        </w:trPr>
        <w:tc>
          <w:tcPr>
            <w:tcW w:w="4911" w:type="dxa"/>
          </w:tcPr>
          <w:p w:rsidR="006E4E11" w:rsidRPr="00F74106" w:rsidRDefault="006E4E11">
            <w:pPr>
              <w:pStyle w:val="Avsndare"/>
              <w:framePr w:h="2483" w:wrap="notBeside" w:x="1504"/>
              <w:rPr>
                <w:bCs/>
                <w:iCs/>
              </w:rPr>
            </w:pPr>
          </w:p>
        </w:tc>
      </w:tr>
      <w:tr w:rsidR="006E4E11" w:rsidRPr="00F74106">
        <w:tblPrEx>
          <w:tblCellMar>
            <w:top w:w="0" w:type="dxa"/>
            <w:bottom w:w="0" w:type="dxa"/>
          </w:tblCellMar>
        </w:tblPrEx>
        <w:trPr>
          <w:trHeight w:val="284"/>
        </w:trPr>
        <w:tc>
          <w:tcPr>
            <w:tcW w:w="4911" w:type="dxa"/>
          </w:tcPr>
          <w:p w:rsidR="006E4E11" w:rsidRPr="00F74106" w:rsidRDefault="006E4E11">
            <w:pPr>
              <w:pStyle w:val="Avsndare"/>
              <w:framePr w:h="2483" w:wrap="notBeside" w:x="1504"/>
              <w:rPr>
                <w:bCs/>
                <w:iCs/>
              </w:rPr>
            </w:pPr>
          </w:p>
        </w:tc>
      </w:tr>
      <w:tr w:rsidR="006E4E11" w:rsidRPr="00F74106">
        <w:tblPrEx>
          <w:tblCellMar>
            <w:top w:w="0" w:type="dxa"/>
            <w:bottom w:w="0" w:type="dxa"/>
          </w:tblCellMar>
        </w:tblPrEx>
        <w:trPr>
          <w:trHeight w:val="284"/>
        </w:trPr>
        <w:tc>
          <w:tcPr>
            <w:tcW w:w="4911" w:type="dxa"/>
          </w:tcPr>
          <w:p w:rsidR="006E4E11" w:rsidRPr="00F74106" w:rsidRDefault="006E4E11">
            <w:pPr>
              <w:pStyle w:val="Avsndare"/>
              <w:framePr w:h="2483" w:wrap="notBeside" w:x="1504"/>
              <w:rPr>
                <w:bCs/>
                <w:iCs/>
              </w:rPr>
            </w:pPr>
          </w:p>
        </w:tc>
      </w:tr>
      <w:tr w:rsidR="006E4E11" w:rsidRPr="00F74106">
        <w:tblPrEx>
          <w:tblCellMar>
            <w:top w:w="0" w:type="dxa"/>
            <w:bottom w:w="0" w:type="dxa"/>
          </w:tblCellMar>
        </w:tblPrEx>
        <w:trPr>
          <w:trHeight w:val="284"/>
        </w:trPr>
        <w:tc>
          <w:tcPr>
            <w:tcW w:w="4911" w:type="dxa"/>
          </w:tcPr>
          <w:p w:rsidR="006E4E11" w:rsidRPr="00F74106" w:rsidRDefault="006E4E11">
            <w:pPr>
              <w:pStyle w:val="Avsndare"/>
              <w:framePr w:h="2483" w:wrap="notBeside" w:x="1504"/>
              <w:rPr>
                <w:bCs/>
                <w:iCs/>
              </w:rPr>
            </w:pPr>
          </w:p>
        </w:tc>
      </w:tr>
    </w:tbl>
    <w:p w:rsidR="006E4E11" w:rsidRPr="00F74106" w:rsidRDefault="006E4E11">
      <w:pPr>
        <w:framePr w:w="4400" w:h="2523" w:wrap="notBeside" w:vAnchor="page" w:hAnchor="page" w:x="6453" w:y="2445"/>
        <w:ind w:left="142"/>
        <w:rPr>
          <w:b/>
        </w:rPr>
      </w:pPr>
    </w:p>
    <w:p w:rsidR="005803F6" w:rsidRPr="00F74106" w:rsidRDefault="005803F6">
      <w:pPr>
        <w:pStyle w:val="RKrubrik"/>
        <w:pBdr>
          <w:bottom w:val="single" w:sz="6" w:space="1" w:color="auto"/>
        </w:pBdr>
      </w:pPr>
      <w:bookmarkStart w:id="0" w:name="bRubrik"/>
      <w:bookmarkEnd w:id="0"/>
      <w:r w:rsidRPr="00F74106">
        <w:t xml:space="preserve">Rådets möte </w:t>
      </w:r>
      <w:r w:rsidR="007661BE" w:rsidRPr="00F74106">
        <w:t>miljö</w:t>
      </w:r>
      <w:r w:rsidRPr="00F74106">
        <w:t xml:space="preserve"> den</w:t>
      </w:r>
      <w:r w:rsidR="007661BE" w:rsidRPr="00F74106">
        <w:t>21 juni 2011</w:t>
      </w:r>
    </w:p>
    <w:p w:rsidR="005803F6" w:rsidRPr="00F74106" w:rsidRDefault="005803F6">
      <w:pPr>
        <w:pStyle w:val="RKnormal"/>
      </w:pPr>
    </w:p>
    <w:p w:rsidR="005803F6" w:rsidRPr="00F74106" w:rsidRDefault="007661BE">
      <w:pPr>
        <w:pStyle w:val="RKnormal"/>
      </w:pPr>
      <w:r w:rsidRPr="00F74106">
        <w:t>Dagordningspunkt 3</w:t>
      </w:r>
    </w:p>
    <w:p w:rsidR="005803F6" w:rsidRPr="00F74106" w:rsidRDefault="005803F6">
      <w:pPr>
        <w:pStyle w:val="RKnormal"/>
      </w:pPr>
    </w:p>
    <w:p w:rsidR="007661BE" w:rsidRPr="00F74106" w:rsidRDefault="005803F6" w:rsidP="007661BE">
      <w:pPr>
        <w:spacing w:line="240" w:lineRule="auto"/>
        <w:ind w:left="1200" w:hanging="1200"/>
        <w:rPr>
          <w:sz w:val="22"/>
          <w:szCs w:val="22"/>
        </w:rPr>
      </w:pPr>
      <w:r w:rsidRPr="00F74106">
        <w:t>Rubrik</w:t>
      </w:r>
      <w:r w:rsidRPr="00F74106">
        <w:rPr>
          <w:szCs w:val="24"/>
        </w:rPr>
        <w:t>:</w:t>
      </w:r>
      <w:r w:rsidR="007661BE" w:rsidRPr="00F74106">
        <w:rPr>
          <w:szCs w:val="24"/>
        </w:rPr>
        <w:t xml:space="preserve"> Förslag till Europaparlamentets och rådets direktiv om åtgärder för att förebygga och begränsa följderna av allvarliga olyckshändelser där farliga ämnen ingår </w:t>
      </w:r>
      <w:r w:rsidR="007661BE" w:rsidRPr="00F74106">
        <w:rPr>
          <w:i/>
          <w:szCs w:val="24"/>
        </w:rPr>
        <w:t>- Lägesrapport</w:t>
      </w:r>
    </w:p>
    <w:p w:rsidR="005803F6" w:rsidRPr="00F74106" w:rsidRDefault="005803F6">
      <w:pPr>
        <w:pStyle w:val="RKnormal"/>
      </w:pPr>
    </w:p>
    <w:p w:rsidR="00E2430C" w:rsidRPr="00F74106" w:rsidRDefault="005803F6" w:rsidP="00E2430C">
      <w:pPr>
        <w:pStyle w:val="EntRefer"/>
        <w:rPr>
          <w:rFonts w:ascii="OrigGarmnd BT" w:hAnsi="OrigGarmnd BT"/>
          <w:b w:val="0"/>
          <w:lang w:val="sv-SE"/>
        </w:rPr>
      </w:pPr>
      <w:r w:rsidRPr="00F74106">
        <w:rPr>
          <w:b w:val="0"/>
          <w:lang w:val="sv-SE"/>
        </w:rPr>
        <w:t>Dokument:</w:t>
      </w:r>
      <w:r w:rsidR="007661BE" w:rsidRPr="00F74106">
        <w:rPr>
          <w:lang w:val="sv-SE"/>
        </w:rPr>
        <w:t xml:space="preserve"> </w:t>
      </w:r>
      <w:r w:rsidR="00E2430C" w:rsidRPr="00F74106">
        <w:rPr>
          <w:rFonts w:ascii="OrigGarmnd BT" w:hAnsi="OrigGarmnd BT"/>
          <w:b w:val="0"/>
          <w:lang w:val="sv-SE"/>
        </w:rPr>
        <w:t xml:space="preserve">11312/11 ENV 475 </w:t>
      </w:r>
      <w:smartTag w:uri="urn:schemas-microsoft-com:office:smarttags" w:element="State">
        <w:smartTag w:uri="urn:schemas-microsoft-com:office:smarttags" w:element="place">
          <w:r w:rsidR="00E2430C" w:rsidRPr="00F74106">
            <w:rPr>
              <w:rFonts w:ascii="OrigGarmnd BT" w:hAnsi="OrigGarmnd BT"/>
              <w:b w:val="0"/>
              <w:lang w:val="sv-SE"/>
            </w:rPr>
            <w:t>IND</w:t>
          </w:r>
        </w:smartTag>
      </w:smartTag>
      <w:r w:rsidR="00E2430C" w:rsidRPr="00F74106">
        <w:rPr>
          <w:rFonts w:ascii="OrigGarmnd BT" w:hAnsi="OrigGarmnd BT"/>
          <w:b w:val="0"/>
          <w:lang w:val="sv-SE"/>
        </w:rPr>
        <w:t xml:space="preserve"> 82 PROCIV 80 CODEC 990</w:t>
      </w:r>
    </w:p>
    <w:p w:rsidR="005803F6" w:rsidRPr="00F74106" w:rsidRDefault="005803F6">
      <w:pPr>
        <w:pStyle w:val="RKnormal"/>
      </w:pPr>
    </w:p>
    <w:p w:rsidR="005803F6" w:rsidRPr="00F74106" w:rsidRDefault="006C3EF9">
      <w:pPr>
        <w:pStyle w:val="RKnormal"/>
      </w:pPr>
      <w:r w:rsidRPr="00F74106">
        <w:t>Tidigare dokument: -</w:t>
      </w:r>
    </w:p>
    <w:p w:rsidR="005803F6" w:rsidRPr="00F74106" w:rsidRDefault="005803F6">
      <w:pPr>
        <w:pStyle w:val="RKnormal"/>
      </w:pPr>
    </w:p>
    <w:p w:rsidR="005803F6" w:rsidRPr="00F74106" w:rsidRDefault="005803F6">
      <w:pPr>
        <w:pStyle w:val="RKnormal"/>
      </w:pPr>
      <w:r w:rsidRPr="00F74106">
        <w:t xml:space="preserve">Tidigare behandlad vid samråd med EU-nämnden: </w:t>
      </w:r>
      <w:r w:rsidR="006C3EF9" w:rsidRPr="00F74106">
        <w:t>Nej</w:t>
      </w:r>
    </w:p>
    <w:p w:rsidR="004A2B12" w:rsidRPr="00F74106" w:rsidRDefault="004A2B12" w:rsidP="004A2B12">
      <w:pPr>
        <w:pStyle w:val="RKrubrik"/>
      </w:pPr>
      <w:r w:rsidRPr="00F74106">
        <w:t xml:space="preserve">Bakgrund </w:t>
      </w:r>
    </w:p>
    <w:p w:rsidR="004A2B12" w:rsidRPr="00F74106" w:rsidRDefault="004A2B12" w:rsidP="004A2B12">
      <w:pPr>
        <w:pStyle w:val="RKnormal"/>
        <w:jc w:val="both"/>
      </w:pPr>
      <w:r w:rsidRPr="00F74106">
        <w:t xml:space="preserve">Rådets direktiv 96/82/EG av den 9 december 1996 om åtgärder för att förebygga och begränsa följderna av allvarliga olyckshändelser där farliga ämnen ingår (det så kallade Seveso II-direktivet) har till syfte att förebygga allvarliga olyckshändelser där farliga ämnen ingår och att begränsa följderna av dem för människor och miljö, så att höga skyddsnivåer kan hållas på ett konsekvent och effektivt sätt i hela gemenskapen. Under 2008 beslutades att Seveso II-direktivet skulle ses över. Nuvarande direktiv omfattar ca 10000 anläggningar inom EU. Kommissionen har presenterat ett förslag till reviderat Seveso-direktiv, bl.a. med syfte att uppdatera bestämmelser och klassificering i förhållande till ny lagstiftning, främst CLP-förordningen (1272/2008). </w:t>
      </w:r>
    </w:p>
    <w:p w:rsidR="004A2B12" w:rsidRPr="00F74106" w:rsidRDefault="004A2B12" w:rsidP="004A2B12">
      <w:pPr>
        <w:pStyle w:val="RKnormal"/>
        <w:jc w:val="both"/>
      </w:pPr>
    </w:p>
    <w:p w:rsidR="004A2B12" w:rsidRPr="00F74106" w:rsidRDefault="004A2B12" w:rsidP="004A2B12">
      <w:pPr>
        <w:pStyle w:val="Brdtextmedindrag"/>
        <w:ind w:firstLine="0"/>
        <w:rPr>
          <w:rFonts w:ascii="OrigGarmnd BT" w:hAnsi="OrigGarmnd BT"/>
          <w:sz w:val="24"/>
        </w:rPr>
      </w:pPr>
      <w:r w:rsidRPr="00F74106">
        <w:rPr>
          <w:rFonts w:ascii="OrigGarmnd BT" w:hAnsi="OrigGarmnd BT"/>
          <w:sz w:val="24"/>
        </w:rPr>
        <w:t xml:space="preserve">Seveso II-direktivet anger tröskelvärden för ett antal kemiska ämnen. Förutom sådana verksamheter som är undantagna från direktivets tillämpningsområde, är Seveso II-direktivet tillämpligt på samliga verksamheter där förekomsten av ämnen överskrider direktivets tröskelvärden. I Sverige benämns sådana verksamheter i allmänhet Seveso-verksamheter. Verksamheter som omfattas av direktivets tillämpningsområde kan falla inom en av två kravnivåer – en högre och en </w:t>
      </w:r>
      <w:r w:rsidRPr="00F74106">
        <w:rPr>
          <w:rFonts w:ascii="OrigGarmnd BT" w:hAnsi="OrigGarmnd BT"/>
          <w:sz w:val="24"/>
        </w:rPr>
        <w:lastRenderedPageBreak/>
        <w:t xml:space="preserve">lägre.  Vilken kravnivå en verksamhet omfattas av är beroende av vilken typ av och i vilken mängd ämnen förekommer i verksamhen. </w:t>
      </w:r>
    </w:p>
    <w:p w:rsidR="004A2B12" w:rsidRPr="00F74106" w:rsidRDefault="004A2B12" w:rsidP="004A2B12">
      <w:pPr>
        <w:pStyle w:val="RKnormal"/>
        <w:jc w:val="both"/>
      </w:pPr>
    </w:p>
    <w:p w:rsidR="005803F6" w:rsidRPr="00F74106" w:rsidRDefault="004A2B12" w:rsidP="004A2B12">
      <w:pPr>
        <w:pStyle w:val="RKnormal"/>
      </w:pPr>
      <w:r w:rsidRPr="00F74106">
        <w:t>Förslaget har diskuterats i miljöarbetsgruppen vid flera tillfällen under våren 2011. Den 8 april 2011 presenterade ordförandeskapet reviderade textversioner av direktivsförslaget. Den 1 juni 2011 presenterade ordförandeskapet ytterligare ett reviderat textförslag.  ORDF avser presentera en lägesrapport om förhandlingsarbetet vid miljörådets möte 21 juni. Därefter tar PL över, med sikte på en 1a läsningsöverenskommelse med EP under hösten.</w:t>
      </w:r>
    </w:p>
    <w:p w:rsidR="005803F6" w:rsidRPr="00F74106" w:rsidRDefault="005803F6">
      <w:pPr>
        <w:pStyle w:val="RKrubrik"/>
      </w:pPr>
      <w:r w:rsidRPr="00F74106">
        <w:t>Rättslig grund och beslutsförfarande</w:t>
      </w:r>
    </w:p>
    <w:p w:rsidR="004A2B12" w:rsidRPr="00F74106" w:rsidRDefault="004A2B12" w:rsidP="004A2B12">
      <w:pPr>
        <w:pStyle w:val="RKnormal"/>
      </w:pPr>
      <w:r w:rsidRPr="00F74106">
        <w:t>Art 192 (1)</w:t>
      </w:r>
    </w:p>
    <w:p w:rsidR="005803F6" w:rsidRPr="00F74106" w:rsidRDefault="007661BE">
      <w:pPr>
        <w:pStyle w:val="RKrubrik"/>
        <w:rPr>
          <w:i/>
          <w:iCs/>
        </w:rPr>
      </w:pPr>
      <w:r w:rsidRPr="00F74106">
        <w:rPr>
          <w:i/>
          <w:iCs/>
        </w:rPr>
        <w:t>S</w:t>
      </w:r>
      <w:r w:rsidR="005803F6" w:rsidRPr="00F74106">
        <w:rPr>
          <w:i/>
          <w:iCs/>
        </w:rPr>
        <w:t>vensk ståndpunkt</w:t>
      </w:r>
    </w:p>
    <w:p w:rsidR="003C66E9" w:rsidRPr="00F74106" w:rsidRDefault="003C66E9" w:rsidP="003C66E9">
      <w:pPr>
        <w:overflowPunct/>
        <w:spacing w:line="240" w:lineRule="auto"/>
        <w:textAlignment w:val="auto"/>
      </w:pPr>
      <w:r w:rsidRPr="00F74106">
        <w:t xml:space="preserve">- SE anser att Sevesodirektivet är ett viktigt instrument för det europeiska arbetet med att förebygga allvarliga kemikalieolyckor. </w:t>
      </w:r>
    </w:p>
    <w:p w:rsidR="003C66E9" w:rsidRPr="00F74106" w:rsidRDefault="003C66E9" w:rsidP="003C66E9">
      <w:pPr>
        <w:overflowPunct/>
        <w:spacing w:line="240" w:lineRule="auto"/>
        <w:textAlignment w:val="auto"/>
      </w:pPr>
      <w:r w:rsidRPr="00F74106">
        <w:t xml:space="preserve">- SE välkomnar en revidering av direktivet, både i syfte att anpassa direktivet till CLP-förordningen och för att implementera de erfarenheter som har vunnits sedan direktivet trädde i kraft. </w:t>
      </w:r>
    </w:p>
    <w:p w:rsidR="003C66E9" w:rsidRPr="00F74106" w:rsidRDefault="003C66E9" w:rsidP="003C66E9">
      <w:pPr>
        <w:overflowPunct/>
        <w:spacing w:line="240" w:lineRule="auto"/>
        <w:textAlignment w:val="auto"/>
      </w:pPr>
      <w:r w:rsidRPr="00F74106">
        <w:t xml:space="preserve">- Det är viktigt att direktivet tillgodoser behovet av en balans mellan effektivt olycksförebyggande arbete och regelförenkling för verksamhetsutövare och ansvariga myndigheter. </w:t>
      </w:r>
    </w:p>
    <w:p w:rsidR="005803F6" w:rsidRPr="00F74106" w:rsidRDefault="005803F6">
      <w:pPr>
        <w:pStyle w:val="RKrubrik"/>
      </w:pPr>
      <w:r w:rsidRPr="00F74106">
        <w:t>Europaparlamentets inställning</w:t>
      </w:r>
    </w:p>
    <w:p w:rsidR="005803F6" w:rsidRPr="00F74106" w:rsidRDefault="00E30E52">
      <w:pPr>
        <w:pStyle w:val="RKnormal"/>
        <w:rPr>
          <w:szCs w:val="24"/>
        </w:rPr>
      </w:pPr>
      <w:r w:rsidRPr="00F74106">
        <w:rPr>
          <w:rFonts w:cs="Helv"/>
          <w:color w:val="000000"/>
          <w:szCs w:val="24"/>
          <w:lang w:eastAsia="sv-SE"/>
        </w:rPr>
        <w:t>Ett förslag till betänkande debatteras i Utskottet för miljö, folkhälsa och livsmedelssäkerhet (ENVI) den 14 juni. Omröstning i utskottet planeras till i början av oktober och omröstning i plenum i december.</w:t>
      </w:r>
    </w:p>
    <w:p w:rsidR="005803F6" w:rsidRPr="00F74106" w:rsidRDefault="005803F6">
      <w:pPr>
        <w:pStyle w:val="RKrubrik"/>
        <w:rPr>
          <w:iCs/>
        </w:rPr>
      </w:pPr>
      <w:r w:rsidRPr="00F74106">
        <w:rPr>
          <w:iCs/>
        </w:rPr>
        <w:t>Förslaget</w:t>
      </w:r>
    </w:p>
    <w:p w:rsidR="005803F6" w:rsidRPr="00F74106" w:rsidRDefault="00B879C8" w:rsidP="007661BE">
      <w:pPr>
        <w:pStyle w:val="RKnormal"/>
        <w:jc w:val="both"/>
      </w:pPr>
      <w:r w:rsidRPr="00F74106">
        <w:t xml:space="preserve">Kommissionen till förslag till reviderat Seveso-direktiv, innebär att klassificering av ämnen och blandningar i knyts till CLP-förordningen (1272/2008). Förslaget till reviderat direktiv innefattar även anpassningar till direktiv 2003/4/EG ( miljöinformationsdirektivet) och förslag om förändrade rapporteringsskyldigheter för medlemsstaterna vad gäller Sevesoanläggningar inom dess territorium </w:t>
      </w:r>
      <w:r w:rsidR="00264173" w:rsidRPr="00F74106">
        <w:t xml:space="preserve">samt </w:t>
      </w:r>
      <w:r w:rsidRPr="00F74106">
        <w:t xml:space="preserve">vissa förstärkta krav vad gäller tillsyn  </w:t>
      </w:r>
    </w:p>
    <w:p w:rsidR="005803F6" w:rsidRPr="00F74106" w:rsidRDefault="005803F6">
      <w:pPr>
        <w:pStyle w:val="RKrubrik"/>
        <w:rPr>
          <w:iCs/>
        </w:rPr>
      </w:pPr>
      <w:r w:rsidRPr="00F74106">
        <w:rPr>
          <w:iCs/>
        </w:rPr>
        <w:t>Gällande svenska regler och förslagets effekter på dessa</w:t>
      </w:r>
    </w:p>
    <w:p w:rsidR="004A2B12" w:rsidRPr="00F74106" w:rsidRDefault="004A2B12" w:rsidP="004A2B12">
      <w:pPr>
        <w:pStyle w:val="Numreradlista"/>
        <w:numPr>
          <w:ilvl w:val="0"/>
          <w:numId w:val="0"/>
        </w:numPr>
        <w:ind w:firstLine="284"/>
        <w:jc w:val="both"/>
        <w:rPr>
          <w:szCs w:val="22"/>
          <w:lang w:eastAsia="sv-SE"/>
        </w:rPr>
      </w:pPr>
    </w:p>
    <w:p w:rsidR="004A2B12" w:rsidRPr="00F74106" w:rsidRDefault="004A2B12" w:rsidP="004A2B12">
      <w:pPr>
        <w:pStyle w:val="Numreradlista"/>
        <w:numPr>
          <w:ilvl w:val="0"/>
          <w:numId w:val="0"/>
        </w:numPr>
        <w:jc w:val="both"/>
        <w:rPr>
          <w:rFonts w:ascii="OrigGarmnd BT" w:hAnsi="OrigGarmnd BT"/>
          <w:sz w:val="24"/>
        </w:rPr>
      </w:pPr>
      <w:r w:rsidRPr="00F74106">
        <w:rPr>
          <w:rFonts w:ascii="OrigGarmnd BT" w:hAnsi="OrigGarmnd BT"/>
          <w:sz w:val="24"/>
        </w:rPr>
        <w:t xml:space="preserve">Gällande Seveso II-direktiv genomfördes i svensk rätt genom befintliga författningsbestämmelser, instiftandet av en särskild,  lag (1999:381) för att förebygga och begränsa följderna av allvarliga kemikalieolyckor med tillhörande förordning, samt genom vissa förändringar i miljöbalken med tillhörande förordningar. Den nya lagen och ändringarna i miljöbalken  trädde i kraft i juli 1999 (1998/99:64, bet.1998/99:FöU6, rskr. 1998/99:219). </w:t>
      </w:r>
    </w:p>
    <w:p w:rsidR="004A2B12" w:rsidRPr="00F74106" w:rsidRDefault="004A2B12" w:rsidP="004A2B12">
      <w:pPr>
        <w:pStyle w:val="Numreradlista"/>
        <w:numPr>
          <w:ilvl w:val="0"/>
          <w:numId w:val="0"/>
        </w:numPr>
        <w:jc w:val="both"/>
        <w:rPr>
          <w:rFonts w:ascii="OrigGarmnd BT" w:hAnsi="OrigGarmnd BT"/>
          <w:sz w:val="24"/>
        </w:rPr>
      </w:pPr>
    </w:p>
    <w:p w:rsidR="004A2B12" w:rsidRPr="00F74106" w:rsidRDefault="004A2B12" w:rsidP="004A2B12">
      <w:pPr>
        <w:pStyle w:val="Numreradlista"/>
        <w:numPr>
          <w:ilvl w:val="0"/>
          <w:numId w:val="0"/>
        </w:numPr>
        <w:jc w:val="both"/>
        <w:rPr>
          <w:rFonts w:ascii="OrigGarmnd BT" w:hAnsi="OrigGarmnd BT"/>
          <w:sz w:val="24"/>
        </w:rPr>
      </w:pPr>
      <w:r w:rsidRPr="00F74106">
        <w:rPr>
          <w:rFonts w:ascii="OrigGarmnd BT" w:hAnsi="OrigGarmnd BT"/>
          <w:sz w:val="24"/>
        </w:rPr>
        <w:t>Förslaget till reviderat Seveso II-direktiv och kopplingen till CLP-förordningen kan leda till förändringar i antalet verksamheter som ska klassas som Sevesoverksamheter. Det kan även leda till att befintliga Sevesoverksamheter förflyttas från en kravnivå till en annan. Berörda myndigheter genomför för närvarande en konsekvensanalys gällande vilka effekter förslaget till reviderat direktiv i nuvarande form</w:t>
      </w:r>
      <w:r w:rsidR="00CC14EF" w:rsidRPr="00F74106">
        <w:rPr>
          <w:rFonts w:ascii="OrigGarmnd BT" w:hAnsi="OrigGarmnd BT"/>
          <w:sz w:val="24"/>
        </w:rPr>
        <w:t xml:space="preserve"> i denna del </w:t>
      </w:r>
      <w:r w:rsidRPr="00F74106">
        <w:rPr>
          <w:rFonts w:ascii="OrigGarmnd BT" w:hAnsi="OrigGarmnd BT"/>
          <w:sz w:val="24"/>
        </w:rPr>
        <w:t xml:space="preserve"> sku</w:t>
      </w:r>
      <w:r w:rsidR="00CC14EF" w:rsidRPr="00F74106">
        <w:rPr>
          <w:rFonts w:ascii="OrigGarmnd BT" w:hAnsi="OrigGarmnd BT"/>
          <w:sz w:val="24"/>
        </w:rPr>
        <w:t xml:space="preserve">lle få för svenskt vidkommande. </w:t>
      </w:r>
    </w:p>
    <w:p w:rsidR="00CC14EF" w:rsidRPr="00F74106" w:rsidRDefault="00CC14EF" w:rsidP="004A2B12">
      <w:pPr>
        <w:pStyle w:val="Numreradlista"/>
        <w:numPr>
          <w:ilvl w:val="0"/>
          <w:numId w:val="0"/>
        </w:numPr>
        <w:jc w:val="both"/>
        <w:rPr>
          <w:rFonts w:ascii="OrigGarmnd BT" w:hAnsi="OrigGarmnd BT"/>
          <w:sz w:val="24"/>
        </w:rPr>
      </w:pPr>
    </w:p>
    <w:p w:rsidR="004A2B12" w:rsidRPr="00F74106" w:rsidRDefault="00CC14EF" w:rsidP="00CC14EF">
      <w:pPr>
        <w:pStyle w:val="Numreradlista"/>
        <w:numPr>
          <w:ilvl w:val="0"/>
          <w:numId w:val="0"/>
        </w:numPr>
        <w:jc w:val="both"/>
        <w:rPr>
          <w:rFonts w:ascii="OrigGarmnd BT" w:hAnsi="OrigGarmnd BT"/>
          <w:sz w:val="24"/>
        </w:rPr>
      </w:pPr>
      <w:r w:rsidRPr="00F74106">
        <w:rPr>
          <w:rFonts w:ascii="OrigGarmnd BT" w:hAnsi="OrigGarmnd BT"/>
          <w:sz w:val="24"/>
        </w:rPr>
        <w:t xml:space="preserve">Andra delar av nuvarande textförslag som kan komma att få effekter för svenskt vidkommande är, förslaget till ökad rapportering från medlemsstater till kommissionen vad gäller Sevesoanläggningar och sättet som denna information ska rapporteras på. </w:t>
      </w:r>
    </w:p>
    <w:p w:rsidR="005803F6" w:rsidRPr="00F74106" w:rsidRDefault="005803F6">
      <w:pPr>
        <w:pStyle w:val="RKrubrik"/>
      </w:pPr>
      <w:r w:rsidRPr="00F74106">
        <w:t>Ekonomiska konsekvenser</w:t>
      </w:r>
    </w:p>
    <w:p w:rsidR="00173DEA" w:rsidRPr="00F74106" w:rsidRDefault="00CC14EF" w:rsidP="00173DEA">
      <w:pPr>
        <w:pStyle w:val="RKnormal"/>
      </w:pPr>
      <w:r w:rsidRPr="00F74106">
        <w:t xml:space="preserve">Ekonomiska konsekvenser är i hög grad avhängiga av i vilken utsträckning ett reviderat direktivförslag innebär förändringar i antalet Sevesoverksamheter som finns i Sverige. Ökar antalet verksamheter kommer kan detta få effekter i form av ökade tillsynskostnader m.m. Även förslaget om ökad rapporteringsskyldighet för medlemsstater gentemot kommissionen kan eventuellt få ekonomiska konsekvenser  för berörda svenska myndigheter. </w:t>
      </w:r>
      <w:r w:rsidR="00173DEA" w:rsidRPr="00F74106">
        <w:t xml:space="preserve">Sverige inställning är att ett reviderat direktiv inte ska leda till väsentligt ökade kostnader och att kostnader som uppstår ska hanteras inom ram eller genom avgifter.  </w:t>
      </w:r>
    </w:p>
    <w:p w:rsidR="005803F6" w:rsidRPr="00F74106" w:rsidRDefault="005803F6" w:rsidP="00CC14EF">
      <w:pPr>
        <w:pStyle w:val="RKrubrik"/>
      </w:pPr>
      <w:r w:rsidRPr="00F74106">
        <w:t>Övrigt</w:t>
      </w:r>
    </w:p>
    <w:p w:rsidR="005803F6" w:rsidRPr="00F74106" w:rsidRDefault="007661BE">
      <w:pPr>
        <w:pStyle w:val="RKnormal"/>
        <w:rPr>
          <w:iCs/>
        </w:rPr>
      </w:pPr>
      <w:r w:rsidRPr="00F74106">
        <w:rPr>
          <w:i/>
          <w:iCs/>
        </w:rPr>
        <w:t>-</w:t>
      </w:r>
    </w:p>
    <w:p w:rsidR="005803F6" w:rsidRPr="00F74106" w:rsidRDefault="005803F6">
      <w:pPr>
        <w:pStyle w:val="RKnormal"/>
        <w:ind w:left="-1134"/>
      </w:pPr>
    </w:p>
    <w:p w:rsidR="006E4E11" w:rsidRPr="00F74106" w:rsidRDefault="006E4E11">
      <w:pPr>
        <w:pStyle w:val="RKrubrik"/>
        <w:spacing w:before="0" w:after="0"/>
      </w:pPr>
    </w:p>
    <w:p w:rsidR="006E4E11" w:rsidRPr="00F74106" w:rsidRDefault="006E4E11">
      <w:pPr>
        <w:pStyle w:val="RKnormal"/>
      </w:pPr>
    </w:p>
    <w:p w:rsidR="005803F6" w:rsidRPr="00F74106" w:rsidRDefault="005803F6">
      <w:pPr>
        <w:pStyle w:val="RKnormal"/>
      </w:pPr>
    </w:p>
    <w:sectPr w:rsidR="005803F6" w:rsidRPr="00F7410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1923" w:rsidRPr="00F74106" w:rsidRDefault="00551923">
      <w:r w:rsidRPr="00F74106">
        <w:separator/>
      </w:r>
    </w:p>
  </w:endnote>
  <w:endnote w:type="continuationSeparator" w:id="0">
    <w:p w:rsidR="00551923" w:rsidRPr="00F74106" w:rsidRDefault="00551923">
      <w:r w:rsidRPr="00F741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1923" w:rsidRPr="00F74106" w:rsidRDefault="00551923">
      <w:r w:rsidRPr="00F74106">
        <w:separator/>
      </w:r>
    </w:p>
  </w:footnote>
  <w:footnote w:type="continuationSeparator" w:id="0">
    <w:p w:rsidR="00551923" w:rsidRPr="00F74106" w:rsidRDefault="00551923">
      <w:r w:rsidRPr="00F741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F22" w:rsidRPr="00F74106" w:rsidRDefault="002A4F22">
    <w:pPr>
      <w:pStyle w:val="Sidhuvud"/>
      <w:framePr w:wrap="around" w:vAnchor="text" w:hAnchor="margin" w:xAlign="right" w:y="1"/>
      <w:rPr>
        <w:rStyle w:val="Sidnummer"/>
      </w:rPr>
    </w:pPr>
    <w:r w:rsidRPr="00F74106">
      <w:rPr>
        <w:rStyle w:val="Sidnummer"/>
      </w:rPr>
      <w:fldChar w:fldCharType="begin" w:fldLock="1"/>
    </w:r>
    <w:r w:rsidRPr="00F74106">
      <w:rPr>
        <w:rStyle w:val="Sidnummer"/>
      </w:rPr>
      <w:instrText xml:space="preserve">PAGE  </w:instrText>
    </w:r>
    <w:r w:rsidRPr="00F74106">
      <w:rPr>
        <w:rStyle w:val="Sidnummer"/>
      </w:rPr>
      <w:fldChar w:fldCharType="separate"/>
    </w:r>
    <w:r w:rsidR="006C470F" w:rsidRPr="00F74106">
      <w:rPr>
        <w:rStyle w:val="Sidnummer"/>
      </w:rPr>
      <w:t>2</w:t>
    </w:r>
    <w:r w:rsidRPr="00F7410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A4F22" w:rsidRPr="00F74106">
      <w:tblPrEx>
        <w:tblCellMar>
          <w:top w:w="0" w:type="dxa"/>
          <w:bottom w:w="0" w:type="dxa"/>
        </w:tblCellMar>
      </w:tblPrEx>
      <w:trPr>
        <w:cantSplit/>
      </w:trPr>
      <w:tc>
        <w:tcPr>
          <w:tcW w:w="3119" w:type="dxa"/>
        </w:tcPr>
        <w:p w:rsidR="002A4F22" w:rsidRPr="00F74106" w:rsidRDefault="002A4F22">
          <w:pPr>
            <w:pStyle w:val="Sidhuvud"/>
            <w:spacing w:line="200" w:lineRule="atLeast"/>
            <w:ind w:right="357"/>
            <w:rPr>
              <w:rFonts w:ascii="TradeGothic" w:hAnsi="TradeGothic"/>
              <w:b/>
              <w:bCs/>
              <w:sz w:val="16"/>
            </w:rPr>
          </w:pPr>
        </w:p>
      </w:tc>
      <w:tc>
        <w:tcPr>
          <w:tcW w:w="4111" w:type="dxa"/>
          <w:tcMar>
            <w:left w:w="567" w:type="dxa"/>
          </w:tcMar>
        </w:tcPr>
        <w:p w:rsidR="002A4F22" w:rsidRPr="00F74106" w:rsidRDefault="002A4F22">
          <w:pPr>
            <w:pStyle w:val="Sidhuvud"/>
            <w:ind w:right="360"/>
          </w:pPr>
        </w:p>
      </w:tc>
      <w:tc>
        <w:tcPr>
          <w:tcW w:w="1525" w:type="dxa"/>
        </w:tcPr>
        <w:p w:rsidR="002A4F22" w:rsidRPr="00F74106" w:rsidRDefault="002A4F22">
          <w:pPr>
            <w:pStyle w:val="Sidhuvud"/>
            <w:ind w:right="360"/>
          </w:pPr>
        </w:p>
      </w:tc>
    </w:tr>
  </w:tbl>
  <w:p w:rsidR="002A4F22" w:rsidRPr="00F74106" w:rsidRDefault="002A4F2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F22" w:rsidRPr="00F74106" w:rsidRDefault="002A4F22">
    <w:pPr>
      <w:pStyle w:val="Sidhuvud"/>
      <w:framePr w:wrap="around" w:vAnchor="text" w:hAnchor="margin" w:xAlign="right" w:y="1"/>
      <w:rPr>
        <w:rStyle w:val="Sidnummer"/>
      </w:rPr>
    </w:pPr>
    <w:r w:rsidRPr="00F74106">
      <w:rPr>
        <w:rStyle w:val="Sidnummer"/>
      </w:rPr>
      <w:fldChar w:fldCharType="begin" w:fldLock="1"/>
    </w:r>
    <w:r w:rsidRPr="00F74106">
      <w:rPr>
        <w:rStyle w:val="Sidnummer"/>
      </w:rPr>
      <w:instrText xml:space="preserve">PAGE  </w:instrText>
    </w:r>
    <w:r w:rsidRPr="00F74106">
      <w:rPr>
        <w:rStyle w:val="Sidnummer"/>
      </w:rPr>
      <w:fldChar w:fldCharType="separate"/>
    </w:r>
    <w:r w:rsidR="006C470F" w:rsidRPr="00F74106">
      <w:rPr>
        <w:rStyle w:val="Sidnummer"/>
      </w:rPr>
      <w:t>3</w:t>
    </w:r>
    <w:r w:rsidRPr="00F7410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A4F22" w:rsidRPr="00F74106">
      <w:tblPrEx>
        <w:tblCellMar>
          <w:top w:w="0" w:type="dxa"/>
          <w:bottom w:w="0" w:type="dxa"/>
        </w:tblCellMar>
      </w:tblPrEx>
      <w:trPr>
        <w:cantSplit/>
      </w:trPr>
      <w:tc>
        <w:tcPr>
          <w:tcW w:w="3119" w:type="dxa"/>
        </w:tcPr>
        <w:p w:rsidR="002A4F22" w:rsidRPr="00F74106" w:rsidRDefault="002A4F22">
          <w:pPr>
            <w:pStyle w:val="Sidhuvud"/>
            <w:spacing w:line="200" w:lineRule="atLeast"/>
            <w:ind w:right="357"/>
            <w:rPr>
              <w:rFonts w:ascii="TradeGothic" w:hAnsi="TradeGothic"/>
              <w:b/>
              <w:bCs/>
              <w:sz w:val="16"/>
            </w:rPr>
          </w:pPr>
        </w:p>
      </w:tc>
      <w:tc>
        <w:tcPr>
          <w:tcW w:w="4111" w:type="dxa"/>
          <w:tcMar>
            <w:left w:w="567" w:type="dxa"/>
          </w:tcMar>
        </w:tcPr>
        <w:p w:rsidR="002A4F22" w:rsidRPr="00F74106" w:rsidRDefault="002A4F22">
          <w:pPr>
            <w:pStyle w:val="Sidhuvud"/>
            <w:ind w:right="360"/>
          </w:pPr>
        </w:p>
      </w:tc>
      <w:tc>
        <w:tcPr>
          <w:tcW w:w="1525" w:type="dxa"/>
        </w:tcPr>
        <w:p w:rsidR="002A4F22" w:rsidRPr="00F74106" w:rsidRDefault="002A4F22">
          <w:pPr>
            <w:pStyle w:val="Sidhuvud"/>
            <w:ind w:right="360"/>
          </w:pPr>
        </w:p>
      </w:tc>
    </w:tr>
  </w:tbl>
  <w:p w:rsidR="002A4F22" w:rsidRPr="00F74106" w:rsidRDefault="002A4F2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F22" w:rsidRPr="00F74106" w:rsidRDefault="00F74106">
    <w:pPr>
      <w:framePr w:w="2948" w:h="1321" w:hRule="exact" w:wrap="notBeside" w:vAnchor="page" w:hAnchor="page" w:x="1362" w:y="653"/>
    </w:pPr>
    <w:r w:rsidRPr="00F7410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A4F22" w:rsidRPr="00F74106" w:rsidRDefault="002A4F22">
    <w:pPr>
      <w:pStyle w:val="RKrubrik"/>
      <w:keepNext w:val="0"/>
      <w:tabs>
        <w:tab w:val="clear" w:pos="1134"/>
        <w:tab w:val="clear" w:pos="2835"/>
      </w:tabs>
      <w:spacing w:before="0" w:after="0" w:line="320" w:lineRule="atLeast"/>
      <w:rPr>
        <w:bCs/>
      </w:rPr>
    </w:pPr>
  </w:p>
  <w:p w:rsidR="002A4F22" w:rsidRPr="00F74106" w:rsidRDefault="002A4F22">
    <w:pPr>
      <w:rPr>
        <w:rFonts w:ascii="TradeGothic" w:hAnsi="TradeGothic"/>
        <w:b/>
        <w:bCs/>
        <w:spacing w:val="12"/>
        <w:sz w:val="22"/>
      </w:rPr>
    </w:pPr>
  </w:p>
  <w:p w:rsidR="002A4F22" w:rsidRPr="00F74106" w:rsidRDefault="002A4F22">
    <w:pPr>
      <w:pStyle w:val="RKrubrik"/>
      <w:keepNext w:val="0"/>
      <w:tabs>
        <w:tab w:val="clear" w:pos="1134"/>
        <w:tab w:val="clear" w:pos="2835"/>
      </w:tabs>
      <w:spacing w:before="0" w:after="0" w:line="320" w:lineRule="atLeast"/>
      <w:rPr>
        <w:bCs/>
      </w:rPr>
    </w:pPr>
  </w:p>
  <w:p w:rsidR="002A4F22" w:rsidRPr="00F74106" w:rsidRDefault="002A4F2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5FC0F8A"/>
    <w:lvl w:ilvl="0">
      <w:start w:val="1"/>
      <w:numFmt w:val="decimal"/>
      <w:pStyle w:val="Numreradlista"/>
      <w:lvlText w:val="%1."/>
      <w:lvlJc w:val="left"/>
      <w:pPr>
        <w:tabs>
          <w:tab w:val="num" w:pos="360"/>
        </w:tabs>
        <w:ind w:left="360" w:hanging="360"/>
      </w:pPr>
    </w:lvl>
  </w:abstractNum>
  <w:num w:numId="1" w16cid:durableId="172394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5803F6"/>
    <w:rsid w:val="00023932"/>
    <w:rsid w:val="0011160A"/>
    <w:rsid w:val="00150384"/>
    <w:rsid w:val="00173DEA"/>
    <w:rsid w:val="001805B7"/>
    <w:rsid w:val="00236D54"/>
    <w:rsid w:val="00264173"/>
    <w:rsid w:val="002A4F22"/>
    <w:rsid w:val="002A5C90"/>
    <w:rsid w:val="003C66E9"/>
    <w:rsid w:val="00430905"/>
    <w:rsid w:val="004A2B12"/>
    <w:rsid w:val="004A328D"/>
    <w:rsid w:val="004A5514"/>
    <w:rsid w:val="00551923"/>
    <w:rsid w:val="005803F6"/>
    <w:rsid w:val="005B04F6"/>
    <w:rsid w:val="006C3EF9"/>
    <w:rsid w:val="006C470F"/>
    <w:rsid w:val="006E4E11"/>
    <w:rsid w:val="007242A3"/>
    <w:rsid w:val="007661BE"/>
    <w:rsid w:val="008A50FC"/>
    <w:rsid w:val="00AD1A73"/>
    <w:rsid w:val="00B879C8"/>
    <w:rsid w:val="00CB46CE"/>
    <w:rsid w:val="00CC14EF"/>
    <w:rsid w:val="00E2430C"/>
    <w:rsid w:val="00E30E52"/>
    <w:rsid w:val="00E6087C"/>
    <w:rsid w:val="00EC25F9"/>
    <w:rsid w:val="00F7410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56DF5623-61F1-4503-BFD5-85EA390A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semiHidden/>
    <w:rsid w:val="004A2B12"/>
    <w:rPr>
      <w:sz w:val="16"/>
      <w:szCs w:val="16"/>
    </w:rPr>
  </w:style>
  <w:style w:type="paragraph" w:styleId="Kommentarer">
    <w:name w:val="annotation text"/>
    <w:basedOn w:val="Normal"/>
    <w:semiHidden/>
    <w:rsid w:val="004A2B12"/>
    <w:rPr>
      <w:sz w:val="20"/>
    </w:rPr>
  </w:style>
  <w:style w:type="character" w:customStyle="1" w:styleId="RKrubrikChar">
    <w:name w:val="RKrubrik Char"/>
    <w:basedOn w:val="Standardstycketeckensnitt"/>
    <w:link w:val="RKrubrik"/>
    <w:rsid w:val="004A2B12"/>
    <w:rPr>
      <w:rFonts w:ascii="TradeGothic" w:hAnsi="TradeGothic"/>
      <w:b/>
      <w:sz w:val="22"/>
      <w:lang w:val="sv-SE" w:eastAsia="en-US" w:bidi="ar-SA"/>
    </w:rPr>
  </w:style>
  <w:style w:type="character" w:customStyle="1" w:styleId="RKnormalChar">
    <w:name w:val="RKnormal Char"/>
    <w:basedOn w:val="Standardstycketeckensnitt"/>
    <w:link w:val="RKnormal"/>
    <w:rsid w:val="004A2B12"/>
    <w:rPr>
      <w:rFonts w:ascii="OrigGarmnd BT" w:hAnsi="OrigGarmnd BT"/>
      <w:sz w:val="24"/>
      <w:lang w:val="sv-SE" w:eastAsia="en-US" w:bidi="ar-SA"/>
    </w:rPr>
  </w:style>
  <w:style w:type="paragraph" w:styleId="Numreradlista">
    <w:name w:val="List Number"/>
    <w:basedOn w:val="Normal"/>
    <w:semiHidden/>
    <w:rsid w:val="004A2B12"/>
    <w:pPr>
      <w:numPr>
        <w:numId w:val="1"/>
      </w:numPr>
      <w:spacing w:line="240" w:lineRule="auto"/>
    </w:pPr>
    <w:rPr>
      <w:rFonts w:ascii="Times New Roman" w:hAnsi="Times New Roman"/>
      <w:sz w:val="22"/>
    </w:rPr>
  </w:style>
  <w:style w:type="paragraph" w:styleId="Brdtextmedindrag">
    <w:name w:val="Body Text Indent"/>
    <w:basedOn w:val="Brdtext"/>
    <w:link w:val="BrdtextmedindragChar"/>
    <w:rsid w:val="004A2B12"/>
    <w:pPr>
      <w:spacing w:after="0" w:line="240" w:lineRule="auto"/>
      <w:ind w:firstLine="284"/>
      <w:jc w:val="both"/>
    </w:pPr>
    <w:rPr>
      <w:rFonts w:ascii="Times New Roman" w:hAnsi="Times New Roman"/>
      <w:sz w:val="22"/>
    </w:rPr>
  </w:style>
  <w:style w:type="character" w:customStyle="1" w:styleId="BrdtextmedindragChar">
    <w:name w:val="Brödtext med indrag Char"/>
    <w:basedOn w:val="Standardstycketeckensnitt"/>
    <w:link w:val="Brdtextmedindrag"/>
    <w:semiHidden/>
    <w:locked/>
    <w:rsid w:val="004A2B12"/>
    <w:rPr>
      <w:sz w:val="22"/>
      <w:lang w:val="sv-SE" w:eastAsia="en-US" w:bidi="ar-SA"/>
    </w:rPr>
  </w:style>
  <w:style w:type="paragraph" w:styleId="Brdtext">
    <w:name w:val="Body Text"/>
    <w:basedOn w:val="Normal"/>
    <w:rsid w:val="004A2B12"/>
    <w:pPr>
      <w:spacing w:after="120"/>
    </w:pPr>
  </w:style>
  <w:style w:type="paragraph" w:customStyle="1" w:styleId="EntRefer">
    <w:name w:val="EntRefer"/>
    <w:basedOn w:val="Normal"/>
    <w:rsid w:val="00E2430C"/>
    <w:pPr>
      <w:widowControl w:val="0"/>
      <w:overflowPunct/>
      <w:autoSpaceDE/>
      <w:autoSpaceDN/>
      <w:adjustRightInd/>
      <w:spacing w:line="240" w:lineRule="auto"/>
      <w:jc w:val="both"/>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4655</Characters>
  <Application>Microsoft Office Word</Application>
  <DocSecurity>4</DocSecurity>
  <Lines>125</Lines>
  <Paragraphs>37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2011-06-13T10:24:00Z</cp:lastPrinted>
  <dcterms:created xsi:type="dcterms:W3CDTF">2025-12-18T04:01:00Z</dcterms:created>
  <dcterms:modified xsi:type="dcterms:W3CDTF">2025-12-18T04:01:00Z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