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D4C0A" w:rsidTr="005803F6">
        <w:tblPrEx>
          <w:tblCellMar>
            <w:top w:w="0" w:type="dxa"/>
            <w:bottom w:w="0" w:type="dxa"/>
          </w:tblCellMar>
        </w:tblPrEx>
        <w:tc>
          <w:tcPr>
            <w:tcW w:w="2268" w:type="dxa"/>
          </w:tcPr>
          <w:p w:rsidR="006E4E11" w:rsidRPr="004D4C0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D4C0A" w:rsidRDefault="006E4E11" w:rsidP="007242A3">
            <w:pPr>
              <w:framePr w:w="5035" w:h="1644" w:wrap="notBeside" w:vAnchor="page" w:hAnchor="page" w:x="6573" w:y="721"/>
              <w:rPr>
                <w:rFonts w:ascii="TradeGothic" w:hAnsi="TradeGothic"/>
                <w:i/>
                <w:sz w:val="18"/>
              </w:rPr>
            </w:pPr>
          </w:p>
        </w:tc>
      </w:tr>
      <w:tr w:rsidR="005803F6" w:rsidRPr="004D4C0A" w:rsidTr="005803F6">
        <w:tblPrEx>
          <w:tblCellMar>
            <w:top w:w="0" w:type="dxa"/>
            <w:bottom w:w="0" w:type="dxa"/>
          </w:tblCellMar>
        </w:tblPrEx>
        <w:tc>
          <w:tcPr>
            <w:tcW w:w="5267" w:type="dxa"/>
            <w:gridSpan w:val="3"/>
          </w:tcPr>
          <w:p w:rsidR="005803F6" w:rsidRPr="004D4C0A" w:rsidRDefault="005803F6" w:rsidP="007242A3">
            <w:pPr>
              <w:framePr w:w="5035" w:h="1644" w:wrap="notBeside" w:vAnchor="page" w:hAnchor="page" w:x="6573" w:y="721"/>
              <w:rPr>
                <w:rFonts w:ascii="TradeGothic" w:hAnsi="TradeGothic"/>
                <w:b/>
                <w:sz w:val="22"/>
              </w:rPr>
            </w:pPr>
            <w:r w:rsidRPr="004D4C0A">
              <w:rPr>
                <w:rFonts w:ascii="TradeGothic" w:hAnsi="TradeGothic"/>
                <w:b/>
                <w:sz w:val="22"/>
              </w:rPr>
              <w:t>Rådspromemoria</w:t>
            </w:r>
          </w:p>
        </w:tc>
      </w:tr>
      <w:tr w:rsidR="006E4E11" w:rsidRPr="004D4C0A" w:rsidTr="005803F6">
        <w:tblPrEx>
          <w:tblCellMar>
            <w:top w:w="0" w:type="dxa"/>
            <w:bottom w:w="0" w:type="dxa"/>
          </w:tblCellMar>
        </w:tblPrEx>
        <w:tc>
          <w:tcPr>
            <w:tcW w:w="3402" w:type="dxa"/>
            <w:gridSpan w:val="2"/>
          </w:tcPr>
          <w:p w:rsidR="006E4E11" w:rsidRPr="004D4C0A" w:rsidRDefault="006E4E11" w:rsidP="007242A3">
            <w:pPr>
              <w:framePr w:w="5035" w:h="1644" w:wrap="notBeside" w:vAnchor="page" w:hAnchor="page" w:x="6573" w:y="721"/>
            </w:pPr>
          </w:p>
        </w:tc>
        <w:tc>
          <w:tcPr>
            <w:tcW w:w="1865" w:type="dxa"/>
          </w:tcPr>
          <w:p w:rsidR="006E4E11" w:rsidRPr="004D4C0A" w:rsidRDefault="006E4E11" w:rsidP="007242A3">
            <w:pPr>
              <w:framePr w:w="5035" w:h="1644" w:wrap="notBeside" w:vAnchor="page" w:hAnchor="page" w:x="6573" w:y="721"/>
            </w:pPr>
          </w:p>
        </w:tc>
      </w:tr>
      <w:tr w:rsidR="006E4E11" w:rsidRPr="004D4C0A" w:rsidTr="005803F6">
        <w:tblPrEx>
          <w:tblCellMar>
            <w:top w:w="0" w:type="dxa"/>
            <w:bottom w:w="0" w:type="dxa"/>
          </w:tblCellMar>
        </w:tblPrEx>
        <w:tc>
          <w:tcPr>
            <w:tcW w:w="2268" w:type="dxa"/>
          </w:tcPr>
          <w:p w:rsidR="006E4E11" w:rsidRPr="004D4C0A" w:rsidRDefault="005803F6" w:rsidP="007242A3">
            <w:pPr>
              <w:framePr w:w="5035" w:h="1644" w:wrap="notBeside" w:vAnchor="page" w:hAnchor="page" w:x="6573" w:y="721"/>
            </w:pPr>
            <w:r w:rsidRPr="004D4C0A">
              <w:t>2010-</w:t>
            </w:r>
            <w:r w:rsidR="00C62563" w:rsidRPr="004D4C0A">
              <w:t>12-0</w:t>
            </w:r>
            <w:r w:rsidR="00B621A7" w:rsidRPr="004D4C0A">
              <w:t>8</w:t>
            </w:r>
          </w:p>
        </w:tc>
        <w:tc>
          <w:tcPr>
            <w:tcW w:w="2999" w:type="dxa"/>
            <w:gridSpan w:val="2"/>
          </w:tcPr>
          <w:p w:rsidR="006E4E11" w:rsidRPr="004D4C0A" w:rsidRDefault="006E4E11" w:rsidP="007242A3">
            <w:pPr>
              <w:framePr w:w="5035" w:h="1644" w:wrap="notBeside" w:vAnchor="page" w:hAnchor="page" w:x="6573" w:y="721"/>
            </w:pPr>
          </w:p>
        </w:tc>
      </w:tr>
      <w:tr w:rsidR="006E4E11" w:rsidRPr="004D4C0A" w:rsidTr="005803F6">
        <w:tblPrEx>
          <w:tblCellMar>
            <w:top w:w="0" w:type="dxa"/>
            <w:bottom w:w="0" w:type="dxa"/>
          </w:tblCellMar>
        </w:tblPrEx>
        <w:tc>
          <w:tcPr>
            <w:tcW w:w="2268" w:type="dxa"/>
          </w:tcPr>
          <w:p w:rsidR="006E4E11" w:rsidRPr="004D4C0A" w:rsidRDefault="006E4E11" w:rsidP="007242A3">
            <w:pPr>
              <w:framePr w:w="5035" w:h="1644" w:wrap="notBeside" w:vAnchor="page" w:hAnchor="page" w:x="6573" w:y="721"/>
            </w:pPr>
          </w:p>
        </w:tc>
        <w:tc>
          <w:tcPr>
            <w:tcW w:w="2999" w:type="dxa"/>
            <w:gridSpan w:val="2"/>
          </w:tcPr>
          <w:p w:rsidR="006E4E11" w:rsidRPr="004D4C0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D4C0A">
        <w:tblPrEx>
          <w:tblCellMar>
            <w:top w:w="0" w:type="dxa"/>
            <w:bottom w:w="0" w:type="dxa"/>
          </w:tblCellMar>
        </w:tblPrEx>
        <w:trPr>
          <w:trHeight w:val="284"/>
        </w:trPr>
        <w:tc>
          <w:tcPr>
            <w:tcW w:w="4911" w:type="dxa"/>
          </w:tcPr>
          <w:p w:rsidR="006E4E11" w:rsidRPr="004D4C0A" w:rsidRDefault="005803F6">
            <w:pPr>
              <w:pStyle w:val="Avsndare"/>
              <w:framePr w:h="2483" w:wrap="notBeside" w:x="1504"/>
              <w:rPr>
                <w:b/>
                <w:i w:val="0"/>
                <w:sz w:val="22"/>
              </w:rPr>
            </w:pPr>
            <w:r w:rsidRPr="004D4C0A">
              <w:rPr>
                <w:b/>
                <w:i w:val="0"/>
                <w:sz w:val="22"/>
              </w:rPr>
              <w:t>Miljödepartementet</w:t>
            </w: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C62563">
            <w:pPr>
              <w:pStyle w:val="Avsndare"/>
              <w:framePr w:h="2483" w:wrap="notBeside" w:x="1504"/>
              <w:rPr>
                <w:bCs/>
                <w:iCs/>
              </w:rPr>
            </w:pPr>
            <w:r w:rsidRPr="004D4C0A">
              <w:rPr>
                <w:bCs/>
                <w:iCs/>
              </w:rPr>
              <w:t>Enheten för hållbar utveckling</w:t>
            </w: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r w:rsidR="006E4E11" w:rsidRPr="004D4C0A">
        <w:tblPrEx>
          <w:tblCellMar>
            <w:top w:w="0" w:type="dxa"/>
            <w:bottom w:w="0" w:type="dxa"/>
          </w:tblCellMar>
        </w:tblPrEx>
        <w:trPr>
          <w:trHeight w:val="284"/>
        </w:trPr>
        <w:tc>
          <w:tcPr>
            <w:tcW w:w="4911" w:type="dxa"/>
          </w:tcPr>
          <w:p w:rsidR="006E4E11" w:rsidRPr="004D4C0A" w:rsidRDefault="006E4E11">
            <w:pPr>
              <w:pStyle w:val="Avsndare"/>
              <w:framePr w:h="2483" w:wrap="notBeside" w:x="1504"/>
              <w:rPr>
                <w:bCs/>
                <w:iCs/>
              </w:rPr>
            </w:pPr>
          </w:p>
        </w:tc>
      </w:tr>
    </w:tbl>
    <w:p w:rsidR="005803F6" w:rsidRPr="004D4C0A" w:rsidRDefault="005803F6">
      <w:pPr>
        <w:pStyle w:val="RKrubrik"/>
        <w:pBdr>
          <w:bottom w:val="single" w:sz="6" w:space="1" w:color="auto"/>
        </w:pBdr>
      </w:pPr>
      <w:bookmarkStart w:id="0" w:name="bRubrik"/>
      <w:bookmarkEnd w:id="0"/>
      <w:r w:rsidRPr="004D4C0A">
        <w:t>Rådets möte (</w:t>
      </w:r>
      <w:r w:rsidR="00C62563" w:rsidRPr="004D4C0A">
        <w:t>Miljö</w:t>
      </w:r>
      <w:r w:rsidRPr="004D4C0A">
        <w:t xml:space="preserve">) den </w:t>
      </w:r>
      <w:r w:rsidR="00C62563" w:rsidRPr="004D4C0A">
        <w:t>20 december 2010</w:t>
      </w:r>
    </w:p>
    <w:p w:rsidR="005803F6" w:rsidRPr="004D4C0A" w:rsidRDefault="005803F6">
      <w:pPr>
        <w:pStyle w:val="RKnormal"/>
      </w:pPr>
    </w:p>
    <w:p w:rsidR="005803F6" w:rsidRPr="004D4C0A" w:rsidRDefault="000F6FBA">
      <w:pPr>
        <w:pStyle w:val="RKnormal"/>
        <w:rPr>
          <w:b/>
        </w:rPr>
      </w:pPr>
      <w:r w:rsidRPr="004D4C0A">
        <w:rPr>
          <w:b/>
        </w:rPr>
        <w:t xml:space="preserve">Dagordningspunkt: </w:t>
      </w:r>
      <w:r w:rsidRPr="004D4C0A">
        <w:t>9</w:t>
      </w:r>
    </w:p>
    <w:p w:rsidR="005803F6" w:rsidRPr="004D4C0A" w:rsidRDefault="005803F6">
      <w:pPr>
        <w:pStyle w:val="RKnormal"/>
      </w:pPr>
    </w:p>
    <w:p w:rsidR="005803F6" w:rsidRPr="004D4C0A" w:rsidRDefault="005803F6">
      <w:pPr>
        <w:pStyle w:val="RKnormal"/>
      </w:pPr>
      <w:r w:rsidRPr="004D4C0A">
        <w:rPr>
          <w:b/>
        </w:rPr>
        <w:t>Rubrik:</w:t>
      </w:r>
      <w:r w:rsidR="000F6FBA" w:rsidRPr="004D4C0A">
        <w:rPr>
          <w:b/>
        </w:rPr>
        <w:t xml:space="preserve"> </w:t>
      </w:r>
      <w:r w:rsidR="000F6FBA" w:rsidRPr="004D4C0A">
        <w:t>Förbättrad miljöförvaltning</w:t>
      </w:r>
    </w:p>
    <w:p w:rsidR="005803F6" w:rsidRPr="004D4C0A" w:rsidRDefault="005803F6">
      <w:pPr>
        <w:pStyle w:val="RKnormal"/>
      </w:pPr>
    </w:p>
    <w:p w:rsidR="005803F6" w:rsidRPr="004D4C0A" w:rsidRDefault="005803F6">
      <w:pPr>
        <w:pStyle w:val="RKnormal"/>
      </w:pPr>
      <w:r w:rsidRPr="004D4C0A">
        <w:rPr>
          <w:b/>
        </w:rPr>
        <w:t>Dokument</w:t>
      </w:r>
      <w:r w:rsidRPr="004D4C0A">
        <w:t>:</w:t>
      </w:r>
      <w:r w:rsidR="002C6161" w:rsidRPr="004D4C0A">
        <w:t xml:space="preserve"> </w:t>
      </w:r>
    </w:p>
    <w:p w:rsidR="005803F6" w:rsidRPr="004D4C0A" w:rsidRDefault="005803F6">
      <w:pPr>
        <w:pStyle w:val="RKnormal"/>
      </w:pPr>
    </w:p>
    <w:p w:rsidR="005803F6" w:rsidRPr="004D4C0A" w:rsidRDefault="005803F6">
      <w:pPr>
        <w:pStyle w:val="RKnormal"/>
      </w:pPr>
      <w:r w:rsidRPr="004D4C0A">
        <w:rPr>
          <w:b/>
        </w:rPr>
        <w:t>Tidigare behandlad vid samråd med EU-nämnden</w:t>
      </w:r>
      <w:r w:rsidRPr="004D4C0A">
        <w:t xml:space="preserve">: </w:t>
      </w:r>
      <w:r w:rsidR="000F6FBA" w:rsidRPr="004D4C0A">
        <w:t>Nej</w:t>
      </w:r>
    </w:p>
    <w:p w:rsidR="005803F6" w:rsidRPr="004D4C0A" w:rsidRDefault="005803F6">
      <w:pPr>
        <w:pStyle w:val="RKrubrik"/>
      </w:pPr>
      <w:r w:rsidRPr="004D4C0A">
        <w:t>Bakgrund</w:t>
      </w:r>
    </w:p>
    <w:p w:rsidR="00653DFB" w:rsidRPr="004D4C0A" w:rsidRDefault="00653DFB" w:rsidP="00653DFB">
      <w:pPr>
        <w:pStyle w:val="RKnormal"/>
      </w:pPr>
      <w:r w:rsidRPr="004D4C0A">
        <w:t xml:space="preserve">Det belgiska ordförandeskapet planerar anta rådslutsatser om förbättrad miljöförvaltning </w:t>
      </w:r>
      <w:r w:rsidRPr="004D4C0A">
        <w:rPr>
          <w:i/>
        </w:rPr>
        <w:t>(Improving Environmental Governance</w:t>
      </w:r>
      <w:r w:rsidRPr="004D4C0A">
        <w:t>) den 20 december. Slutsatserna ska komplettera ett andra förslag till rådslutsatser om resurseffektivitet (</w:t>
      </w:r>
      <w:r w:rsidRPr="004D4C0A">
        <w:rPr>
          <w:i/>
        </w:rPr>
        <w:t>Sustainable Materials Management</w:t>
      </w:r>
      <w:r w:rsidRPr="004D4C0A">
        <w:t xml:space="preserve">). </w:t>
      </w:r>
    </w:p>
    <w:p w:rsidR="00653DFB" w:rsidRPr="004D4C0A" w:rsidRDefault="00653DFB" w:rsidP="00653DFB">
      <w:pPr>
        <w:pStyle w:val="RKnormal"/>
      </w:pPr>
    </w:p>
    <w:p w:rsidR="00653DFB" w:rsidRPr="004D4C0A" w:rsidRDefault="00653DFB" w:rsidP="00653DFB">
      <w:pPr>
        <w:pStyle w:val="RKnormal"/>
        <w:rPr>
          <w:rFonts w:cs="OrigGarmnd BT"/>
          <w:color w:val="000000"/>
          <w:szCs w:val="24"/>
          <w:lang w:eastAsia="sv-SE"/>
        </w:rPr>
      </w:pPr>
      <w:r w:rsidRPr="004D4C0A">
        <w:t xml:space="preserve">De bägge slutsatserna utgör inspel till kommissionens meddelande om resurseffektivitet och flaggskeppsinitiativet Ett resurseffektivt Europa – stöd för omställningen till en resurseffektiv och koldioxidsnål ekonomi. </w:t>
      </w:r>
      <w:r w:rsidRPr="004D4C0A">
        <w:rPr>
          <w:rFonts w:cs="OrigGarmnd BT"/>
          <w:color w:val="000000"/>
          <w:szCs w:val="24"/>
          <w:lang w:eastAsia="sv-SE"/>
        </w:rPr>
        <w:t xml:space="preserve">Samtliga initiativ utom beträffande resurseffektivitet har presenterats under året. Rådslutsatser har regelmässigt antagits beträffande initiativen. Sverige har verkat för att miljöaspekter ska få en framträdande plats i dessa slutsatser. Resurseffektivitetsinitiativet kommer att presenteras under sommaren 2011. </w:t>
      </w:r>
    </w:p>
    <w:p w:rsidR="00653DFB" w:rsidRPr="004D4C0A" w:rsidRDefault="00653DFB" w:rsidP="00653DFB">
      <w:pPr>
        <w:pStyle w:val="RKnormal"/>
        <w:rPr>
          <w:rFonts w:cs="OrigGarmnd BT"/>
          <w:color w:val="000000"/>
          <w:szCs w:val="24"/>
          <w:lang w:eastAsia="sv-SE"/>
        </w:rPr>
      </w:pPr>
    </w:p>
    <w:p w:rsidR="00653DFB" w:rsidRPr="004D4C0A" w:rsidRDefault="00653DFB" w:rsidP="00653DFB">
      <w:pPr>
        <w:pStyle w:val="RKnormal"/>
      </w:pPr>
      <w:r w:rsidRPr="004D4C0A">
        <w:t>En generell  förbättring i arbetet med EU 2020-strategin är att styrningsmetoderna ska förstärkas för att garantera att åtagandena omvandlas till effektiva åtgärder på fältet.</w:t>
      </w:r>
    </w:p>
    <w:p w:rsidR="003F4359" w:rsidRPr="004D4C0A" w:rsidRDefault="003F4359" w:rsidP="00653DFB">
      <w:pPr>
        <w:pStyle w:val="RKnormal"/>
      </w:pPr>
    </w:p>
    <w:p w:rsidR="003F4359" w:rsidRPr="004D4C0A" w:rsidRDefault="003F4359" w:rsidP="003F4359">
      <w:pPr>
        <w:pStyle w:val="RKnormal"/>
      </w:pPr>
      <w:r w:rsidRPr="004D4C0A">
        <w:rPr>
          <w:iCs/>
          <w:color w:val="000000"/>
        </w:rPr>
        <w:t xml:space="preserve">Regeringen välkomnar förslaget till slutsatser. Regeringen </w:t>
      </w:r>
      <w:r w:rsidRPr="004D4C0A">
        <w:t xml:space="preserve">vill att rådslutsatserna om förbättrad miljöförvaltning bygger vidare på rådslutsatserna om eko-effektivitet från oktober 2009 och att de överensstämmer med slutsatserna om resurseffektivitet som också behandlas </w:t>
      </w:r>
      <w:r w:rsidRPr="004D4C0A">
        <w:lastRenderedPageBreak/>
        <w:t xml:space="preserve">på rådsmötet den 20 december samt avspeglar andra svenska positioner om bl.a. EU2020. </w:t>
      </w:r>
    </w:p>
    <w:p w:rsidR="003F4359" w:rsidRPr="004D4C0A" w:rsidRDefault="003F4359" w:rsidP="003F4359">
      <w:pPr>
        <w:pStyle w:val="RKnormal"/>
        <w:rPr>
          <w:iCs/>
          <w:color w:val="000000"/>
        </w:rPr>
      </w:pPr>
    </w:p>
    <w:p w:rsidR="003F4359" w:rsidRPr="004D4C0A" w:rsidRDefault="003F4359" w:rsidP="003F4359">
      <w:pPr>
        <w:pStyle w:val="RKnormal"/>
      </w:pPr>
      <w:r w:rsidRPr="004D4C0A">
        <w:rPr>
          <w:rFonts w:cs="OrigGarmnd BT"/>
          <w:color w:val="000000"/>
          <w:szCs w:val="24"/>
          <w:lang w:eastAsia="sv-SE"/>
        </w:rPr>
        <w:t xml:space="preserve">Regeringen </w:t>
      </w:r>
      <w:r w:rsidR="00381B09" w:rsidRPr="004D4C0A">
        <w:rPr>
          <w:rFonts w:cs="OrigGarmnd BT"/>
          <w:color w:val="000000"/>
          <w:szCs w:val="24"/>
          <w:lang w:eastAsia="sv-SE"/>
        </w:rPr>
        <w:t>är positiv</w:t>
      </w:r>
      <w:r w:rsidRPr="004D4C0A">
        <w:rPr>
          <w:rFonts w:cs="OrigGarmnd BT"/>
          <w:color w:val="000000"/>
          <w:szCs w:val="24"/>
          <w:lang w:eastAsia="sv-SE"/>
        </w:rPr>
        <w:t xml:space="preserve"> till att bl.a. marknadsbaserade styrmedel, </w:t>
      </w:r>
      <w:r w:rsidRPr="004D4C0A">
        <w:t xml:space="preserve">Life+Regulation samt miljöteknikinnovation tas upp. </w:t>
      </w:r>
      <w:r w:rsidRPr="004D4C0A">
        <w:rPr>
          <w:rFonts w:cs="OrigGarmnd BT"/>
          <w:color w:val="000000"/>
          <w:szCs w:val="24"/>
          <w:lang w:eastAsia="sv-SE"/>
        </w:rPr>
        <w:t>Andra viktiga frågor som finns med i dessa slutsatser rör bl.a. planering och vikten av samstämmighet mellan EU:s hållbarhetsstrategi, ett framtida 7 miljöhandlingsprogram och EU:s handlingsprogram för miljö och hälsa inkl. skrivningar om bl.a. behovet att utveckla riskbedömningsmetoder för nanomaterial, hormonstörande ämnen och kombinationseffekter för kemikalier. Regeringen stödjer också uppmaningen till förbättrat genomförande av EU:s miljölagstiftning och att man nämner de centrala direktiven för miljökonsekvensbeskrivning och strategiska miljö</w:t>
      </w:r>
      <w:r w:rsidRPr="004D4C0A">
        <w:rPr>
          <w:rFonts w:cs="OrigGarmnd BT"/>
          <w:color w:val="000000"/>
          <w:szCs w:val="24"/>
          <w:lang w:eastAsia="sv-SE"/>
        </w:rPr>
        <w:softHyphen/>
        <w:t>bedömningar. Arbetet med MKB och miljöbedömningar är viktiga förutsättningar för att miljöfrågor ska uppmärksammas tidigt i olika processer. Därmed ges goda möjligheter att hantera miljökonflikter på ett ekonomiskt effektivt sätt som leder till ökad hållbarhet i samhället. Att ytterligare förbättra och effektivisera MKB-arbetet är önskvärt ur ett nationellt såväl som ett EU-perspektiv.</w:t>
      </w:r>
    </w:p>
    <w:p w:rsidR="00653DFB" w:rsidRPr="004D4C0A" w:rsidRDefault="00653DFB" w:rsidP="00653DFB">
      <w:pPr>
        <w:pStyle w:val="RKnormal"/>
        <w:rPr>
          <w:rFonts w:ascii="Times New Roman" w:hAnsi="Times New Roman"/>
        </w:rPr>
      </w:pPr>
    </w:p>
    <w:p w:rsidR="00653DFB" w:rsidRPr="004D4C0A" w:rsidRDefault="00A555F1" w:rsidP="00653DFB">
      <w:pPr>
        <w:pStyle w:val="RKnormal"/>
      </w:pPr>
      <w:r w:rsidRPr="004D4C0A">
        <w:t xml:space="preserve">Vid rådsmötet kommer det sannolikt </w:t>
      </w:r>
      <w:r w:rsidR="00653DFB" w:rsidRPr="004D4C0A">
        <w:t>att finnas tre närbesläktade ute</w:t>
      </w:r>
      <w:r w:rsidR="00653DFB" w:rsidRPr="004D4C0A">
        <w:softHyphen/>
        <w:t>stående frågor i rådsslutsatserna. De avser hur det sjunde miljö</w:t>
      </w:r>
      <w:r w:rsidR="00653DFB" w:rsidRPr="004D4C0A">
        <w:softHyphen/>
        <w:t>handlings</w:t>
      </w:r>
      <w:r w:rsidR="00653DFB" w:rsidRPr="004D4C0A">
        <w:softHyphen/>
        <w:t xml:space="preserve">programmet (7EAP) ska benämnas samt när Kommissionens ska presentera sitt förslag till reviderat handlingsprogram (para 1 och para 4). De avser också om Kommissionen relativt snart ska ta fram ett förslag till ett andra Handlingsprogram för miljö och hälsa </w:t>
      </w:r>
      <w:r w:rsidR="00653DFB" w:rsidRPr="004D4C0A">
        <w:rPr>
          <w:szCs w:val="24"/>
        </w:rPr>
        <w:t xml:space="preserve">(EHAP) </w:t>
      </w:r>
      <w:r w:rsidR="00653DFB" w:rsidRPr="004D4C0A">
        <w:t xml:space="preserve">i para 5. </w:t>
      </w:r>
    </w:p>
    <w:p w:rsidR="005803F6" w:rsidRPr="004D4C0A" w:rsidRDefault="005803F6">
      <w:pPr>
        <w:pStyle w:val="RKrubrik"/>
      </w:pPr>
      <w:r w:rsidRPr="004D4C0A">
        <w:t>Rättslig grund och beslutsförfarande</w:t>
      </w:r>
    </w:p>
    <w:p w:rsidR="005803F6" w:rsidRPr="004D4C0A" w:rsidRDefault="000334A6">
      <w:pPr>
        <w:pStyle w:val="RKnormal"/>
      </w:pPr>
      <w:r w:rsidRPr="004D4C0A">
        <w:t>Råd</w:t>
      </w:r>
      <w:r w:rsidR="00653DFB" w:rsidRPr="004D4C0A">
        <w:t>slutsatser antas med enhällighet.</w:t>
      </w:r>
    </w:p>
    <w:p w:rsidR="005803F6" w:rsidRPr="004D4C0A" w:rsidRDefault="005803F6">
      <w:pPr>
        <w:pStyle w:val="RKrubrik"/>
        <w:rPr>
          <w:i/>
          <w:iCs/>
        </w:rPr>
      </w:pPr>
      <w:r w:rsidRPr="004D4C0A">
        <w:rPr>
          <w:i/>
          <w:iCs/>
        </w:rPr>
        <w:t>Svensk ståndpunkt</w:t>
      </w:r>
    </w:p>
    <w:p w:rsidR="00381B09" w:rsidRPr="004D4C0A" w:rsidRDefault="00381B09" w:rsidP="00381B09">
      <w:pPr>
        <w:pStyle w:val="RKnormal"/>
        <w:rPr>
          <w:color w:val="000000"/>
          <w:lang w:eastAsia="sv-SE"/>
        </w:rPr>
      </w:pPr>
      <w:r w:rsidRPr="004D4C0A">
        <w:t xml:space="preserve">Regeringen stödjer förslaget till rådslutsatser i dess nuvarande utformning, och </w:t>
      </w:r>
      <w:r w:rsidR="00B621A7" w:rsidRPr="004D4C0A">
        <w:t xml:space="preserve">är </w:t>
      </w:r>
      <w:r w:rsidRPr="004D4C0A">
        <w:t xml:space="preserve">flexibel inför eventuella kompromisslösningar för para 1, 4 och 5 som får majoritetsstöd. SE bör vid behov försvara andra delar av texten, i synnerhet para 20 om Life + och EU:s framtida budget. </w:t>
      </w:r>
    </w:p>
    <w:p w:rsidR="00381B09" w:rsidRPr="004D4C0A" w:rsidRDefault="00381B09" w:rsidP="00381B09">
      <w:pPr>
        <w:pStyle w:val="RKnormal"/>
      </w:pPr>
    </w:p>
    <w:p w:rsidR="003A51B1" w:rsidRPr="004D4C0A" w:rsidRDefault="00381B09" w:rsidP="00381B09">
      <w:pPr>
        <w:pStyle w:val="RKnormal"/>
      </w:pPr>
      <w:r w:rsidRPr="004D4C0A">
        <w:t xml:space="preserve">Regeringen </w:t>
      </w:r>
      <w:r w:rsidR="003A51B1" w:rsidRPr="004D4C0A">
        <w:t xml:space="preserve">anser att Life+Regulation är ett viktigt instrument på miljöområdet samtidigt som det är </w:t>
      </w:r>
      <w:r w:rsidR="00382DB8" w:rsidRPr="004D4C0A">
        <w:t>en viktig principfråga att inte föregripa kommande budget</w:t>
      </w:r>
      <w:r w:rsidR="00382DB8" w:rsidRPr="004D4C0A">
        <w:softHyphen/>
        <w:t xml:space="preserve">förhandlingar. </w:t>
      </w:r>
      <w:r w:rsidRPr="004D4C0A">
        <w:t xml:space="preserve">SE, i sällskap med UK, Slovenien och Nederländerna </w:t>
      </w:r>
      <w:r w:rsidR="00205F2E" w:rsidRPr="004D4C0A">
        <w:t xml:space="preserve">har därför fört fram att man </w:t>
      </w:r>
      <w:r w:rsidRPr="004D4C0A">
        <w:t xml:space="preserve">inte </w:t>
      </w:r>
      <w:r w:rsidR="00205F2E" w:rsidRPr="004D4C0A">
        <w:t xml:space="preserve">vill </w:t>
      </w:r>
      <w:r w:rsidR="00B621A7" w:rsidRPr="004D4C0A">
        <w:t xml:space="preserve">att rådet ska uttala sig om nästa finansiella perspektiv. </w:t>
      </w:r>
      <w:r w:rsidRPr="004D4C0A">
        <w:t xml:space="preserve">En tydlig koppling mellan framtida finansiering och Life+ har särskilt förts fram av Portugal, Spanien, Italien och Grekland. </w:t>
      </w:r>
    </w:p>
    <w:p w:rsidR="00381B09" w:rsidRPr="004D4C0A" w:rsidRDefault="00381B09" w:rsidP="00381B09">
      <w:pPr>
        <w:pStyle w:val="RKnormal"/>
      </w:pPr>
    </w:p>
    <w:p w:rsidR="003A51B1" w:rsidRPr="004D4C0A" w:rsidRDefault="00842D42" w:rsidP="00AE2264">
      <w:pPr>
        <w:pStyle w:val="RKnormal"/>
      </w:pPr>
      <w:r w:rsidRPr="004D4C0A">
        <w:t xml:space="preserve">En annan fråga av principiell vikt för många MS är ett reviderat miljöhandlingsprogram. </w:t>
      </w:r>
      <w:r w:rsidR="003A51B1" w:rsidRPr="004D4C0A">
        <w:t>EU:s</w:t>
      </w:r>
      <w:r w:rsidRPr="004D4C0A">
        <w:t xml:space="preserve"> sjätte miljöhandlingsprogram (6</w:t>
      </w:r>
      <w:r w:rsidR="003A51B1" w:rsidRPr="004D4C0A">
        <w:t xml:space="preserve">th EAP) gäller för perioden 22 juli 2002 - 21 juli 2012. </w:t>
      </w:r>
      <w:r w:rsidRPr="004D4C0A">
        <w:t>K</w:t>
      </w:r>
      <w:r w:rsidR="003A51B1" w:rsidRPr="004D4C0A">
        <w:t xml:space="preserve">ommissionen ska lägga fram en slutbedömning innan sommaren 2011. </w:t>
      </w:r>
      <w:r w:rsidR="00AE2264" w:rsidRPr="004D4C0A">
        <w:t xml:space="preserve">Några </w:t>
      </w:r>
      <w:r w:rsidRPr="004D4C0A">
        <w:t xml:space="preserve">MS </w:t>
      </w:r>
      <w:r w:rsidR="00302F70" w:rsidRPr="004D4C0A">
        <w:t xml:space="preserve">(UK och </w:t>
      </w:r>
      <w:r w:rsidR="00D111C6" w:rsidRPr="004D4C0A">
        <w:t>Slovenien</w:t>
      </w:r>
      <w:r w:rsidR="00302F70" w:rsidRPr="004D4C0A">
        <w:t xml:space="preserve">) </w:t>
      </w:r>
      <w:r w:rsidR="00D111C6" w:rsidRPr="004D4C0A">
        <w:t xml:space="preserve">samt Kommissionen </w:t>
      </w:r>
      <w:r w:rsidR="00302F70" w:rsidRPr="004D4C0A">
        <w:t>a</w:t>
      </w:r>
      <w:r w:rsidRPr="004D4C0A">
        <w:t>nser att det är för tidigt att uttala sig om 7th EAP innan utvärderingen kommit</w:t>
      </w:r>
      <w:r w:rsidR="00F15379" w:rsidRPr="004D4C0A">
        <w:t xml:space="preserve">. </w:t>
      </w:r>
      <w:r w:rsidR="00302F70" w:rsidRPr="004D4C0A">
        <w:t xml:space="preserve"> För att inte riskera stora förseningar med ett sjunde miljöhandlingsprogram anser alla andra MS att man redan nu bör ge Kommissionen i uppdrag att med utgångspunkt från utvärderingen påbörja arbetet med ett nytt miljöhandlingsprogram så fort som möjligt. SE stödjer detta förslag. Kommissionen har föreslagit en ny benämningen av EU:s miljöhandlingsprogram</w:t>
      </w:r>
      <w:r w:rsidR="00AE2264" w:rsidRPr="004D4C0A">
        <w:t xml:space="preserve"> </w:t>
      </w:r>
      <w:r w:rsidR="00302F70" w:rsidRPr="004D4C0A">
        <w:t>”future environment policy framework”. De flesta MS, inkl. SE, har argumenterat att innehållet är viktigare än benämningen och att införandet av en ny nomenklatur kan leda till förseningar i den kommande beslutsprocessen varför en ny benämning bör undvikas.</w:t>
      </w:r>
    </w:p>
    <w:p w:rsidR="005803F6" w:rsidRPr="004D4C0A" w:rsidRDefault="005803F6">
      <w:pPr>
        <w:pStyle w:val="RKrubrik"/>
        <w:rPr>
          <w:i/>
          <w:iCs/>
        </w:rPr>
      </w:pPr>
      <w:r w:rsidRPr="004D4C0A">
        <w:rPr>
          <w:i/>
          <w:iCs/>
        </w:rPr>
        <w:t>Förslaget</w:t>
      </w:r>
    </w:p>
    <w:p w:rsidR="005803F6" w:rsidRPr="004D4C0A" w:rsidRDefault="00842D42">
      <w:pPr>
        <w:pStyle w:val="RKnormal"/>
      </w:pPr>
      <w:r w:rsidRPr="004D4C0A">
        <w:t>För närmare detaljer se slutsatserna som bifogats den kommenterade dagordningen.</w:t>
      </w:r>
    </w:p>
    <w:p w:rsidR="00A555F1" w:rsidRPr="004D4C0A" w:rsidRDefault="00A555F1">
      <w:pPr>
        <w:pStyle w:val="RKnormal"/>
      </w:pPr>
    </w:p>
    <w:p w:rsidR="001061F8" w:rsidRPr="004D4C0A" w:rsidRDefault="001061F8">
      <w:pPr>
        <w:pStyle w:val="RKnormal"/>
      </w:pPr>
      <w:r w:rsidRPr="004D4C0A">
        <w:t xml:space="preserve">Slutsatserna består av en inledning samt </w:t>
      </w:r>
      <w:r w:rsidR="004D5C23" w:rsidRPr="004D4C0A">
        <w:t>sex</w:t>
      </w:r>
      <w:r w:rsidRPr="004D4C0A">
        <w:t xml:space="preserve"> huvudområden. </w:t>
      </w:r>
    </w:p>
    <w:p w:rsidR="001061F8" w:rsidRPr="004D4C0A" w:rsidRDefault="001061F8">
      <w:pPr>
        <w:pStyle w:val="RKnormal"/>
      </w:pPr>
    </w:p>
    <w:p w:rsidR="00A95D88" w:rsidRPr="004D4C0A" w:rsidRDefault="001061F8">
      <w:pPr>
        <w:pStyle w:val="RKnormal"/>
      </w:pPr>
      <w:r w:rsidRPr="004D4C0A">
        <w:t xml:space="preserve">I </w:t>
      </w:r>
      <w:r w:rsidRPr="004D4C0A">
        <w:rPr>
          <w:i/>
        </w:rPr>
        <w:t xml:space="preserve">inledningen </w:t>
      </w:r>
      <w:r w:rsidRPr="004D4C0A">
        <w:t>betonar</w:t>
      </w:r>
      <w:r w:rsidRPr="004D4C0A">
        <w:rPr>
          <w:i/>
        </w:rPr>
        <w:t xml:space="preserve"> </w:t>
      </w:r>
      <w:r w:rsidRPr="004D4C0A">
        <w:t xml:space="preserve">Miljörådet vikten av att krav på miljöskydd integreras i alla EU:s policies och välkomnar särskilt EU 2020 strategin samt EU:s hållbarhetsstrategi. Rådet ser fram </w:t>
      </w:r>
      <w:r w:rsidR="004D5C23" w:rsidRPr="004D4C0A">
        <w:t>e</w:t>
      </w:r>
      <w:r w:rsidRPr="004D4C0A">
        <w:t xml:space="preserve">mot den kommande utvärderingen av det sjätte miljöhandlingsprogrammet. I inledningen hänvisar rådet också till EU:s fördrag, såväl artikel 3.3 om en hög nivå på miljöskyddet som artikel 5 om subsidiaritet och proportionalitet. Rådet noterar också konferenser som nyligen hållits på teman som behandlas i slutsatserna; </w:t>
      </w:r>
      <w:r w:rsidR="004D5C23" w:rsidRPr="004D4C0A">
        <w:t>om d</w:t>
      </w:r>
      <w:r w:rsidRPr="004D4C0A">
        <w:t xml:space="preserve">irektivet om miljökonsekvenser (EIA), om ett sjunde miljöhandlingsprogram, och om en genomförandeplan för Shared Environmental Information System (SEIS). </w:t>
      </w:r>
    </w:p>
    <w:p w:rsidR="00A95D88" w:rsidRPr="004D4C0A" w:rsidRDefault="00A95D88">
      <w:pPr>
        <w:pStyle w:val="RKnormal"/>
      </w:pPr>
    </w:p>
    <w:p w:rsidR="002D300C" w:rsidRPr="004D4C0A" w:rsidRDefault="00AF1C3D">
      <w:pPr>
        <w:pStyle w:val="RKnormal"/>
        <w:rPr>
          <w:i/>
        </w:rPr>
      </w:pPr>
      <w:r w:rsidRPr="004D4C0A">
        <w:rPr>
          <w:i/>
        </w:rPr>
        <w:t xml:space="preserve">Para 1-6 </w:t>
      </w:r>
      <w:r w:rsidR="002D300C" w:rsidRPr="004D4C0A">
        <w:rPr>
          <w:i/>
        </w:rPr>
        <w:t>Utmaningar, aktiviteter och samstämmighet i miljöpolitiken</w:t>
      </w:r>
    </w:p>
    <w:p w:rsidR="002D300C" w:rsidRPr="004D4C0A" w:rsidRDefault="002D300C">
      <w:pPr>
        <w:pStyle w:val="RKnormal"/>
      </w:pPr>
      <w:r w:rsidRPr="004D4C0A">
        <w:t xml:space="preserve">I detta avsnitt välkomnas de aktiviteter som genomförts under de senaste 10 åren, men slås också fast att mycket återstår. Rådet betonar därför behovet av ett förnyat miljöhandlingsprogram (inom hakparentes), som kan bygga på relevanta aspekter i EU 2020 samt EU:s hållbarhetsstrategi. </w:t>
      </w:r>
    </w:p>
    <w:p w:rsidR="002D300C" w:rsidRPr="004D4C0A" w:rsidRDefault="002D300C">
      <w:pPr>
        <w:pStyle w:val="RKnormal"/>
      </w:pPr>
      <w:r w:rsidRPr="004D4C0A">
        <w:t>Rådet bjuder in Kommissionen att presentera sin utvärdering av 6EAP så tidigt som möjligt 2011.</w:t>
      </w:r>
    </w:p>
    <w:p w:rsidR="002D300C" w:rsidRPr="004D4C0A" w:rsidRDefault="002D300C">
      <w:pPr>
        <w:pStyle w:val="RKnormal"/>
      </w:pPr>
    </w:p>
    <w:p w:rsidR="00AF1C3D" w:rsidRPr="004D4C0A" w:rsidRDefault="002D300C">
      <w:pPr>
        <w:pStyle w:val="RKnormal"/>
      </w:pPr>
      <w:r w:rsidRPr="004D4C0A">
        <w:t xml:space="preserve">Rådet bjuder också in Kommissionen att presentera tidigt 2012 å det senaste (tidpunkt inom hakparentes) ett förslag till ett nytt miljöhandlingsprogram (inom hakparentes). </w:t>
      </w:r>
      <w:r w:rsidR="00A555F1" w:rsidRPr="004D4C0A">
        <w:t xml:space="preserve">Ett antal utmaningar och mål </w:t>
      </w:r>
      <w:r w:rsidRPr="004D4C0A">
        <w:t xml:space="preserve">ska </w:t>
      </w:r>
      <w:r w:rsidRPr="004D4C0A">
        <w:rPr>
          <w:i/>
        </w:rPr>
        <w:t>bland annat</w:t>
      </w:r>
      <w:r w:rsidRPr="004D4C0A">
        <w:t xml:space="preserve"> ta</w:t>
      </w:r>
      <w:r w:rsidR="00A555F1" w:rsidRPr="004D4C0A">
        <w:t xml:space="preserve">s upp, t.ex. att utveckla </w:t>
      </w:r>
      <w:r w:rsidRPr="004D4C0A">
        <w:t>en ambitiös vision för EU:s miljöpolitik inför 2050 med identifierade prioriteringar och mål, samt realistiska, nåba</w:t>
      </w:r>
      <w:r w:rsidR="00A555F1" w:rsidRPr="004D4C0A">
        <w:t xml:space="preserve">ra och tidsatta mål för 2020; att förbättra </w:t>
      </w:r>
      <w:r w:rsidRPr="004D4C0A">
        <w:t>samstämmigheten med andra politikområden</w:t>
      </w:r>
      <w:r w:rsidR="00A555F1" w:rsidRPr="004D4C0A">
        <w:t>; att t</w:t>
      </w:r>
      <w:r w:rsidRPr="004D4C0A">
        <w:t xml:space="preserve">a hänsyn till </w:t>
      </w:r>
      <w:r w:rsidR="00AF1C3D" w:rsidRPr="004D4C0A">
        <w:t>EU:s påverkan på den globala miljön</w:t>
      </w:r>
      <w:r w:rsidR="00A555F1" w:rsidRPr="004D4C0A">
        <w:t xml:space="preserve"> samt s</w:t>
      </w:r>
      <w:r w:rsidR="00AF1C3D" w:rsidRPr="004D4C0A">
        <w:t>timulera utvecklingen mot en grön ekonomi inklusive hållbara konsumtions- och produktionsmönster och sträva mot absolut de-coupling</w:t>
      </w:r>
      <w:r w:rsidR="00A555F1" w:rsidRPr="004D4C0A">
        <w:t xml:space="preserve"> samt att främja miljöteknikinnovation och att f</w:t>
      </w:r>
      <w:r w:rsidR="00AF1C3D" w:rsidRPr="004D4C0A">
        <w:t>okusera på klimat, biodiversitet, resurseffektivisering, urban miljö, förebyggande och minskning av miljöföroreningar.</w:t>
      </w:r>
    </w:p>
    <w:p w:rsidR="00AF1C3D" w:rsidRPr="004D4C0A" w:rsidRDefault="00AF1C3D">
      <w:pPr>
        <w:pStyle w:val="RKnormal"/>
      </w:pPr>
    </w:p>
    <w:p w:rsidR="00AF1C3D" w:rsidRPr="004D4C0A" w:rsidRDefault="00AF1C3D">
      <w:pPr>
        <w:pStyle w:val="RKnormal"/>
      </w:pPr>
      <w:r w:rsidRPr="004D4C0A">
        <w:t xml:space="preserve">Rådet bjuder också in Kommissionen att främja hälsa genom miljöpolitik genom att förbereda så snart som möjligt (tidpunkt inom hakparentes) ett andra Handlingsprogram för Miljö och Hälsa. </w:t>
      </w:r>
    </w:p>
    <w:p w:rsidR="00AF1C3D" w:rsidRPr="004D4C0A" w:rsidRDefault="00AF1C3D">
      <w:pPr>
        <w:pStyle w:val="RKnormal"/>
      </w:pPr>
    </w:p>
    <w:p w:rsidR="00AF1C3D" w:rsidRPr="004D4C0A" w:rsidRDefault="004C46C3">
      <w:pPr>
        <w:pStyle w:val="RKnormal"/>
        <w:rPr>
          <w:i/>
        </w:rPr>
      </w:pPr>
      <w:r w:rsidRPr="004D4C0A">
        <w:rPr>
          <w:i/>
        </w:rPr>
        <w:t>Para 7-13</w:t>
      </w:r>
      <w:r w:rsidR="00AF1C3D" w:rsidRPr="004D4C0A">
        <w:rPr>
          <w:i/>
        </w:rPr>
        <w:t xml:space="preserve"> Miljöinformation</w:t>
      </w:r>
    </w:p>
    <w:p w:rsidR="00AF1C3D" w:rsidRPr="004D4C0A" w:rsidRDefault="00AF1C3D">
      <w:pPr>
        <w:pStyle w:val="RKnormal"/>
      </w:pPr>
      <w:r w:rsidRPr="004D4C0A">
        <w:t xml:space="preserve">I dessa paragrafer betonar rådet vikten av </w:t>
      </w:r>
      <w:r w:rsidR="00CA0E94" w:rsidRPr="004D4C0A">
        <w:t xml:space="preserve">fortsatt arbete med BNP och därutöver. Likaså välkomnar rådet </w:t>
      </w:r>
      <w:r w:rsidRPr="004D4C0A">
        <w:t xml:space="preserve">ett EU system för </w:t>
      </w:r>
      <w:r w:rsidR="00CA0E94" w:rsidRPr="004D4C0A">
        <w:t xml:space="preserve">miljöstatistik </w:t>
      </w:r>
      <w:r w:rsidR="004C46C3" w:rsidRPr="004D4C0A">
        <w:t>(</w:t>
      </w:r>
      <w:r w:rsidR="004C46C3" w:rsidRPr="004D4C0A">
        <w:rPr>
          <w:i/>
        </w:rPr>
        <w:t>Environmental Economic Accounts</w:t>
      </w:r>
      <w:r w:rsidR="004C46C3" w:rsidRPr="004D4C0A">
        <w:t>). Rådet tar också upp det pågåend</w:t>
      </w:r>
      <w:r w:rsidR="00CA0E94" w:rsidRPr="004D4C0A">
        <w:t xml:space="preserve">e arbetet med hållbarhetsindex och </w:t>
      </w:r>
      <w:r w:rsidR="004C46C3" w:rsidRPr="004D4C0A">
        <w:t xml:space="preserve">vill strömlinjeforma legala krav för miljörapportering </w:t>
      </w:r>
      <w:r w:rsidR="00CA0E94" w:rsidRPr="004D4C0A">
        <w:t xml:space="preserve">och </w:t>
      </w:r>
      <w:r w:rsidR="004C46C3" w:rsidRPr="004D4C0A">
        <w:t xml:space="preserve">genomförandet av ett sk. Shared Environmental Information System. </w:t>
      </w:r>
      <w:r w:rsidR="00CA0E94" w:rsidRPr="004D4C0A">
        <w:t>Rådet bjuder in Kommissionen att stärka effektiviteten i direktiven för miljökonsekvens</w:t>
      </w:r>
      <w:r w:rsidR="00CA0E94" w:rsidRPr="004D4C0A">
        <w:softHyphen/>
        <w:t xml:space="preserve">bedömning och strategiska miljöbedömningar av planer och program, liksom synergierna med bl.a. Esbo och Århuskonventionerna. Rådet tar också upp </w:t>
      </w:r>
      <w:r w:rsidR="00A555F1" w:rsidRPr="004D4C0A">
        <w:t xml:space="preserve">behovet </w:t>
      </w:r>
      <w:r w:rsidR="00CA0E94" w:rsidRPr="004D4C0A">
        <w:t>att integrera miljökonsekvenser i konsekvens</w:t>
      </w:r>
      <w:r w:rsidR="00CA0E94" w:rsidRPr="004D4C0A">
        <w:softHyphen/>
        <w:t xml:space="preserve">utredningar. </w:t>
      </w:r>
    </w:p>
    <w:p w:rsidR="00CA0E94" w:rsidRPr="004D4C0A" w:rsidRDefault="00CA0E94">
      <w:pPr>
        <w:pStyle w:val="RKnormal"/>
      </w:pPr>
    </w:p>
    <w:p w:rsidR="00CA0E94" w:rsidRPr="004D4C0A" w:rsidRDefault="00CA0E94">
      <w:pPr>
        <w:pStyle w:val="RKnormal"/>
        <w:rPr>
          <w:i/>
        </w:rPr>
      </w:pPr>
      <w:r w:rsidRPr="004D4C0A">
        <w:rPr>
          <w:i/>
        </w:rPr>
        <w:t>Para 14-15 Marknadsbaserade styrmedel inkl. subventioner</w:t>
      </w:r>
    </w:p>
    <w:p w:rsidR="00BC58AA" w:rsidRPr="004D4C0A" w:rsidRDefault="00BC58AA">
      <w:pPr>
        <w:pStyle w:val="RKnormal"/>
      </w:pPr>
      <w:r w:rsidRPr="004D4C0A">
        <w:t xml:space="preserve">Rådet pekar på vikten av att internalisera externa kostnader för rätt prissättning, genom användning av markandsbaserade styrmedel där så är lämpligt, för kostandseffektiv och effektivt genomförande av miljöpolitiken. Rådet välkomnar också Kommissionens strävan att ta bort miljöskadliga subventioner och vill se en </w:t>
      </w:r>
      <w:r w:rsidRPr="004D4C0A">
        <w:rPr>
          <w:i/>
        </w:rPr>
        <w:t>roadmap</w:t>
      </w:r>
      <w:r w:rsidRPr="004D4C0A">
        <w:t xml:space="preserve"> för detta arbete.</w:t>
      </w:r>
    </w:p>
    <w:p w:rsidR="00BC58AA" w:rsidRPr="004D4C0A" w:rsidRDefault="00BC58AA">
      <w:pPr>
        <w:pStyle w:val="RKnormal"/>
      </w:pPr>
    </w:p>
    <w:p w:rsidR="00CA0E94" w:rsidRPr="004D4C0A" w:rsidRDefault="00BC58AA">
      <w:pPr>
        <w:pStyle w:val="RKnormal"/>
        <w:rPr>
          <w:i/>
        </w:rPr>
      </w:pPr>
      <w:r w:rsidRPr="004D4C0A">
        <w:rPr>
          <w:i/>
        </w:rPr>
        <w:t>Para 16-18 Förbättrat genomförande av EU:s miljölagstiftning</w:t>
      </w:r>
    </w:p>
    <w:p w:rsidR="00CA0E94" w:rsidRPr="004D4C0A" w:rsidRDefault="009F7F6E">
      <w:pPr>
        <w:pStyle w:val="RKnormal"/>
      </w:pPr>
      <w:r w:rsidRPr="004D4C0A">
        <w:t>Rådet uppmanar MS och Kommissionen att stärka och förbättra genomförandet av EU:s miljölagstiftning. Rådet nämner bl.a</w:t>
      </w:r>
      <w:r w:rsidR="004D5C23" w:rsidRPr="004D4C0A">
        <w:t>.</w:t>
      </w:r>
      <w:r w:rsidRPr="004D4C0A">
        <w:t xml:space="preserve"> miljötillsyn. </w:t>
      </w:r>
    </w:p>
    <w:p w:rsidR="009F7F6E" w:rsidRPr="004D4C0A" w:rsidRDefault="009F7F6E">
      <w:pPr>
        <w:pStyle w:val="RKnormal"/>
      </w:pPr>
    </w:p>
    <w:p w:rsidR="009F7F6E" w:rsidRPr="004D4C0A" w:rsidRDefault="009F7F6E">
      <w:pPr>
        <w:pStyle w:val="RKnormal"/>
        <w:rPr>
          <w:i/>
        </w:rPr>
      </w:pPr>
      <w:r w:rsidRPr="004D4C0A">
        <w:rPr>
          <w:i/>
        </w:rPr>
        <w:t>Para 19-20 Adekvat finansiering av miljöpolitiken</w:t>
      </w:r>
    </w:p>
    <w:p w:rsidR="00894E06" w:rsidRPr="004D4C0A" w:rsidRDefault="00894E06">
      <w:pPr>
        <w:pStyle w:val="RKnormal"/>
      </w:pPr>
      <w:r w:rsidRPr="004D4C0A">
        <w:t>Rådet uppmanar, utan at</w:t>
      </w:r>
      <w:r w:rsidR="004D5C23" w:rsidRPr="004D4C0A">
        <w:t>t</w:t>
      </w:r>
      <w:r w:rsidRPr="004D4C0A">
        <w:t xml:space="preserve"> föregå budgetförhandlingarna, till intensifierad miljöanpassning av EU:s budget i enlighet med EU 2020-strategin. Rådet understryker också vikten av Life+20 Regulation och alla dess delar och därmed även vikten av att återspegla detta i den framtida budgeten med hänsyn till synergier med EU:s andra finansiella instrument som bidrar till att uppfylla EU:s miljömål. </w:t>
      </w:r>
    </w:p>
    <w:p w:rsidR="00894E06" w:rsidRPr="004D4C0A" w:rsidRDefault="00894E06">
      <w:pPr>
        <w:pStyle w:val="RKnormal"/>
      </w:pPr>
    </w:p>
    <w:p w:rsidR="009F7F6E" w:rsidRPr="004D4C0A" w:rsidRDefault="00894E06">
      <w:pPr>
        <w:pStyle w:val="RKnormal"/>
        <w:rPr>
          <w:i/>
        </w:rPr>
      </w:pPr>
      <w:r w:rsidRPr="004D4C0A">
        <w:rPr>
          <w:i/>
        </w:rPr>
        <w:t xml:space="preserve">Para 21-22 </w:t>
      </w:r>
      <w:r w:rsidR="00205F2E" w:rsidRPr="004D4C0A">
        <w:rPr>
          <w:i/>
        </w:rPr>
        <w:t xml:space="preserve">Miljöteknikinnovation </w:t>
      </w:r>
      <w:r w:rsidRPr="004D4C0A">
        <w:rPr>
          <w:i/>
        </w:rPr>
        <w:t xml:space="preserve"> </w:t>
      </w:r>
    </w:p>
    <w:p w:rsidR="004C46C3" w:rsidRPr="004D4C0A" w:rsidRDefault="00271692">
      <w:pPr>
        <w:pStyle w:val="RKnormal"/>
      </w:pPr>
      <w:r w:rsidRPr="004D4C0A">
        <w:t xml:space="preserve">Rådet </w:t>
      </w:r>
      <w:r w:rsidR="00222790" w:rsidRPr="004D4C0A">
        <w:t xml:space="preserve">lyfter fram vikten av innovation och </w:t>
      </w:r>
      <w:r w:rsidRPr="004D4C0A">
        <w:t xml:space="preserve">välkomnar att </w:t>
      </w:r>
      <w:r w:rsidR="00205F2E" w:rsidRPr="004D4C0A">
        <w:t>miljöteknik</w:t>
      </w:r>
      <w:r w:rsidR="00B621A7" w:rsidRPr="004D4C0A">
        <w:softHyphen/>
      </w:r>
      <w:r w:rsidR="00205F2E" w:rsidRPr="004D4C0A">
        <w:t xml:space="preserve">innovation </w:t>
      </w:r>
      <w:r w:rsidR="00A0340C" w:rsidRPr="004D4C0A">
        <w:t xml:space="preserve">tagits in i flaggskeppsinitiativet </w:t>
      </w:r>
      <w:r w:rsidR="004D5C23" w:rsidRPr="004D4C0A">
        <w:t>”</w:t>
      </w:r>
      <w:r w:rsidR="00A0340C" w:rsidRPr="004D4C0A">
        <w:t>Innovationsunionen</w:t>
      </w:r>
      <w:r w:rsidR="004D5C23" w:rsidRPr="004D4C0A">
        <w:t>”</w:t>
      </w:r>
      <w:r w:rsidR="00A0340C" w:rsidRPr="004D4C0A">
        <w:t xml:space="preserve">. Rådet betonar vikten av att inkludera </w:t>
      </w:r>
      <w:r w:rsidR="00205F2E" w:rsidRPr="004D4C0A">
        <w:t xml:space="preserve">miljöteknikinnovation </w:t>
      </w:r>
      <w:r w:rsidR="00A0340C" w:rsidRPr="004D4C0A">
        <w:t>också i flagg</w:t>
      </w:r>
      <w:r w:rsidR="00B621A7" w:rsidRPr="004D4C0A">
        <w:softHyphen/>
      </w:r>
      <w:r w:rsidR="00A0340C" w:rsidRPr="004D4C0A">
        <w:t>skepps</w:t>
      </w:r>
      <w:r w:rsidR="004D5C23" w:rsidRPr="004D4C0A">
        <w:softHyphen/>
      </w:r>
      <w:r w:rsidR="00A0340C" w:rsidRPr="004D4C0A">
        <w:t xml:space="preserve">initiativet </w:t>
      </w:r>
      <w:r w:rsidR="004D5C23" w:rsidRPr="004D4C0A">
        <w:t>”</w:t>
      </w:r>
      <w:r w:rsidR="00A0340C" w:rsidRPr="004D4C0A">
        <w:t xml:space="preserve">Ett resurseffektivitet Europa”. </w:t>
      </w:r>
      <w:r w:rsidR="00222790" w:rsidRPr="004D4C0A">
        <w:t xml:space="preserve">Rådet anser att aktiviteter för att genomföra ETAP kan ingå i många olika områden och finansiering.  </w:t>
      </w:r>
    </w:p>
    <w:p w:rsidR="005803F6" w:rsidRPr="004D4C0A" w:rsidRDefault="00222790">
      <w:pPr>
        <w:pStyle w:val="RKrubrik"/>
        <w:rPr>
          <w:i/>
          <w:iCs/>
        </w:rPr>
      </w:pPr>
      <w:r w:rsidRPr="004D4C0A">
        <w:rPr>
          <w:i/>
          <w:iCs/>
        </w:rPr>
        <w:t>G</w:t>
      </w:r>
      <w:r w:rsidR="005803F6" w:rsidRPr="004D4C0A">
        <w:rPr>
          <w:i/>
          <w:iCs/>
        </w:rPr>
        <w:t>ällande svenska regler och förslagets effekter på dessa</w:t>
      </w:r>
    </w:p>
    <w:p w:rsidR="005803F6" w:rsidRPr="004D4C0A" w:rsidRDefault="00222790">
      <w:pPr>
        <w:pStyle w:val="RKnormal"/>
      </w:pPr>
      <w:r w:rsidRPr="004D4C0A">
        <w:t>________</w:t>
      </w:r>
    </w:p>
    <w:p w:rsidR="005803F6" w:rsidRPr="004D4C0A" w:rsidRDefault="005803F6">
      <w:pPr>
        <w:pStyle w:val="RKrubrik"/>
      </w:pPr>
      <w:r w:rsidRPr="004D4C0A">
        <w:t>Ekonomiska konsekvenser</w:t>
      </w:r>
    </w:p>
    <w:p w:rsidR="005803F6" w:rsidRPr="004D4C0A" w:rsidRDefault="00222790">
      <w:pPr>
        <w:pStyle w:val="RKnormal"/>
      </w:pPr>
      <w:r w:rsidRPr="004D4C0A">
        <w:t>________</w:t>
      </w:r>
    </w:p>
    <w:p w:rsidR="005803F6" w:rsidRPr="004D4C0A" w:rsidRDefault="005803F6">
      <w:pPr>
        <w:pStyle w:val="RKrubrik"/>
      </w:pPr>
      <w:r w:rsidRPr="004D4C0A">
        <w:t>Övrigt</w:t>
      </w:r>
    </w:p>
    <w:p w:rsidR="005803F6" w:rsidRPr="004D4C0A" w:rsidRDefault="00222790">
      <w:pPr>
        <w:pStyle w:val="RKnormal"/>
      </w:pPr>
      <w:r w:rsidRPr="004D4C0A">
        <w:t>________</w:t>
      </w:r>
    </w:p>
    <w:sectPr w:rsidR="005803F6" w:rsidRPr="004D4C0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E51" w:rsidRPr="004D4C0A" w:rsidRDefault="00143E51">
      <w:r w:rsidRPr="004D4C0A">
        <w:separator/>
      </w:r>
    </w:p>
  </w:endnote>
  <w:endnote w:type="continuationSeparator" w:id="0">
    <w:p w:rsidR="00143E51" w:rsidRPr="004D4C0A" w:rsidRDefault="00143E51">
      <w:r w:rsidRPr="004D4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E51" w:rsidRPr="004D4C0A" w:rsidRDefault="00143E51">
      <w:r w:rsidRPr="004D4C0A">
        <w:separator/>
      </w:r>
    </w:p>
  </w:footnote>
  <w:footnote w:type="continuationSeparator" w:id="0">
    <w:p w:rsidR="00143E51" w:rsidRPr="004D4C0A" w:rsidRDefault="00143E51">
      <w:r w:rsidRPr="004D4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0A" w:rsidRPr="004D4C0A" w:rsidRDefault="00BF010A">
    <w:pPr>
      <w:pStyle w:val="Sidhuvud"/>
      <w:framePr w:wrap="around" w:vAnchor="text" w:hAnchor="margin" w:xAlign="right" w:y="1"/>
      <w:rPr>
        <w:rStyle w:val="Sidnummer"/>
      </w:rPr>
    </w:pPr>
    <w:r w:rsidRPr="004D4C0A">
      <w:rPr>
        <w:rStyle w:val="Sidnummer"/>
      </w:rPr>
      <w:fldChar w:fldCharType="begin" w:fldLock="1"/>
    </w:r>
    <w:r w:rsidRPr="004D4C0A">
      <w:rPr>
        <w:rStyle w:val="Sidnummer"/>
      </w:rPr>
      <w:instrText xml:space="preserve">PAGE  </w:instrText>
    </w:r>
    <w:r w:rsidRPr="004D4C0A">
      <w:rPr>
        <w:rStyle w:val="Sidnummer"/>
      </w:rPr>
      <w:fldChar w:fldCharType="separate"/>
    </w:r>
    <w:r w:rsidR="00456CBC" w:rsidRPr="004D4C0A">
      <w:rPr>
        <w:rStyle w:val="Sidnummer"/>
      </w:rPr>
      <w:t>4</w:t>
    </w:r>
    <w:r w:rsidRPr="004D4C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010A" w:rsidRPr="004D4C0A">
      <w:tblPrEx>
        <w:tblCellMar>
          <w:top w:w="0" w:type="dxa"/>
          <w:bottom w:w="0" w:type="dxa"/>
        </w:tblCellMar>
      </w:tblPrEx>
      <w:trPr>
        <w:cantSplit/>
      </w:trPr>
      <w:tc>
        <w:tcPr>
          <w:tcW w:w="3119" w:type="dxa"/>
        </w:tcPr>
        <w:p w:rsidR="00BF010A" w:rsidRPr="004D4C0A" w:rsidRDefault="00BF010A">
          <w:pPr>
            <w:pStyle w:val="Sidhuvud"/>
            <w:spacing w:line="200" w:lineRule="atLeast"/>
            <w:ind w:right="357"/>
            <w:rPr>
              <w:rFonts w:ascii="TradeGothic" w:hAnsi="TradeGothic"/>
              <w:b/>
              <w:bCs/>
              <w:sz w:val="16"/>
            </w:rPr>
          </w:pPr>
        </w:p>
      </w:tc>
      <w:tc>
        <w:tcPr>
          <w:tcW w:w="4111" w:type="dxa"/>
          <w:tcMar>
            <w:left w:w="567" w:type="dxa"/>
          </w:tcMar>
        </w:tcPr>
        <w:p w:rsidR="00BF010A" w:rsidRPr="004D4C0A" w:rsidRDefault="00BF010A">
          <w:pPr>
            <w:pStyle w:val="Sidhuvud"/>
            <w:ind w:right="360"/>
          </w:pPr>
        </w:p>
      </w:tc>
      <w:tc>
        <w:tcPr>
          <w:tcW w:w="1525" w:type="dxa"/>
        </w:tcPr>
        <w:p w:rsidR="00BF010A" w:rsidRPr="004D4C0A" w:rsidRDefault="00BF010A">
          <w:pPr>
            <w:pStyle w:val="Sidhuvud"/>
            <w:ind w:right="360"/>
          </w:pPr>
        </w:p>
      </w:tc>
    </w:tr>
  </w:tbl>
  <w:p w:rsidR="00BF010A" w:rsidRPr="004D4C0A" w:rsidRDefault="00BF010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0A" w:rsidRPr="004D4C0A" w:rsidRDefault="00BF010A">
    <w:pPr>
      <w:pStyle w:val="Sidhuvud"/>
      <w:framePr w:wrap="around" w:vAnchor="text" w:hAnchor="margin" w:xAlign="right" w:y="1"/>
      <w:rPr>
        <w:rStyle w:val="Sidnummer"/>
      </w:rPr>
    </w:pPr>
    <w:r w:rsidRPr="004D4C0A">
      <w:rPr>
        <w:rStyle w:val="Sidnummer"/>
      </w:rPr>
      <w:fldChar w:fldCharType="begin" w:fldLock="1"/>
    </w:r>
    <w:r w:rsidRPr="004D4C0A">
      <w:rPr>
        <w:rStyle w:val="Sidnummer"/>
      </w:rPr>
      <w:instrText xml:space="preserve">PAGE  </w:instrText>
    </w:r>
    <w:r w:rsidRPr="004D4C0A">
      <w:rPr>
        <w:rStyle w:val="Sidnummer"/>
      </w:rPr>
      <w:fldChar w:fldCharType="separate"/>
    </w:r>
    <w:r w:rsidR="00456CBC" w:rsidRPr="004D4C0A">
      <w:rPr>
        <w:rStyle w:val="Sidnummer"/>
      </w:rPr>
      <w:t>5</w:t>
    </w:r>
    <w:r w:rsidRPr="004D4C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010A" w:rsidRPr="004D4C0A">
      <w:tblPrEx>
        <w:tblCellMar>
          <w:top w:w="0" w:type="dxa"/>
          <w:bottom w:w="0" w:type="dxa"/>
        </w:tblCellMar>
      </w:tblPrEx>
      <w:trPr>
        <w:cantSplit/>
      </w:trPr>
      <w:tc>
        <w:tcPr>
          <w:tcW w:w="3119" w:type="dxa"/>
        </w:tcPr>
        <w:p w:rsidR="00BF010A" w:rsidRPr="004D4C0A" w:rsidRDefault="00BF010A">
          <w:pPr>
            <w:pStyle w:val="Sidhuvud"/>
            <w:spacing w:line="200" w:lineRule="atLeast"/>
            <w:ind w:right="357"/>
            <w:rPr>
              <w:rFonts w:ascii="TradeGothic" w:hAnsi="TradeGothic"/>
              <w:b/>
              <w:bCs/>
              <w:sz w:val="16"/>
            </w:rPr>
          </w:pPr>
        </w:p>
      </w:tc>
      <w:tc>
        <w:tcPr>
          <w:tcW w:w="4111" w:type="dxa"/>
          <w:tcMar>
            <w:left w:w="567" w:type="dxa"/>
          </w:tcMar>
        </w:tcPr>
        <w:p w:rsidR="00BF010A" w:rsidRPr="004D4C0A" w:rsidRDefault="00BF010A">
          <w:pPr>
            <w:pStyle w:val="Sidhuvud"/>
            <w:ind w:right="360"/>
          </w:pPr>
        </w:p>
      </w:tc>
      <w:tc>
        <w:tcPr>
          <w:tcW w:w="1525" w:type="dxa"/>
        </w:tcPr>
        <w:p w:rsidR="00BF010A" w:rsidRPr="004D4C0A" w:rsidRDefault="00BF010A">
          <w:pPr>
            <w:pStyle w:val="Sidhuvud"/>
            <w:ind w:right="360"/>
          </w:pPr>
        </w:p>
      </w:tc>
    </w:tr>
  </w:tbl>
  <w:p w:rsidR="00BF010A" w:rsidRPr="004D4C0A" w:rsidRDefault="00BF010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0A" w:rsidRPr="004D4C0A" w:rsidRDefault="004D4C0A">
    <w:pPr>
      <w:framePr w:w="2948" w:h="1321" w:hRule="exact" w:wrap="notBeside" w:vAnchor="page" w:hAnchor="page" w:x="1362" w:y="653"/>
    </w:pPr>
    <w:r w:rsidRPr="004D4C0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F010A" w:rsidRPr="004D4C0A" w:rsidRDefault="00BF010A">
    <w:pPr>
      <w:pStyle w:val="RKrubrik"/>
      <w:keepNext w:val="0"/>
      <w:tabs>
        <w:tab w:val="clear" w:pos="1134"/>
        <w:tab w:val="clear" w:pos="2835"/>
      </w:tabs>
      <w:spacing w:before="0" w:after="0" w:line="320" w:lineRule="atLeast"/>
      <w:rPr>
        <w:bCs/>
      </w:rPr>
    </w:pPr>
  </w:p>
  <w:p w:rsidR="00BF010A" w:rsidRPr="004D4C0A" w:rsidRDefault="00BF010A">
    <w:pPr>
      <w:rPr>
        <w:rFonts w:ascii="TradeGothic" w:hAnsi="TradeGothic"/>
        <w:b/>
        <w:bCs/>
        <w:spacing w:val="12"/>
        <w:sz w:val="22"/>
      </w:rPr>
    </w:pPr>
  </w:p>
  <w:p w:rsidR="00BF010A" w:rsidRPr="004D4C0A" w:rsidRDefault="00BF010A">
    <w:pPr>
      <w:pStyle w:val="RKrubrik"/>
      <w:keepNext w:val="0"/>
      <w:tabs>
        <w:tab w:val="clear" w:pos="1134"/>
        <w:tab w:val="clear" w:pos="2835"/>
      </w:tabs>
      <w:spacing w:before="0" w:after="0" w:line="320" w:lineRule="atLeast"/>
      <w:rPr>
        <w:bCs/>
      </w:rPr>
    </w:pPr>
  </w:p>
  <w:p w:rsidR="00BF010A" w:rsidRPr="004D4C0A" w:rsidRDefault="00BF010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num w:numId="1" w16cid:durableId="160919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334A6"/>
    <w:rsid w:val="000337EE"/>
    <w:rsid w:val="000F6FBA"/>
    <w:rsid w:val="001061F8"/>
    <w:rsid w:val="0011160A"/>
    <w:rsid w:val="00143E51"/>
    <w:rsid w:val="00150384"/>
    <w:rsid w:val="001805B7"/>
    <w:rsid w:val="00205F2E"/>
    <w:rsid w:val="00222790"/>
    <w:rsid w:val="00236D54"/>
    <w:rsid w:val="00271692"/>
    <w:rsid w:val="002A5C90"/>
    <w:rsid w:val="002C6161"/>
    <w:rsid w:val="002D300C"/>
    <w:rsid w:val="00302F70"/>
    <w:rsid w:val="00381B09"/>
    <w:rsid w:val="00382DB8"/>
    <w:rsid w:val="003A51B1"/>
    <w:rsid w:val="003F37F4"/>
    <w:rsid w:val="003F4359"/>
    <w:rsid w:val="00456CBC"/>
    <w:rsid w:val="004A328D"/>
    <w:rsid w:val="004C46C3"/>
    <w:rsid w:val="004D4C0A"/>
    <w:rsid w:val="004D5C23"/>
    <w:rsid w:val="005803F6"/>
    <w:rsid w:val="005B04F6"/>
    <w:rsid w:val="00653DFB"/>
    <w:rsid w:val="006E4E11"/>
    <w:rsid w:val="007242A3"/>
    <w:rsid w:val="007A0DFB"/>
    <w:rsid w:val="0080633B"/>
    <w:rsid w:val="00842D42"/>
    <w:rsid w:val="00894E06"/>
    <w:rsid w:val="009F489E"/>
    <w:rsid w:val="009F7F6E"/>
    <w:rsid w:val="00A0340C"/>
    <w:rsid w:val="00A07794"/>
    <w:rsid w:val="00A555F1"/>
    <w:rsid w:val="00A95D88"/>
    <w:rsid w:val="00AE2264"/>
    <w:rsid w:val="00AF1C3D"/>
    <w:rsid w:val="00B33794"/>
    <w:rsid w:val="00B621A7"/>
    <w:rsid w:val="00BC58AA"/>
    <w:rsid w:val="00BF010A"/>
    <w:rsid w:val="00C62563"/>
    <w:rsid w:val="00CA0E94"/>
    <w:rsid w:val="00D111C6"/>
    <w:rsid w:val="00E6741A"/>
    <w:rsid w:val="00EA7F28"/>
    <w:rsid w:val="00EC25F9"/>
    <w:rsid w:val="00F153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C52D53-1962-4C0D-A9CF-93C58F3E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53DFB"/>
    <w:rPr>
      <w:rFonts w:ascii="OrigGarmnd BT" w:hAnsi="OrigGarmnd BT"/>
      <w:sz w:val="24"/>
      <w:lang w:val="sv-SE" w:eastAsia="en-US" w:bidi="ar-SA"/>
    </w:rPr>
  </w:style>
  <w:style w:type="paragraph" w:styleId="Ballongtext">
    <w:name w:val="Balloon Text"/>
    <w:basedOn w:val="Normal"/>
    <w:semiHidden/>
    <w:rsid w:val="00456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8167</Characters>
  <Application>Microsoft Office Word</Application>
  <DocSecurity>4</DocSecurity>
  <Lines>199</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2010-12-13T09:57:00Z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Miljödepartementet</vt:lpwstr>
  </property>
  <property fmtid="{D5CDD505-2E9C-101B-9397-08002B2CF9AE}" pid="8" name="RKOrdnaActivityCategory">
    <vt:lpwstr>4.1. Europeiska unionen</vt:lpwstr>
  </property>
</Properties>
</file>