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347CE" w:rsidRPr="0017732E">
        <w:tblPrEx>
          <w:tblCellMar>
            <w:top w:w="0" w:type="dxa"/>
            <w:bottom w:w="0" w:type="dxa"/>
          </w:tblCellMar>
        </w:tblPrEx>
        <w:tc>
          <w:tcPr>
            <w:tcW w:w="2268" w:type="dxa"/>
          </w:tcPr>
          <w:p w:rsidR="00D347CE" w:rsidRPr="0017732E" w:rsidRDefault="00D347CE">
            <w:pPr>
              <w:framePr w:w="4400" w:h="1644" w:wrap="notBeside" w:vAnchor="page" w:hAnchor="page" w:x="6573" w:y="721"/>
              <w:rPr>
                <w:rFonts w:ascii="TradeGothic" w:hAnsi="TradeGothic"/>
                <w:i/>
                <w:sz w:val="18"/>
              </w:rPr>
            </w:pPr>
          </w:p>
        </w:tc>
        <w:tc>
          <w:tcPr>
            <w:tcW w:w="2347" w:type="dxa"/>
            <w:gridSpan w:val="2"/>
          </w:tcPr>
          <w:p w:rsidR="00D347CE" w:rsidRPr="0017732E" w:rsidRDefault="00D347CE">
            <w:pPr>
              <w:framePr w:w="4400" w:h="1644" w:wrap="notBeside" w:vAnchor="page" w:hAnchor="page" w:x="6573" w:y="721"/>
              <w:rPr>
                <w:rFonts w:ascii="TradeGothic" w:hAnsi="TradeGothic"/>
                <w:i/>
                <w:sz w:val="18"/>
              </w:rPr>
            </w:pPr>
          </w:p>
        </w:tc>
      </w:tr>
      <w:tr w:rsidR="00D347CE" w:rsidRPr="0017732E">
        <w:tblPrEx>
          <w:tblCellMar>
            <w:top w:w="0" w:type="dxa"/>
            <w:bottom w:w="0" w:type="dxa"/>
          </w:tblCellMar>
        </w:tblPrEx>
        <w:trPr>
          <w:cantSplit/>
        </w:trPr>
        <w:tc>
          <w:tcPr>
            <w:tcW w:w="4615" w:type="dxa"/>
            <w:gridSpan w:val="3"/>
          </w:tcPr>
          <w:p w:rsidR="00D347CE" w:rsidRPr="0017732E" w:rsidRDefault="00D347CE">
            <w:pPr>
              <w:framePr w:w="4400" w:h="1644" w:wrap="notBeside" w:vAnchor="page" w:hAnchor="page" w:x="6573" w:y="721"/>
              <w:rPr>
                <w:rFonts w:ascii="TradeGothic" w:hAnsi="TradeGothic"/>
                <w:b/>
                <w:sz w:val="22"/>
              </w:rPr>
            </w:pPr>
            <w:r w:rsidRPr="0017732E">
              <w:rPr>
                <w:rFonts w:ascii="TradeGothic" w:hAnsi="TradeGothic"/>
                <w:b/>
                <w:sz w:val="22"/>
              </w:rPr>
              <w:t>PM Till riksdagen</w:t>
            </w:r>
          </w:p>
        </w:tc>
      </w:tr>
      <w:tr w:rsidR="00D347CE" w:rsidRPr="0017732E">
        <w:tblPrEx>
          <w:tblCellMar>
            <w:top w:w="0" w:type="dxa"/>
            <w:bottom w:w="0" w:type="dxa"/>
          </w:tblCellMar>
        </w:tblPrEx>
        <w:tc>
          <w:tcPr>
            <w:tcW w:w="3402" w:type="dxa"/>
            <w:gridSpan w:val="2"/>
          </w:tcPr>
          <w:p w:rsidR="00D347CE" w:rsidRPr="0017732E" w:rsidRDefault="00D347CE">
            <w:pPr>
              <w:framePr w:w="4400" w:h="1644" w:wrap="notBeside" w:vAnchor="page" w:hAnchor="page" w:x="6573" w:y="721"/>
            </w:pPr>
          </w:p>
        </w:tc>
        <w:tc>
          <w:tcPr>
            <w:tcW w:w="1213" w:type="dxa"/>
          </w:tcPr>
          <w:p w:rsidR="00D347CE" w:rsidRPr="0017732E" w:rsidRDefault="00D347CE">
            <w:pPr>
              <w:framePr w:w="4400" w:h="1644" w:wrap="notBeside" w:vAnchor="page" w:hAnchor="page" w:x="6573" w:y="721"/>
            </w:pPr>
          </w:p>
        </w:tc>
      </w:tr>
      <w:tr w:rsidR="00D347CE" w:rsidRPr="0017732E">
        <w:tblPrEx>
          <w:tblCellMar>
            <w:top w:w="0" w:type="dxa"/>
            <w:bottom w:w="0" w:type="dxa"/>
          </w:tblCellMar>
        </w:tblPrEx>
        <w:tc>
          <w:tcPr>
            <w:tcW w:w="2268" w:type="dxa"/>
          </w:tcPr>
          <w:p w:rsidR="00D347CE" w:rsidRPr="0017732E" w:rsidRDefault="00D347CE">
            <w:pPr>
              <w:framePr w:w="4400" w:h="1644" w:wrap="notBeside" w:vAnchor="page" w:hAnchor="page" w:x="6573" w:y="721"/>
            </w:pPr>
            <w:r w:rsidRPr="0017732E">
              <w:t xml:space="preserve">2003-11-11 </w:t>
            </w:r>
            <w:r w:rsidRPr="0017732E">
              <w:br/>
            </w:r>
            <w:r w:rsidRPr="0017732E">
              <w:rPr>
                <w:highlight w:val="green"/>
              </w:rPr>
              <w:t>Rättat: 2006-05-15 /PTH</w:t>
            </w:r>
          </w:p>
        </w:tc>
        <w:tc>
          <w:tcPr>
            <w:tcW w:w="2347" w:type="dxa"/>
            <w:gridSpan w:val="2"/>
          </w:tcPr>
          <w:p w:rsidR="00D347CE" w:rsidRPr="0017732E" w:rsidRDefault="00D347CE">
            <w:pPr>
              <w:framePr w:w="4400" w:h="1644" w:wrap="notBeside" w:vAnchor="page" w:hAnchor="page" w:x="6573" w:y="721"/>
            </w:pPr>
          </w:p>
        </w:tc>
      </w:tr>
      <w:tr w:rsidR="00D347CE" w:rsidRPr="0017732E">
        <w:tblPrEx>
          <w:tblCellMar>
            <w:top w:w="0" w:type="dxa"/>
            <w:bottom w:w="0" w:type="dxa"/>
          </w:tblCellMar>
        </w:tblPrEx>
        <w:tc>
          <w:tcPr>
            <w:tcW w:w="2268" w:type="dxa"/>
          </w:tcPr>
          <w:p w:rsidR="00D347CE" w:rsidRPr="0017732E" w:rsidRDefault="00D347CE">
            <w:pPr>
              <w:framePr w:w="4400" w:h="1644" w:wrap="notBeside" w:vAnchor="page" w:hAnchor="page" w:x="6573" w:y="721"/>
            </w:pPr>
          </w:p>
        </w:tc>
        <w:tc>
          <w:tcPr>
            <w:tcW w:w="2347" w:type="dxa"/>
            <w:gridSpan w:val="2"/>
          </w:tcPr>
          <w:p w:rsidR="00D347CE" w:rsidRPr="0017732E" w:rsidRDefault="00D347C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347CE" w:rsidRPr="0017732E">
        <w:tblPrEx>
          <w:tblCellMar>
            <w:top w:w="0" w:type="dxa"/>
            <w:bottom w:w="0" w:type="dxa"/>
          </w:tblCellMar>
        </w:tblPrEx>
        <w:trPr>
          <w:trHeight w:val="284"/>
        </w:trPr>
        <w:tc>
          <w:tcPr>
            <w:tcW w:w="4911" w:type="dxa"/>
          </w:tcPr>
          <w:p w:rsidR="00D347CE" w:rsidRPr="0017732E" w:rsidRDefault="00D347CE">
            <w:pPr>
              <w:pStyle w:val="Avsndare"/>
              <w:framePr w:h="2483" w:wrap="notBeside" w:x="1504"/>
              <w:rPr>
                <w:b/>
                <w:i w:val="0"/>
                <w:sz w:val="22"/>
              </w:rPr>
            </w:pPr>
            <w:r w:rsidRPr="0017732E">
              <w:rPr>
                <w:b/>
                <w:i w:val="0"/>
                <w:sz w:val="22"/>
              </w:rPr>
              <w:t>Jordbruksdepartementet</w:t>
            </w:r>
          </w:p>
        </w:tc>
      </w:tr>
      <w:tr w:rsidR="00D347CE" w:rsidRPr="0017732E">
        <w:tblPrEx>
          <w:tblCellMar>
            <w:top w:w="0" w:type="dxa"/>
            <w:bottom w:w="0" w:type="dxa"/>
          </w:tblCellMar>
        </w:tblPrEx>
        <w:trPr>
          <w:trHeight w:val="284"/>
        </w:trPr>
        <w:tc>
          <w:tcPr>
            <w:tcW w:w="4911" w:type="dxa"/>
          </w:tcPr>
          <w:p w:rsidR="00D347CE" w:rsidRPr="0017732E" w:rsidRDefault="00D347CE">
            <w:pPr>
              <w:pStyle w:val="Avsndare"/>
              <w:framePr w:h="2483" w:wrap="notBeside" w:x="1504"/>
              <w:rPr>
                <w:bCs/>
                <w:iCs/>
              </w:rPr>
            </w:pPr>
          </w:p>
        </w:tc>
      </w:tr>
      <w:tr w:rsidR="00D347CE" w:rsidRPr="0017732E">
        <w:tblPrEx>
          <w:tblCellMar>
            <w:top w:w="0" w:type="dxa"/>
            <w:bottom w:w="0" w:type="dxa"/>
          </w:tblCellMar>
        </w:tblPrEx>
        <w:trPr>
          <w:trHeight w:val="284"/>
        </w:trPr>
        <w:tc>
          <w:tcPr>
            <w:tcW w:w="4911" w:type="dxa"/>
          </w:tcPr>
          <w:p w:rsidR="00D347CE" w:rsidRPr="0017732E" w:rsidRDefault="00D347CE">
            <w:pPr>
              <w:pStyle w:val="Avsndare"/>
              <w:framePr w:h="2483" w:wrap="notBeside" w:x="1504"/>
              <w:rPr>
                <w:bCs/>
                <w:iCs/>
              </w:rPr>
            </w:pPr>
            <w:r w:rsidRPr="0017732E">
              <w:rPr>
                <w:bCs/>
                <w:iCs/>
              </w:rPr>
              <w:t>Konsumentenheten</w:t>
            </w:r>
          </w:p>
          <w:p w:rsidR="00D347CE" w:rsidRPr="0017732E" w:rsidRDefault="00D347CE">
            <w:pPr>
              <w:pStyle w:val="Avsndare"/>
              <w:framePr w:h="2483" w:wrap="notBeside" w:x="1504"/>
              <w:rPr>
                <w:bCs/>
                <w:iCs/>
              </w:rPr>
            </w:pPr>
            <w:r w:rsidRPr="0017732E">
              <w:rPr>
                <w:bCs/>
                <w:iCs/>
              </w:rPr>
              <w:t>Sophie Nordström</w:t>
            </w:r>
          </w:p>
          <w:p w:rsidR="00D347CE" w:rsidRPr="0017732E" w:rsidRDefault="00D347CE">
            <w:pPr>
              <w:pStyle w:val="Avsndare"/>
              <w:framePr w:h="2483" w:wrap="notBeside" w:x="1504"/>
              <w:rPr>
                <w:bCs/>
                <w:iCs/>
              </w:rPr>
            </w:pPr>
          </w:p>
          <w:p w:rsidR="00D347CE" w:rsidRPr="0017732E" w:rsidRDefault="00D347CE">
            <w:pPr>
              <w:pStyle w:val="Avsndare"/>
              <w:framePr w:h="2483" w:wrap="notBeside" w:x="1504"/>
              <w:rPr>
                <w:bCs/>
                <w:iCs/>
              </w:rPr>
            </w:pPr>
          </w:p>
        </w:tc>
      </w:tr>
      <w:tr w:rsidR="00D347CE" w:rsidRPr="0017732E">
        <w:tblPrEx>
          <w:tblCellMar>
            <w:top w:w="0" w:type="dxa"/>
            <w:bottom w:w="0" w:type="dxa"/>
          </w:tblCellMar>
        </w:tblPrEx>
        <w:trPr>
          <w:trHeight w:val="284"/>
        </w:trPr>
        <w:tc>
          <w:tcPr>
            <w:tcW w:w="4911" w:type="dxa"/>
          </w:tcPr>
          <w:p w:rsidR="00D347CE" w:rsidRPr="0017732E" w:rsidRDefault="00D347CE">
            <w:pPr>
              <w:pStyle w:val="Avsndare"/>
              <w:framePr w:h="2483" w:wrap="notBeside" w:x="1504"/>
              <w:rPr>
                <w:bCs/>
                <w:iCs/>
              </w:rPr>
            </w:pPr>
          </w:p>
        </w:tc>
      </w:tr>
      <w:tr w:rsidR="00D347CE" w:rsidRPr="0017732E">
        <w:tblPrEx>
          <w:tblCellMar>
            <w:top w:w="0" w:type="dxa"/>
            <w:bottom w:w="0" w:type="dxa"/>
          </w:tblCellMar>
        </w:tblPrEx>
        <w:trPr>
          <w:trHeight w:val="284"/>
        </w:trPr>
        <w:tc>
          <w:tcPr>
            <w:tcW w:w="4911" w:type="dxa"/>
          </w:tcPr>
          <w:p w:rsidR="00D347CE" w:rsidRPr="0017732E" w:rsidRDefault="00D347CE">
            <w:pPr>
              <w:pStyle w:val="Avsndare"/>
              <w:framePr w:h="2483" w:wrap="notBeside" w:x="1504"/>
              <w:rPr>
                <w:bCs/>
                <w:iCs/>
              </w:rPr>
            </w:pPr>
          </w:p>
        </w:tc>
      </w:tr>
      <w:tr w:rsidR="00D347CE" w:rsidRPr="0017732E">
        <w:tblPrEx>
          <w:tblCellMar>
            <w:top w:w="0" w:type="dxa"/>
            <w:bottom w:w="0" w:type="dxa"/>
          </w:tblCellMar>
        </w:tblPrEx>
        <w:trPr>
          <w:trHeight w:val="284"/>
        </w:trPr>
        <w:tc>
          <w:tcPr>
            <w:tcW w:w="4911" w:type="dxa"/>
          </w:tcPr>
          <w:p w:rsidR="00D347CE" w:rsidRPr="0017732E" w:rsidRDefault="00D347CE">
            <w:pPr>
              <w:pStyle w:val="Avsndare"/>
              <w:framePr w:h="2483" w:wrap="notBeside" w:x="1504"/>
              <w:rPr>
                <w:bCs/>
                <w:iCs/>
              </w:rPr>
            </w:pPr>
          </w:p>
        </w:tc>
      </w:tr>
      <w:tr w:rsidR="00D347CE" w:rsidRPr="0017732E">
        <w:tblPrEx>
          <w:tblCellMar>
            <w:top w:w="0" w:type="dxa"/>
            <w:bottom w:w="0" w:type="dxa"/>
          </w:tblCellMar>
        </w:tblPrEx>
        <w:trPr>
          <w:trHeight w:val="284"/>
        </w:trPr>
        <w:tc>
          <w:tcPr>
            <w:tcW w:w="4911" w:type="dxa"/>
          </w:tcPr>
          <w:p w:rsidR="00D347CE" w:rsidRPr="0017732E" w:rsidRDefault="00D347CE">
            <w:pPr>
              <w:pStyle w:val="Avsndare"/>
              <w:framePr w:h="2483" w:wrap="notBeside" w:x="1504"/>
              <w:rPr>
                <w:bCs/>
                <w:iCs/>
              </w:rPr>
            </w:pPr>
          </w:p>
        </w:tc>
      </w:tr>
      <w:tr w:rsidR="00D347CE" w:rsidRPr="0017732E">
        <w:tblPrEx>
          <w:tblCellMar>
            <w:top w:w="0" w:type="dxa"/>
            <w:bottom w:w="0" w:type="dxa"/>
          </w:tblCellMar>
        </w:tblPrEx>
        <w:trPr>
          <w:trHeight w:val="284"/>
        </w:trPr>
        <w:tc>
          <w:tcPr>
            <w:tcW w:w="4911" w:type="dxa"/>
          </w:tcPr>
          <w:p w:rsidR="00D347CE" w:rsidRPr="0017732E" w:rsidRDefault="00D347CE">
            <w:pPr>
              <w:pStyle w:val="Avsndare"/>
              <w:framePr w:h="2483" w:wrap="notBeside" w:x="1504"/>
              <w:rPr>
                <w:bCs/>
                <w:iCs/>
              </w:rPr>
            </w:pPr>
          </w:p>
        </w:tc>
      </w:tr>
      <w:tr w:rsidR="00D347CE" w:rsidRPr="0017732E">
        <w:tblPrEx>
          <w:tblCellMar>
            <w:top w:w="0" w:type="dxa"/>
            <w:bottom w:w="0" w:type="dxa"/>
          </w:tblCellMar>
        </w:tblPrEx>
        <w:trPr>
          <w:trHeight w:val="284"/>
        </w:trPr>
        <w:tc>
          <w:tcPr>
            <w:tcW w:w="4911" w:type="dxa"/>
          </w:tcPr>
          <w:p w:rsidR="00D347CE" w:rsidRPr="0017732E" w:rsidRDefault="00D347CE">
            <w:pPr>
              <w:pStyle w:val="Avsndare"/>
              <w:framePr w:h="2483" w:wrap="notBeside" w:x="1504"/>
              <w:rPr>
                <w:bCs/>
                <w:iCs/>
              </w:rPr>
            </w:pPr>
          </w:p>
        </w:tc>
      </w:tr>
    </w:tbl>
    <w:p w:rsidR="00D347CE" w:rsidRPr="0017732E" w:rsidRDefault="00D347CE">
      <w:pPr>
        <w:framePr w:w="4400" w:h="2523" w:wrap="notBeside" w:vAnchor="page" w:hAnchor="page" w:x="6453" w:y="2445"/>
        <w:ind w:left="142"/>
        <w:rPr>
          <w:b/>
        </w:rPr>
      </w:pPr>
    </w:p>
    <w:p w:rsidR="00D347CE" w:rsidRPr="0017732E" w:rsidRDefault="00D347CE">
      <w:pPr>
        <w:pStyle w:val="RKrubrik"/>
        <w:pBdr>
          <w:bottom w:val="single" w:sz="6" w:space="1" w:color="auto"/>
        </w:pBdr>
      </w:pPr>
      <w:bookmarkStart w:id="0" w:name="bRubrik"/>
      <w:bookmarkEnd w:id="0"/>
      <w:r w:rsidRPr="0017732E">
        <w:t xml:space="preserve">Förslag till Europaparlamentets och rådets beslut om inrättande av ett program för gemenskapsåtgärder avseende hälsa och konsumentskydd (2007-2013), konsumentaspekter </w:t>
      </w:r>
      <w:r w:rsidRPr="0017732E">
        <w:sym w:font="Symbol" w:char="F02D"/>
      </w:r>
      <w:r w:rsidRPr="0017732E">
        <w:t xml:space="preserve"> Lägesrapport</w:t>
      </w:r>
    </w:p>
    <w:p w:rsidR="00D347CE" w:rsidRPr="0017732E" w:rsidRDefault="00D347CE">
      <w:pPr>
        <w:pStyle w:val="RKrubrik"/>
      </w:pPr>
      <w:r w:rsidRPr="0017732E">
        <w:t>Dokumentbeteckning</w:t>
      </w:r>
    </w:p>
    <w:p w:rsidR="00D347CE" w:rsidRPr="0017732E" w:rsidRDefault="00D347CE">
      <w:pPr>
        <w:pStyle w:val="RKnormal"/>
      </w:pPr>
      <w:r w:rsidRPr="0017732E">
        <w:t>DS 349/06 LIMITE CONSOM (Det slutliga dokumentet inför rådsmötet har ännu inte inkommit)</w:t>
      </w:r>
    </w:p>
    <w:p w:rsidR="00D347CE" w:rsidRPr="0017732E" w:rsidRDefault="00D347CE">
      <w:pPr>
        <w:pStyle w:val="RKnormal"/>
      </w:pPr>
    </w:p>
    <w:p w:rsidR="00D347CE" w:rsidRPr="0017732E" w:rsidRDefault="00D347CE">
      <w:pPr>
        <w:pStyle w:val="RKnormal"/>
        <w:rPr>
          <w:snapToGrid w:val="0"/>
        </w:rPr>
      </w:pPr>
      <w:r w:rsidRPr="0017732E">
        <w:rPr>
          <w:snapToGrid w:val="0"/>
        </w:rPr>
        <w:t>(8064/05, SAN 35 CONSOM 16 CADREFIN 73 CODEC 259</w:t>
      </w:r>
    </w:p>
    <w:p w:rsidR="00D347CE" w:rsidRPr="0017732E" w:rsidRDefault="00D347CE">
      <w:pPr>
        <w:pStyle w:val="RKnormal"/>
        <w:rPr>
          <w:snapToGrid w:val="0"/>
        </w:rPr>
      </w:pPr>
      <w:r w:rsidRPr="0017732E">
        <w:t>KOM(2005) 115 slutlig</w:t>
      </w:r>
    </w:p>
    <w:p w:rsidR="00D347CE" w:rsidRPr="0017732E" w:rsidRDefault="00D347CE">
      <w:pPr>
        <w:pStyle w:val="RKnormal"/>
        <w:rPr>
          <w:snapToGrid w:val="0"/>
        </w:rPr>
      </w:pPr>
      <w:r w:rsidRPr="0017732E">
        <w:rPr>
          <w:snapToGrid w:val="0"/>
        </w:rPr>
        <w:t>Kommissionens meddelande “Att främja medborgarnas hälsa, säkerhet och förtroende: En strategi för hälsa och konsumentskydd”</w:t>
      </w:r>
    </w:p>
    <w:p w:rsidR="00D347CE" w:rsidRPr="0017732E" w:rsidRDefault="00D347CE">
      <w:pPr>
        <w:pStyle w:val="RKnormal"/>
        <w:rPr>
          <w:snapToGrid w:val="0"/>
        </w:rPr>
      </w:pPr>
      <w:r w:rsidRPr="0017732E">
        <w:rPr>
          <w:snapToGrid w:val="0"/>
        </w:rPr>
        <w:t>Förslag till Europaparlamentets och rådets beslut om inrättande av ett gemenskapsprogram för hälso- och konsumentskyddsåtgärder 2007-2013.)</w:t>
      </w:r>
    </w:p>
    <w:p w:rsidR="00D347CE" w:rsidRPr="0017732E" w:rsidRDefault="00D347CE">
      <w:pPr>
        <w:pStyle w:val="RKnormal"/>
      </w:pPr>
    </w:p>
    <w:p w:rsidR="00D347CE" w:rsidRPr="0017732E" w:rsidRDefault="00D347CE">
      <w:pPr>
        <w:pStyle w:val="RKrubrik"/>
      </w:pPr>
      <w:r w:rsidRPr="0017732E">
        <w:t>Sammanfattning</w:t>
      </w:r>
    </w:p>
    <w:p w:rsidR="00D347CE" w:rsidRPr="0017732E" w:rsidRDefault="00D347CE">
      <w:pPr>
        <w:pStyle w:val="RKnormal"/>
      </w:pPr>
      <w:r w:rsidRPr="0017732E">
        <w:t>På rådsmötet kommer en lägesrapport att ges. Europaparlamentet önskar en uppdelning av programmet i två program, ett för konsumentfrågor och ett för hälsofrågor. Medlemsstaterna förhåller sig flexibla till den frågan. Nu inväntas kommissionens nya förslag. Sverige anser att lägesrapporten speglar de diskussioner som förts.</w:t>
      </w:r>
    </w:p>
    <w:p w:rsidR="00D347CE" w:rsidRPr="0017732E" w:rsidRDefault="00D347CE">
      <w:pPr>
        <w:pStyle w:val="RKrubrik"/>
      </w:pPr>
      <w:r w:rsidRPr="0017732E">
        <w:t>I Förslaget</w:t>
      </w:r>
    </w:p>
    <w:p w:rsidR="00D347CE" w:rsidRPr="0017732E" w:rsidRDefault="00D347CE">
      <w:pPr>
        <w:pStyle w:val="RKrubrik"/>
      </w:pPr>
      <w:r w:rsidRPr="0017732E">
        <w:t>1. Innehåll</w:t>
      </w:r>
    </w:p>
    <w:p w:rsidR="00D347CE" w:rsidRPr="0017732E" w:rsidRDefault="00D347CE">
      <w:pPr>
        <w:pStyle w:val="RKnormal"/>
      </w:pPr>
      <w:r w:rsidRPr="0017732E">
        <w:t xml:space="preserve">I april 2005 beslutade kommissionen om ett förslag till program för gemenskapsåtgärder rörande hälsa och konsumentskydd för åren 2007-2013. Programmet innehåller dels en gemensam del, dels separata delar för respektive politikområde. När det gäller konsumentområdet föreslår kommissionen </w:t>
      </w:r>
      <w:r w:rsidRPr="0017732E">
        <w:lastRenderedPageBreak/>
        <w:t>bland annat större fokus på kunskapsutveckling, samarbete om tillsyn, konsumentrådgivning och alternativ tvistlösning, stöd till konsumentorganisationer och stöd till konsumentrepresentation i standardiseringsarbetet.</w:t>
      </w:r>
    </w:p>
    <w:p w:rsidR="00D347CE" w:rsidRPr="0017732E" w:rsidRDefault="00D347CE">
      <w:pPr>
        <w:pStyle w:val="RKnormal"/>
      </w:pPr>
    </w:p>
    <w:p w:rsidR="00D347CE" w:rsidRPr="0017732E" w:rsidRDefault="00D347CE">
      <w:pPr>
        <w:pStyle w:val="RKnormal"/>
      </w:pPr>
      <w:r w:rsidRPr="0017732E">
        <w:t>Europaparlamentet, som hade sin omröstning i plenum i mars i år, anser att det föreslagna programmet bör delas upp i två program, ett för hälsofrågor och ett för konsumentfrågor, i enlighet med den nuvarande ordningen. Av lägesrapporten framgår att medlemsstaterna förhåller sig flexibla till den frågan. Medlemsstaterna ställer sig i stort sett bakom de mål och åtgärder som föreslås på konsumentområdet. Medlemsstaterna önskar ett brett och flexibelt program för perioden 2007-2013, som en fortsättning på det nuvarande programmet. Prioriteringar kan göras inom ramen för de årliga arbetsprogrammen. Flera medlemsstater har särskilt lyft fram åtgärder som rör tillsyn av konsumentskyddslagstiftningen, säkra varor och tjänster samt åtgärder som riktar sig till konsumentorganisationer. Nu inväntas kommissionens förslag.</w:t>
      </w:r>
    </w:p>
    <w:p w:rsidR="00D347CE" w:rsidRPr="0017732E" w:rsidRDefault="00D347CE">
      <w:pPr>
        <w:pStyle w:val="RKrubrik"/>
      </w:pPr>
      <w:r w:rsidRPr="0017732E">
        <w:t>2. Gällande svenska regler och förslagets effekt på dessa</w:t>
      </w:r>
    </w:p>
    <w:p w:rsidR="00D347CE" w:rsidRPr="0017732E" w:rsidRDefault="00D347CE">
      <w:pPr>
        <w:pStyle w:val="RKnormal"/>
      </w:pPr>
      <w:r w:rsidRPr="0017732E">
        <w:t>Programmet ska utgöra grunden för vilka gemenskapsåtgärder avseende hälsa och konsumentskydd som kan vidtas och påverkar inte gällande svenska regler.</w:t>
      </w:r>
    </w:p>
    <w:p w:rsidR="00D347CE" w:rsidRPr="0017732E" w:rsidRDefault="00D347CE">
      <w:pPr>
        <w:pStyle w:val="RKrubrik"/>
      </w:pPr>
      <w:r w:rsidRPr="0017732E">
        <w:t xml:space="preserve">3. Budgetära konsekvenser </w:t>
      </w:r>
    </w:p>
    <w:p w:rsidR="00D347CE" w:rsidRPr="0017732E" w:rsidRDefault="00D347CE">
      <w:pPr>
        <w:pStyle w:val="RKnormal"/>
      </w:pPr>
      <w:r w:rsidRPr="0017732E">
        <w:t xml:space="preserve">Budgetnivån för programmet behandlas inom ramen för diskussionerna om nästa finansiella perspektiv. Ett beslut om nytt interinstitutionellt avtal som reglerar nästa finansiella perspektiv väntas inom kort. </w:t>
      </w:r>
    </w:p>
    <w:p w:rsidR="00D347CE" w:rsidRPr="0017732E" w:rsidRDefault="00D347CE">
      <w:pPr>
        <w:pStyle w:val="RKrubrik"/>
      </w:pPr>
      <w:r w:rsidRPr="0017732E">
        <w:t>II Ståndpunkter</w:t>
      </w:r>
    </w:p>
    <w:p w:rsidR="00D347CE" w:rsidRPr="0017732E" w:rsidRDefault="00D347CE">
      <w:pPr>
        <w:pStyle w:val="RKrubrik"/>
      </w:pPr>
      <w:r w:rsidRPr="0017732E">
        <w:t>1. Svensk ståndpunkt</w:t>
      </w:r>
    </w:p>
    <w:p w:rsidR="00D347CE" w:rsidRPr="0017732E" w:rsidRDefault="00D347CE">
      <w:pPr>
        <w:pStyle w:val="RKnormal"/>
      </w:pPr>
      <w:r w:rsidRPr="0017732E">
        <w:t>Förslag till svensk ståndpunkt:</w:t>
      </w:r>
    </w:p>
    <w:p w:rsidR="00D347CE" w:rsidRPr="0017732E" w:rsidRDefault="00D347CE">
      <w:pPr>
        <w:pStyle w:val="RKnormal"/>
      </w:pPr>
      <w:r w:rsidRPr="0017732E">
        <w:t>Sverige välkomnar lägesrapporten, som speglar de diskussioner som förts.</w:t>
      </w:r>
    </w:p>
    <w:p w:rsidR="00D347CE" w:rsidRPr="0017732E" w:rsidRDefault="00D347CE">
      <w:pPr>
        <w:pStyle w:val="RKnormal"/>
      </w:pPr>
    </w:p>
    <w:p w:rsidR="00D347CE" w:rsidRPr="0017732E" w:rsidRDefault="00D347CE">
      <w:pPr>
        <w:pStyle w:val="RKnormal"/>
      </w:pPr>
      <w:r w:rsidRPr="0017732E">
        <w:t>(Sverige har inget att invända mot en uppdelning av programmet i två separata program, ett för konsumentskydd och ett för hälsa.</w:t>
      </w:r>
    </w:p>
    <w:p w:rsidR="00D347CE" w:rsidRPr="0017732E" w:rsidRDefault="00D347CE">
      <w:pPr>
        <w:pStyle w:val="RKnormal"/>
      </w:pPr>
    </w:p>
    <w:p w:rsidR="00D347CE" w:rsidRPr="0017732E" w:rsidRDefault="00D347CE">
      <w:pPr>
        <w:pStyle w:val="RKnormal"/>
      </w:pPr>
      <w:r w:rsidRPr="0017732E">
        <w:t>Sverige anser att kommissionens förslag på konsumentområdet i huvudsak är bra. Sverige har haft invändningar mot den gemensamma del av förslaget som rör informationskampanjer på gemenskapsnivå.)</w:t>
      </w:r>
    </w:p>
    <w:p w:rsidR="00D347CE" w:rsidRPr="0017732E" w:rsidRDefault="00D347CE">
      <w:pPr>
        <w:pStyle w:val="RKnormal"/>
      </w:pPr>
    </w:p>
    <w:p w:rsidR="00D347CE" w:rsidRPr="0017732E" w:rsidRDefault="00D347CE">
      <w:pPr>
        <w:pStyle w:val="RKrubrik"/>
      </w:pPr>
      <w:r w:rsidRPr="0017732E">
        <w:t xml:space="preserve">2. Medlemsstaternas ståndpunkter </w:t>
      </w:r>
    </w:p>
    <w:p w:rsidR="00D347CE" w:rsidRPr="0017732E" w:rsidRDefault="00D347CE">
      <w:pPr>
        <w:pStyle w:val="RKnormal"/>
      </w:pPr>
      <w:r w:rsidRPr="0017732E">
        <w:t>-</w:t>
      </w:r>
    </w:p>
    <w:p w:rsidR="00D347CE" w:rsidRPr="0017732E" w:rsidRDefault="00D347CE">
      <w:pPr>
        <w:pStyle w:val="RKrubrik"/>
      </w:pPr>
      <w:r w:rsidRPr="0017732E">
        <w:t xml:space="preserve">3. Institutionernas ståndpunkter </w:t>
      </w:r>
    </w:p>
    <w:p w:rsidR="00D347CE" w:rsidRPr="0017732E" w:rsidRDefault="00D347CE">
      <w:pPr>
        <w:pStyle w:val="RKnormal"/>
      </w:pPr>
      <w:r w:rsidRPr="0017732E">
        <w:t>-</w:t>
      </w:r>
    </w:p>
    <w:p w:rsidR="00D347CE" w:rsidRPr="0017732E" w:rsidRDefault="00D347CE">
      <w:pPr>
        <w:pStyle w:val="RKrubrik"/>
      </w:pPr>
      <w:r w:rsidRPr="0017732E">
        <w:t>4. Remissinstansernas ståndpunkter</w:t>
      </w:r>
    </w:p>
    <w:p w:rsidR="00D347CE" w:rsidRPr="0017732E" w:rsidRDefault="00D347CE">
      <w:pPr>
        <w:pStyle w:val="RKnormal"/>
      </w:pPr>
      <w:r w:rsidRPr="0017732E">
        <w:t>-</w:t>
      </w:r>
    </w:p>
    <w:p w:rsidR="00D347CE" w:rsidRPr="0017732E" w:rsidRDefault="00D347CE">
      <w:pPr>
        <w:pStyle w:val="RKnormal"/>
      </w:pPr>
    </w:p>
    <w:p w:rsidR="00D347CE" w:rsidRPr="0017732E" w:rsidRDefault="00D347CE">
      <w:pPr>
        <w:pStyle w:val="RKrubrik"/>
      </w:pPr>
      <w:r w:rsidRPr="0017732E">
        <w:t>III Övrigt</w:t>
      </w:r>
    </w:p>
    <w:p w:rsidR="00D347CE" w:rsidRPr="0017732E" w:rsidRDefault="00D347CE">
      <w:pPr>
        <w:pStyle w:val="RKrubrik"/>
      </w:pPr>
      <w:r w:rsidRPr="0017732E">
        <w:t>1. Fortsatt behandling av ärendet</w:t>
      </w:r>
    </w:p>
    <w:p w:rsidR="00D347CE" w:rsidRPr="0017732E" w:rsidRDefault="00D347CE">
      <w:pPr>
        <w:pStyle w:val="RKnormal"/>
      </w:pPr>
      <w:r w:rsidRPr="0017732E">
        <w:t>En lägesrapport kommer även att presenteras på EPSCO-rådet den 2 juni, då avseende hälsofrågorna i programmet.</w:t>
      </w:r>
    </w:p>
    <w:p w:rsidR="00D347CE" w:rsidRPr="0017732E" w:rsidRDefault="00D347CE">
      <w:pPr>
        <w:pStyle w:val="RKrubrik"/>
      </w:pPr>
      <w:r w:rsidRPr="0017732E">
        <w:t>2. Rättslig grund och beslutsförfarande</w:t>
      </w:r>
    </w:p>
    <w:p w:rsidR="00D347CE" w:rsidRPr="0017732E" w:rsidRDefault="00D347CE">
      <w:pPr>
        <w:pStyle w:val="RKnormal"/>
      </w:pPr>
      <w:r w:rsidRPr="0017732E">
        <w:t>-</w:t>
      </w:r>
    </w:p>
    <w:p w:rsidR="00D347CE" w:rsidRPr="0017732E" w:rsidRDefault="00D347CE">
      <w:pPr>
        <w:pStyle w:val="RKrubrik"/>
      </w:pPr>
      <w:r w:rsidRPr="0017732E">
        <w:t>3. Fackuttryck/termer</w:t>
      </w:r>
    </w:p>
    <w:p w:rsidR="00D347CE" w:rsidRPr="0017732E" w:rsidRDefault="00D347CE">
      <w:pPr>
        <w:pStyle w:val="RKnormal"/>
      </w:pPr>
      <w:r w:rsidRPr="0017732E">
        <w:t>-</w:t>
      </w:r>
    </w:p>
    <w:p w:rsidR="00D347CE" w:rsidRPr="0017732E" w:rsidRDefault="00D347CE">
      <w:pPr>
        <w:pStyle w:val="RKrubrik"/>
        <w:spacing w:before="0" w:after="0"/>
      </w:pPr>
    </w:p>
    <w:p w:rsidR="00D347CE" w:rsidRPr="0017732E" w:rsidRDefault="00D347CE">
      <w:pPr>
        <w:pStyle w:val="RKnormal"/>
      </w:pPr>
    </w:p>
    <w:p w:rsidR="00D347CE" w:rsidRPr="0017732E" w:rsidRDefault="00D347CE">
      <w:pPr>
        <w:pStyle w:val="RKnormal"/>
      </w:pPr>
    </w:p>
    <w:sectPr w:rsidR="00D347CE" w:rsidRPr="0017732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6E2" w:rsidRPr="0017732E" w:rsidRDefault="003116E2">
      <w:r w:rsidRPr="0017732E">
        <w:separator/>
      </w:r>
    </w:p>
  </w:endnote>
  <w:endnote w:type="continuationSeparator" w:id="0">
    <w:p w:rsidR="003116E2" w:rsidRPr="0017732E" w:rsidRDefault="003116E2">
      <w:r w:rsidRPr="001773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6E2" w:rsidRPr="0017732E" w:rsidRDefault="003116E2">
      <w:r w:rsidRPr="0017732E">
        <w:separator/>
      </w:r>
    </w:p>
  </w:footnote>
  <w:footnote w:type="continuationSeparator" w:id="0">
    <w:p w:rsidR="003116E2" w:rsidRPr="0017732E" w:rsidRDefault="003116E2">
      <w:r w:rsidRPr="001773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7CE" w:rsidRPr="0017732E" w:rsidRDefault="00D347CE">
    <w:pPr>
      <w:pStyle w:val="Sidhuvud"/>
      <w:framePr w:wrap="around" w:vAnchor="text" w:hAnchor="margin" w:xAlign="right" w:y="1"/>
      <w:rPr>
        <w:rStyle w:val="Sidnummer"/>
      </w:rPr>
    </w:pPr>
    <w:r w:rsidRPr="0017732E">
      <w:rPr>
        <w:rStyle w:val="Sidnummer"/>
      </w:rPr>
      <w:fldChar w:fldCharType="begin" w:fldLock="1"/>
    </w:r>
    <w:r w:rsidRPr="0017732E">
      <w:rPr>
        <w:rStyle w:val="Sidnummer"/>
      </w:rPr>
      <w:instrText xml:space="preserve">PAGE  </w:instrText>
    </w:r>
    <w:r w:rsidRPr="0017732E">
      <w:rPr>
        <w:rStyle w:val="Sidnummer"/>
      </w:rPr>
      <w:fldChar w:fldCharType="separate"/>
    </w:r>
    <w:r w:rsidRPr="0017732E">
      <w:rPr>
        <w:rStyle w:val="Sidnummer"/>
      </w:rPr>
      <w:t>2</w:t>
    </w:r>
    <w:r w:rsidRPr="0017732E">
      <w:rPr>
        <w:rStyle w:val="Sidnummer"/>
      </w:rPr>
      <w:fldChar w:fldCharType="end"/>
    </w:r>
  </w:p>
  <w:p w:rsidR="00D347CE" w:rsidRPr="0017732E" w:rsidRDefault="00D347CE">
    <w:pPr>
      <w:pStyle w:val="Sidhuvud"/>
      <w:ind w:right="360"/>
    </w:pPr>
  </w:p>
  <w:p w:rsidR="00D347CE" w:rsidRPr="0017732E" w:rsidRDefault="00D347C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7CE" w:rsidRPr="0017732E" w:rsidRDefault="00D347CE">
    <w:pPr>
      <w:pStyle w:val="Sidhuvud"/>
      <w:framePr w:wrap="around" w:vAnchor="text" w:hAnchor="margin" w:xAlign="right" w:y="1"/>
      <w:rPr>
        <w:rStyle w:val="Sidnummer"/>
      </w:rPr>
    </w:pPr>
    <w:r w:rsidRPr="0017732E">
      <w:rPr>
        <w:rStyle w:val="Sidnummer"/>
      </w:rPr>
      <w:fldChar w:fldCharType="begin" w:fldLock="1"/>
    </w:r>
    <w:r w:rsidRPr="0017732E">
      <w:rPr>
        <w:rStyle w:val="Sidnummer"/>
      </w:rPr>
      <w:instrText xml:space="preserve">PAGE  </w:instrText>
    </w:r>
    <w:r w:rsidRPr="0017732E">
      <w:rPr>
        <w:rStyle w:val="Sidnummer"/>
      </w:rPr>
      <w:fldChar w:fldCharType="separate"/>
    </w:r>
    <w:r w:rsidRPr="0017732E">
      <w:rPr>
        <w:rStyle w:val="Sidnummer"/>
      </w:rPr>
      <w:t>3</w:t>
    </w:r>
    <w:r w:rsidRPr="0017732E">
      <w:rPr>
        <w:rStyle w:val="Sidnummer"/>
      </w:rPr>
      <w:fldChar w:fldCharType="end"/>
    </w:r>
  </w:p>
  <w:p w:rsidR="00D347CE" w:rsidRPr="0017732E" w:rsidRDefault="00D347CE">
    <w:pPr>
      <w:pStyle w:val="Sidhuvud"/>
      <w:ind w:right="360"/>
    </w:pPr>
  </w:p>
  <w:p w:rsidR="00D347CE" w:rsidRPr="0017732E" w:rsidRDefault="00D347C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7CE" w:rsidRPr="0017732E" w:rsidRDefault="0017732E">
    <w:pPr>
      <w:framePr w:w="2948" w:h="1321" w:hRule="exact" w:wrap="notBeside" w:vAnchor="page" w:hAnchor="page" w:x="1362" w:y="653"/>
    </w:pPr>
    <w:r w:rsidRPr="0017732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347CE" w:rsidRPr="0017732E" w:rsidRDefault="00D347CE">
    <w:pPr>
      <w:pStyle w:val="RKrubrik"/>
      <w:keepNext w:val="0"/>
      <w:tabs>
        <w:tab w:val="clear" w:pos="1134"/>
        <w:tab w:val="clear" w:pos="2835"/>
      </w:tabs>
      <w:spacing w:before="0" w:after="0" w:line="320" w:lineRule="atLeast"/>
      <w:rPr>
        <w:bCs/>
      </w:rPr>
    </w:pPr>
  </w:p>
  <w:p w:rsidR="00D347CE" w:rsidRPr="0017732E" w:rsidRDefault="00D347CE">
    <w:pPr>
      <w:rPr>
        <w:rFonts w:ascii="TradeGothic" w:hAnsi="TradeGothic"/>
        <w:b/>
        <w:bCs/>
        <w:spacing w:val="12"/>
        <w:sz w:val="22"/>
      </w:rPr>
    </w:pPr>
  </w:p>
  <w:p w:rsidR="00D347CE" w:rsidRPr="0017732E" w:rsidRDefault="00D347CE">
    <w:pPr>
      <w:pStyle w:val="RKrubrik"/>
      <w:keepNext w:val="0"/>
      <w:tabs>
        <w:tab w:val="clear" w:pos="1134"/>
        <w:tab w:val="clear" w:pos="2835"/>
      </w:tabs>
      <w:spacing w:before="0" w:after="0" w:line="320" w:lineRule="atLeast"/>
      <w:rPr>
        <w:bCs/>
      </w:rPr>
    </w:pPr>
  </w:p>
  <w:p w:rsidR="00D347CE" w:rsidRPr="0017732E" w:rsidRDefault="00D347C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347CE"/>
    <w:rsid w:val="0017732E"/>
    <w:rsid w:val="003116E2"/>
    <w:rsid w:val="00D347C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43C455-A06C-4D3D-84EA-4569E3B5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484</Words>
  <Characters>3226</Characters>
  <Application>Microsoft Office Word</Application>
  <DocSecurity>4</DocSecurity>
  <Lines>107</Lines>
  <Paragraphs>47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PM Till riksdagen/rådspromemoria</vt:lpstr>
      <vt:lpstr>PM Till riksdagen/rådspromemoria</vt:lpstr>
    </vt:vector>
  </TitlesOfParts>
  <Company>Regeringskansliet</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riksdagen/rådspromemoria</dc:title>
  <dc:subject>PM Till riksdagen/rådspromemoria</dc:subject>
  <dc:creator>Riksdagen</dc:creator>
  <cp:keywords>Riksdagen</cp:keywords>
  <dc:description/>
  <cp:lastModifiedBy>Lars Brink</cp:lastModifiedBy>
  <cp:revision>2</cp:revision>
  <cp:lastPrinted>2006-05-11T09:47:00Z</cp:lastPrinted>
  <dcterms:created xsi:type="dcterms:W3CDTF">2025-12-16T23:08:00Z</dcterms:created>
  <dcterms:modified xsi:type="dcterms:W3CDTF">2025-12-16T23:08:00Z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