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794D3AB" w14:textId="77777777">
        <w:tc>
          <w:tcPr>
            <w:tcW w:w="2268" w:type="dxa"/>
          </w:tcPr>
          <w:p w14:paraId="2794D3A9" w14:textId="77777777" w:rsidR="006E4E11" w:rsidRPr="00005077" w:rsidRDefault="006E4E11" w:rsidP="008A3246">
            <w:pPr>
              <w:framePr w:w="5035" w:h="1644" w:wrap="notBeside" w:vAnchor="page" w:hAnchor="page" w:x="6573" w:y="721"/>
              <w:spacing w:line="240" w:lineRule="auto"/>
              <w:rPr>
                <w:rFonts w:ascii="TradeGothic" w:hAnsi="TradeGothic"/>
                <w:i/>
                <w:sz w:val="18"/>
              </w:rPr>
            </w:pPr>
          </w:p>
        </w:tc>
        <w:tc>
          <w:tcPr>
            <w:tcW w:w="2999" w:type="dxa"/>
            <w:gridSpan w:val="2"/>
          </w:tcPr>
          <w:p w14:paraId="2794D3AA" w14:textId="77777777" w:rsidR="006E4E11" w:rsidRPr="00005077" w:rsidRDefault="006E4E11" w:rsidP="008A3246">
            <w:pPr>
              <w:framePr w:w="5035" w:h="1644" w:wrap="notBeside" w:vAnchor="page" w:hAnchor="page" w:x="6573" w:y="721"/>
              <w:spacing w:line="240" w:lineRule="auto"/>
              <w:rPr>
                <w:rFonts w:ascii="TradeGothic" w:hAnsi="TradeGothic"/>
                <w:i/>
                <w:sz w:val="18"/>
              </w:rPr>
            </w:pPr>
          </w:p>
        </w:tc>
      </w:tr>
      <w:tr w:rsidR="006E4E11" w:rsidRPr="00005077" w14:paraId="2794D3AE" w14:textId="77777777">
        <w:tc>
          <w:tcPr>
            <w:tcW w:w="2268" w:type="dxa"/>
          </w:tcPr>
          <w:p w14:paraId="2794D3AC" w14:textId="77777777" w:rsidR="006E4E11" w:rsidRPr="00005077" w:rsidRDefault="00005077" w:rsidP="008A3246">
            <w:pPr>
              <w:framePr w:w="5035" w:h="1644" w:wrap="notBeside" w:vAnchor="page" w:hAnchor="page" w:x="6573" w:y="721"/>
              <w:spacing w:line="240" w:lineRule="auto"/>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2794D3AD" w14:textId="77777777" w:rsidR="006E4E11" w:rsidRPr="00005077" w:rsidRDefault="006E4E11" w:rsidP="008A3246">
            <w:pPr>
              <w:framePr w:w="5035" w:h="1644" w:wrap="notBeside" w:vAnchor="page" w:hAnchor="page" w:x="6573" w:y="721"/>
              <w:spacing w:line="240" w:lineRule="auto"/>
              <w:rPr>
                <w:rFonts w:ascii="TradeGothic" w:hAnsi="TradeGothic"/>
                <w:b/>
                <w:sz w:val="22"/>
              </w:rPr>
            </w:pPr>
          </w:p>
        </w:tc>
      </w:tr>
      <w:tr w:rsidR="006E4E11" w:rsidRPr="00005077" w14:paraId="2794D3B1" w14:textId="77777777">
        <w:tc>
          <w:tcPr>
            <w:tcW w:w="3402" w:type="dxa"/>
            <w:gridSpan w:val="2"/>
          </w:tcPr>
          <w:p w14:paraId="2794D3AF" w14:textId="77777777" w:rsidR="006E4E11" w:rsidRPr="00005077" w:rsidRDefault="006E4E11" w:rsidP="008A3246">
            <w:pPr>
              <w:framePr w:w="5035" w:h="1644" w:wrap="notBeside" w:vAnchor="page" w:hAnchor="page" w:x="6573" w:y="721"/>
              <w:spacing w:line="240" w:lineRule="auto"/>
            </w:pPr>
          </w:p>
        </w:tc>
        <w:tc>
          <w:tcPr>
            <w:tcW w:w="1865" w:type="dxa"/>
          </w:tcPr>
          <w:p w14:paraId="2794D3B0" w14:textId="77777777" w:rsidR="006E4E11" w:rsidRPr="00005077" w:rsidRDefault="006E4E11" w:rsidP="008A3246">
            <w:pPr>
              <w:framePr w:w="5035" w:h="1644" w:wrap="notBeside" w:vAnchor="page" w:hAnchor="page" w:x="6573" w:y="721"/>
              <w:spacing w:line="240" w:lineRule="auto"/>
            </w:pPr>
          </w:p>
        </w:tc>
      </w:tr>
      <w:tr w:rsidR="006E4E11" w:rsidRPr="00005077" w14:paraId="2794D3B4" w14:textId="77777777">
        <w:tc>
          <w:tcPr>
            <w:tcW w:w="2268" w:type="dxa"/>
          </w:tcPr>
          <w:p w14:paraId="2794D3B2" w14:textId="77777777" w:rsidR="006E4E11" w:rsidRPr="00005077" w:rsidRDefault="003B75CB" w:rsidP="00EF66F1">
            <w:pPr>
              <w:framePr w:w="5035" w:h="1644" w:wrap="notBeside" w:vAnchor="page" w:hAnchor="page" w:x="6573" w:y="721"/>
              <w:spacing w:line="240" w:lineRule="auto"/>
            </w:pPr>
            <w:r>
              <w:t>2016-</w:t>
            </w:r>
            <w:r w:rsidR="00EF66F1">
              <w:t>10-03</w:t>
            </w:r>
          </w:p>
        </w:tc>
        <w:tc>
          <w:tcPr>
            <w:tcW w:w="2999" w:type="dxa"/>
            <w:gridSpan w:val="2"/>
          </w:tcPr>
          <w:p w14:paraId="2794D3B3" w14:textId="77777777" w:rsidR="006E4E11" w:rsidRPr="00005077" w:rsidRDefault="006E4E11" w:rsidP="008A3246">
            <w:pPr>
              <w:framePr w:w="5035" w:h="1644" w:wrap="notBeside" w:vAnchor="page" w:hAnchor="page" w:x="6573" w:y="721"/>
              <w:spacing w:line="240" w:lineRule="auto"/>
              <w:rPr>
                <w:sz w:val="20"/>
              </w:rPr>
            </w:pPr>
          </w:p>
        </w:tc>
      </w:tr>
      <w:tr w:rsidR="006E4E11" w:rsidRPr="00005077" w14:paraId="2794D3B7" w14:textId="77777777">
        <w:tc>
          <w:tcPr>
            <w:tcW w:w="2268" w:type="dxa"/>
          </w:tcPr>
          <w:p w14:paraId="2794D3B5" w14:textId="77777777" w:rsidR="006E4E11" w:rsidRPr="00005077" w:rsidRDefault="006E4E11" w:rsidP="008A3246">
            <w:pPr>
              <w:framePr w:w="5035" w:h="1644" w:wrap="notBeside" w:vAnchor="page" w:hAnchor="page" w:x="6573" w:y="721"/>
              <w:spacing w:line="240" w:lineRule="auto"/>
            </w:pPr>
          </w:p>
        </w:tc>
        <w:tc>
          <w:tcPr>
            <w:tcW w:w="2999" w:type="dxa"/>
            <w:gridSpan w:val="2"/>
          </w:tcPr>
          <w:p w14:paraId="2794D3B6" w14:textId="77777777" w:rsidR="006E4E11" w:rsidRPr="00005077" w:rsidRDefault="006E4E11" w:rsidP="008A3246">
            <w:pPr>
              <w:framePr w:w="5035" w:h="1644" w:wrap="notBeside" w:vAnchor="page" w:hAnchor="page" w:x="6573" w:y="721"/>
              <w:spacing w:line="240" w:lineRule="auto"/>
            </w:pPr>
          </w:p>
        </w:tc>
      </w:tr>
    </w:tbl>
    <w:p w14:paraId="2794D3B8" w14:textId="77777777" w:rsidR="001E746F" w:rsidRPr="001E746F" w:rsidRDefault="001E746F" w:rsidP="008A3246">
      <w:pPr>
        <w:spacing w:line="240" w:lineRule="auto"/>
        <w:rPr>
          <w:vanish/>
        </w:rPr>
      </w:pPr>
    </w:p>
    <w:tbl>
      <w:tblPr>
        <w:tblW w:w="0" w:type="auto"/>
        <w:tblLayout w:type="fixed"/>
        <w:tblLook w:val="0000" w:firstRow="0" w:lastRow="0" w:firstColumn="0" w:lastColumn="0" w:noHBand="0" w:noVBand="0"/>
      </w:tblPr>
      <w:tblGrid>
        <w:gridCol w:w="4911"/>
      </w:tblGrid>
      <w:tr w:rsidR="006E4E11" w:rsidRPr="00005077" w14:paraId="2794D3BA" w14:textId="77777777">
        <w:trPr>
          <w:trHeight w:val="284"/>
        </w:trPr>
        <w:tc>
          <w:tcPr>
            <w:tcW w:w="4911" w:type="dxa"/>
          </w:tcPr>
          <w:p w14:paraId="2794D3B9" w14:textId="77777777" w:rsidR="006E4E11" w:rsidRPr="00005077" w:rsidRDefault="00005077" w:rsidP="008A3246">
            <w:pPr>
              <w:pStyle w:val="Avsndare"/>
              <w:framePr w:h="2483" w:wrap="notBeside" w:x="1504"/>
              <w:spacing w:line="240" w:lineRule="auto"/>
              <w:rPr>
                <w:b/>
                <w:i w:val="0"/>
                <w:sz w:val="22"/>
              </w:rPr>
            </w:pPr>
            <w:r>
              <w:rPr>
                <w:b/>
                <w:i w:val="0"/>
                <w:sz w:val="22"/>
              </w:rPr>
              <w:t>Finansdepartementet</w:t>
            </w:r>
          </w:p>
        </w:tc>
      </w:tr>
      <w:tr w:rsidR="006E4E11" w:rsidRPr="00005077" w14:paraId="2794D3BC" w14:textId="77777777">
        <w:trPr>
          <w:trHeight w:val="284"/>
        </w:trPr>
        <w:tc>
          <w:tcPr>
            <w:tcW w:w="4911" w:type="dxa"/>
          </w:tcPr>
          <w:p w14:paraId="2794D3BB" w14:textId="77777777" w:rsidR="006E4E11" w:rsidRPr="00005077" w:rsidRDefault="006E4E11" w:rsidP="008A3246">
            <w:pPr>
              <w:pStyle w:val="Avsndare"/>
              <w:framePr w:h="2483" w:wrap="notBeside" w:x="1504"/>
              <w:spacing w:line="240" w:lineRule="auto"/>
              <w:rPr>
                <w:bCs/>
                <w:iCs/>
              </w:rPr>
            </w:pPr>
          </w:p>
        </w:tc>
      </w:tr>
      <w:tr w:rsidR="006E4E11" w:rsidRPr="00005077" w14:paraId="2794D3BE" w14:textId="77777777">
        <w:trPr>
          <w:trHeight w:val="284"/>
        </w:trPr>
        <w:tc>
          <w:tcPr>
            <w:tcW w:w="4911" w:type="dxa"/>
          </w:tcPr>
          <w:p w14:paraId="2794D3BD" w14:textId="77777777" w:rsidR="006E4E11" w:rsidRPr="00005077" w:rsidRDefault="006E4E11" w:rsidP="008A3246">
            <w:pPr>
              <w:pStyle w:val="Avsndare"/>
              <w:framePr w:h="2483" w:wrap="notBeside" w:x="1504"/>
              <w:spacing w:line="240" w:lineRule="auto"/>
              <w:rPr>
                <w:bCs/>
                <w:iCs/>
              </w:rPr>
            </w:pPr>
          </w:p>
        </w:tc>
      </w:tr>
      <w:tr w:rsidR="006E4E11" w:rsidRPr="00005077" w14:paraId="2794D3C0" w14:textId="77777777">
        <w:trPr>
          <w:trHeight w:val="284"/>
        </w:trPr>
        <w:tc>
          <w:tcPr>
            <w:tcW w:w="4911" w:type="dxa"/>
          </w:tcPr>
          <w:p w14:paraId="2794D3BF" w14:textId="77777777" w:rsidR="006E4E11" w:rsidRPr="00005077" w:rsidRDefault="006E4E11" w:rsidP="008A3246">
            <w:pPr>
              <w:pStyle w:val="Avsndare"/>
              <w:framePr w:h="2483" w:wrap="notBeside" w:x="1504"/>
              <w:spacing w:line="240" w:lineRule="auto"/>
              <w:rPr>
                <w:bCs/>
                <w:iCs/>
              </w:rPr>
            </w:pPr>
          </w:p>
        </w:tc>
      </w:tr>
      <w:tr w:rsidR="006E4E11" w:rsidRPr="00005077" w14:paraId="2794D3C2" w14:textId="77777777">
        <w:trPr>
          <w:trHeight w:val="284"/>
        </w:trPr>
        <w:tc>
          <w:tcPr>
            <w:tcW w:w="4911" w:type="dxa"/>
          </w:tcPr>
          <w:p w14:paraId="2794D3C1" w14:textId="77777777" w:rsidR="006E4E11" w:rsidRPr="00005077" w:rsidRDefault="006E4E11" w:rsidP="008A3246">
            <w:pPr>
              <w:pStyle w:val="Avsndare"/>
              <w:framePr w:h="2483" w:wrap="notBeside" w:x="1504"/>
              <w:spacing w:line="240" w:lineRule="auto"/>
              <w:rPr>
                <w:bCs/>
                <w:iCs/>
              </w:rPr>
            </w:pPr>
          </w:p>
        </w:tc>
      </w:tr>
      <w:tr w:rsidR="006E4E11" w:rsidRPr="00005077" w14:paraId="2794D3C4" w14:textId="77777777">
        <w:trPr>
          <w:trHeight w:val="284"/>
        </w:trPr>
        <w:tc>
          <w:tcPr>
            <w:tcW w:w="4911" w:type="dxa"/>
          </w:tcPr>
          <w:p w14:paraId="2794D3C3" w14:textId="77777777" w:rsidR="006E4E11" w:rsidRPr="00005077" w:rsidRDefault="006E4E11" w:rsidP="008A3246">
            <w:pPr>
              <w:pStyle w:val="Avsndare"/>
              <w:framePr w:h="2483" w:wrap="notBeside" w:x="1504"/>
              <w:spacing w:line="240" w:lineRule="auto"/>
              <w:rPr>
                <w:bCs/>
                <w:iCs/>
              </w:rPr>
            </w:pPr>
          </w:p>
        </w:tc>
      </w:tr>
      <w:tr w:rsidR="00005077" w:rsidRPr="00005077" w14:paraId="2794D3C6" w14:textId="77777777">
        <w:trPr>
          <w:trHeight w:val="284"/>
        </w:trPr>
        <w:tc>
          <w:tcPr>
            <w:tcW w:w="4911" w:type="dxa"/>
          </w:tcPr>
          <w:p w14:paraId="2794D3C5" w14:textId="77777777" w:rsidR="00005077" w:rsidRPr="00005077" w:rsidRDefault="00005077" w:rsidP="008A3246">
            <w:pPr>
              <w:pStyle w:val="Avsndare"/>
              <w:framePr w:h="2483" w:wrap="notBeside" w:x="1504"/>
              <w:spacing w:line="240" w:lineRule="auto"/>
              <w:rPr>
                <w:bCs/>
                <w:iCs/>
              </w:rPr>
            </w:pPr>
          </w:p>
        </w:tc>
      </w:tr>
    </w:tbl>
    <w:p w14:paraId="2794D3C7" w14:textId="77777777" w:rsidR="00005077" w:rsidRDefault="00005077" w:rsidP="008A3246">
      <w:pPr>
        <w:framePr w:w="4400" w:h="2523" w:wrap="notBeside" w:vAnchor="page" w:hAnchor="page" w:x="6453" w:y="2445"/>
        <w:spacing w:line="240" w:lineRule="auto"/>
        <w:ind w:left="142"/>
      </w:pPr>
    </w:p>
    <w:p w14:paraId="2794D3C8" w14:textId="77777777" w:rsidR="00005077" w:rsidRDefault="00005077" w:rsidP="008A3246">
      <w:pPr>
        <w:framePr w:w="4400" w:h="2523" w:wrap="notBeside" w:vAnchor="page" w:hAnchor="page" w:x="6453" w:y="2445"/>
        <w:spacing w:line="240" w:lineRule="auto"/>
        <w:ind w:left="142"/>
      </w:pPr>
    </w:p>
    <w:p w14:paraId="2794D3C9" w14:textId="77777777" w:rsidR="00005077" w:rsidRDefault="00005077" w:rsidP="008A3246">
      <w:pPr>
        <w:framePr w:w="4400" w:h="2523" w:wrap="notBeside" w:vAnchor="page" w:hAnchor="page" w:x="6453" w:y="2445"/>
        <w:spacing w:line="240" w:lineRule="auto"/>
        <w:ind w:left="142"/>
      </w:pPr>
      <w:r>
        <w:t xml:space="preserve">Ekofinrådets möte den </w:t>
      </w:r>
    </w:p>
    <w:p w14:paraId="2794D3CA" w14:textId="77777777" w:rsidR="006E4E11" w:rsidRDefault="00EF66F1" w:rsidP="008A3246">
      <w:pPr>
        <w:framePr w:w="4400" w:h="2523" w:wrap="notBeside" w:vAnchor="page" w:hAnchor="page" w:x="6453" w:y="2445"/>
        <w:spacing w:line="240" w:lineRule="auto"/>
        <w:ind w:left="142"/>
      </w:pPr>
      <w:r>
        <w:t>11 oktober i Luxemburg</w:t>
      </w:r>
    </w:p>
    <w:p w14:paraId="2794D3CB" w14:textId="77777777" w:rsidR="00582BBE" w:rsidRDefault="00582BBE" w:rsidP="008A3246">
      <w:pPr>
        <w:framePr w:w="4400" w:h="2523" w:wrap="notBeside" w:vAnchor="page" w:hAnchor="page" w:x="6453" w:y="2445"/>
        <w:spacing w:line="240" w:lineRule="auto"/>
        <w:ind w:left="142"/>
      </w:pPr>
    </w:p>
    <w:p w14:paraId="2794D3CC" w14:textId="77777777" w:rsidR="006E4E11" w:rsidRPr="00005077" w:rsidRDefault="00005077" w:rsidP="008A3246">
      <w:pPr>
        <w:pStyle w:val="RKrubrik"/>
        <w:pBdr>
          <w:bottom w:val="single" w:sz="4" w:space="1" w:color="000000"/>
        </w:pBdr>
        <w:spacing w:before="0" w:after="0" w:line="240" w:lineRule="auto"/>
      </w:pPr>
      <w:r>
        <w:t>Kommenterad dagordning</w:t>
      </w:r>
    </w:p>
    <w:p w14:paraId="2794D3CD" w14:textId="3F9F42B0" w:rsidR="006E4E11" w:rsidRPr="00005077" w:rsidRDefault="00005077" w:rsidP="008A3246">
      <w:pPr>
        <w:pStyle w:val="RKnormal"/>
        <w:spacing w:line="240" w:lineRule="auto"/>
        <w:rPr>
          <w:sz w:val="20"/>
        </w:rPr>
      </w:pPr>
      <w:r w:rsidRPr="00D43613">
        <w:rPr>
          <w:sz w:val="20"/>
        </w:rPr>
        <w:t>- enligt den preliminära dagordning som framkom</w:t>
      </w:r>
      <w:r w:rsidR="00347F48" w:rsidRPr="00D43613">
        <w:rPr>
          <w:sz w:val="20"/>
        </w:rPr>
        <w:t xml:space="preserve"> </w:t>
      </w:r>
      <w:r w:rsidR="00020BA0" w:rsidRPr="00C77A41">
        <w:rPr>
          <w:sz w:val="20"/>
        </w:rPr>
        <w:t>den</w:t>
      </w:r>
      <w:r w:rsidR="00666205" w:rsidRPr="00C77A41">
        <w:rPr>
          <w:sz w:val="20"/>
        </w:rPr>
        <w:t xml:space="preserve"> </w:t>
      </w:r>
      <w:r w:rsidR="004115E8">
        <w:rPr>
          <w:sz w:val="20"/>
        </w:rPr>
        <w:t>2</w:t>
      </w:r>
      <w:r w:rsidR="00A80DD2">
        <w:rPr>
          <w:sz w:val="20"/>
        </w:rPr>
        <w:t>3</w:t>
      </w:r>
      <w:r w:rsidR="00C77A41" w:rsidRPr="00C77A41">
        <w:rPr>
          <w:sz w:val="20"/>
        </w:rPr>
        <w:t xml:space="preserve"> </w:t>
      </w:r>
      <w:r w:rsidR="00EF66F1" w:rsidRPr="00C77A41">
        <w:rPr>
          <w:sz w:val="20"/>
        </w:rPr>
        <w:t>september 2016</w:t>
      </w:r>
    </w:p>
    <w:p w14:paraId="2794D3CE" w14:textId="77777777" w:rsidR="00693D83" w:rsidRDefault="00693D83" w:rsidP="008A3246">
      <w:pPr>
        <w:pStyle w:val="RKnormal"/>
        <w:spacing w:line="240" w:lineRule="auto"/>
      </w:pPr>
    </w:p>
    <w:p w14:paraId="2794D3CF" w14:textId="77777777" w:rsidR="004370D3" w:rsidRPr="00693D83" w:rsidRDefault="004A6F84" w:rsidP="008A324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Godkännande av </w:t>
      </w:r>
      <w:r w:rsidR="00A01FE8">
        <w:rPr>
          <w:rFonts w:cs="OrigGarmnd BT"/>
          <w:b/>
          <w:bCs/>
          <w:color w:val="000000"/>
          <w:szCs w:val="24"/>
          <w:lang w:eastAsia="sv-SE"/>
        </w:rPr>
        <w:t xml:space="preserve">den preliminära </w:t>
      </w:r>
      <w:r w:rsidR="004370D3" w:rsidRPr="00693D83">
        <w:rPr>
          <w:rFonts w:cs="OrigGarmnd BT"/>
          <w:b/>
          <w:bCs/>
          <w:color w:val="000000"/>
          <w:szCs w:val="24"/>
          <w:lang w:eastAsia="sv-SE"/>
        </w:rPr>
        <w:t>dagordningen</w:t>
      </w:r>
    </w:p>
    <w:p w14:paraId="2794D3D0" w14:textId="77777777" w:rsidR="004370D3" w:rsidRPr="00386A23" w:rsidRDefault="004370D3" w:rsidP="008A3246">
      <w:pPr>
        <w:pStyle w:val="Rubrik3"/>
        <w:spacing w:line="240" w:lineRule="auto"/>
        <w:rPr>
          <w:rStyle w:val="Stark"/>
          <w:u w:val="single"/>
        </w:rPr>
      </w:pPr>
      <w:r w:rsidRPr="00386A23">
        <w:rPr>
          <w:rStyle w:val="Stark"/>
          <w:u w:val="single"/>
        </w:rPr>
        <w:t>Lagstift</w:t>
      </w:r>
      <w:r w:rsidR="007334D3">
        <w:rPr>
          <w:rStyle w:val="Stark"/>
          <w:u w:val="single"/>
        </w:rPr>
        <w:t>ningsöverläggninga</w:t>
      </w:r>
      <w:r w:rsidR="00D53813">
        <w:rPr>
          <w:rStyle w:val="Stark"/>
          <w:u w:val="single"/>
        </w:rPr>
        <w:t>r</w:t>
      </w:r>
    </w:p>
    <w:p w14:paraId="2794D3D1" w14:textId="77777777" w:rsidR="004370D3" w:rsidRPr="004370D3" w:rsidRDefault="004370D3" w:rsidP="008A3246">
      <w:pPr>
        <w:overflowPunct/>
        <w:autoSpaceDE/>
        <w:autoSpaceDN/>
        <w:adjustRightInd/>
        <w:spacing w:line="240" w:lineRule="auto"/>
        <w:textAlignment w:val="auto"/>
        <w:rPr>
          <w:rFonts w:ascii="Times New Roman" w:hAnsi="Times New Roman"/>
          <w:szCs w:val="24"/>
        </w:rPr>
      </w:pPr>
    </w:p>
    <w:p w14:paraId="2794D3D2" w14:textId="77777777" w:rsidR="004370D3" w:rsidRDefault="004370D3" w:rsidP="008A3246">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794D3D3" w14:textId="77777777" w:rsidR="00EF66F1" w:rsidRDefault="00EF66F1" w:rsidP="00EF66F1">
      <w:pPr>
        <w:pStyle w:val="Liststycke"/>
        <w:tabs>
          <w:tab w:val="left" w:pos="0"/>
        </w:tabs>
        <w:overflowPunct/>
        <w:spacing w:line="240" w:lineRule="auto"/>
        <w:ind w:left="360"/>
        <w:textAlignment w:val="auto"/>
        <w:rPr>
          <w:rFonts w:cs="OrigGarmnd BT"/>
          <w:b/>
          <w:bCs/>
          <w:color w:val="000000"/>
          <w:szCs w:val="24"/>
          <w:lang w:eastAsia="sv-SE"/>
        </w:rPr>
      </w:pPr>
    </w:p>
    <w:p w14:paraId="2794D3D4" w14:textId="77777777" w:rsidR="00EF66F1" w:rsidRDefault="00EF66F1" w:rsidP="00EF66F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Pr>
          <w:rFonts w:cs="OrigGarmnd BT"/>
          <w:b/>
          <w:bCs/>
          <w:color w:val="000000"/>
          <w:szCs w:val="24"/>
          <w:lang w:eastAsia="sv-SE"/>
        </w:rPr>
        <w:t xml:space="preserve"> </w:t>
      </w:r>
    </w:p>
    <w:p w14:paraId="2794D3D5" w14:textId="77777777" w:rsidR="00EF66F1" w:rsidRDefault="00EF66F1" w:rsidP="00EF66F1">
      <w:pPr>
        <w:pStyle w:val="Liststycke"/>
        <w:keepNext/>
        <w:keepLines/>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lagstiftningsförslag </w:t>
      </w:r>
    </w:p>
    <w:p w14:paraId="2794D3D6" w14:textId="77777777" w:rsidR="00EF66F1" w:rsidRDefault="00EF66F1" w:rsidP="00EF66F1">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2794D3D7" w14:textId="77777777" w:rsidR="00EF66F1" w:rsidRDefault="00EF66F1" w:rsidP="00EF66F1">
      <w:pPr>
        <w:spacing w:line="240" w:lineRule="auto"/>
        <w:rPr>
          <w:lang w:eastAsia="sv-SE"/>
        </w:rPr>
      </w:pPr>
    </w:p>
    <w:p w14:paraId="2794D3D8" w14:textId="77777777" w:rsidR="00EF66F1" w:rsidRDefault="00EF66F1" w:rsidP="00EF66F1">
      <w:pPr>
        <w:spacing w:line="240" w:lineRule="auto"/>
      </w:pPr>
      <w:r w:rsidRPr="005511F4">
        <w:t>Ordförandeskapet väntas informera om hur arbetet går med aktuella lagstiftningsförslag om finansiella tjänster.</w:t>
      </w:r>
      <w:r>
        <w:t xml:space="preserve"> </w:t>
      </w:r>
    </w:p>
    <w:p w14:paraId="2794D3D9" w14:textId="77777777" w:rsidR="00937AD9" w:rsidRDefault="00937AD9" w:rsidP="008A3246">
      <w:pPr>
        <w:spacing w:line="240" w:lineRule="auto"/>
      </w:pPr>
    </w:p>
    <w:p w14:paraId="2794D3DA" w14:textId="77777777" w:rsidR="00EF66F1" w:rsidRPr="00A8305F" w:rsidRDefault="00C33AF7" w:rsidP="00EF66F1">
      <w:pPr>
        <w:pStyle w:val="Liststycke"/>
        <w:numPr>
          <w:ilvl w:val="0"/>
          <w:numId w:val="1"/>
        </w:numPr>
        <w:tabs>
          <w:tab w:val="left" w:pos="0"/>
        </w:tabs>
        <w:overflowPunct/>
        <w:spacing w:line="240" w:lineRule="auto"/>
        <w:textAlignment w:val="auto"/>
      </w:pPr>
      <w:r>
        <w:rPr>
          <w:rFonts w:cs="OrigGarmnd BT"/>
          <w:b/>
          <w:bCs/>
          <w:color w:val="000000"/>
          <w:szCs w:val="24"/>
          <w:lang w:eastAsia="sv-SE"/>
        </w:rPr>
        <w:t xml:space="preserve">(ev.) </w:t>
      </w:r>
      <w:r w:rsidR="00D42DC9">
        <w:rPr>
          <w:rFonts w:cs="OrigGarmnd BT"/>
          <w:b/>
          <w:bCs/>
          <w:color w:val="000000"/>
          <w:szCs w:val="24"/>
          <w:lang w:eastAsia="sv-SE"/>
        </w:rPr>
        <w:t>Bedrägeribekämpning</w:t>
      </w:r>
    </w:p>
    <w:p w14:paraId="2794D3DB" w14:textId="77777777" w:rsidR="00C33AF7" w:rsidRDefault="00A8305F" w:rsidP="00A8305F">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A8305F">
        <w:rPr>
          <w:rFonts w:cs="OrigGarmnd BT"/>
          <w:bCs/>
          <w:color w:val="000000"/>
          <w:szCs w:val="24"/>
          <w:lang w:eastAsia="sv-SE"/>
        </w:rPr>
        <w:t xml:space="preserve">Informationspunkt </w:t>
      </w:r>
    </w:p>
    <w:p w14:paraId="2794D3DC" w14:textId="77777777" w:rsidR="005511F4" w:rsidRDefault="005511F4" w:rsidP="005511F4">
      <w:pPr>
        <w:tabs>
          <w:tab w:val="left" w:pos="0"/>
        </w:tabs>
        <w:overflowPunct/>
        <w:spacing w:line="240" w:lineRule="auto"/>
        <w:textAlignment w:val="auto"/>
        <w:rPr>
          <w:lang w:eastAsia="sv-SE"/>
        </w:rPr>
      </w:pPr>
    </w:p>
    <w:p w14:paraId="2794D3DD" w14:textId="77777777" w:rsidR="005511F4" w:rsidRDefault="005511F4" w:rsidP="005511F4">
      <w:r>
        <w:t>Ordförandeskapet ska informera om frågor med anknytning till moms i direktivet om bekämpning genom straffrättsliga bestämmelser av bedrägerier som riktar sig mot unionens finansiella intressen, det s.k. SEFI-direktivet.</w:t>
      </w:r>
      <w:r w:rsidRPr="00C533A6">
        <w:t xml:space="preserve"> </w:t>
      </w:r>
    </w:p>
    <w:p w14:paraId="2794D3DE" w14:textId="77777777" w:rsidR="005511F4" w:rsidRDefault="005511F4" w:rsidP="005511F4"/>
    <w:p w14:paraId="2794D3DF" w14:textId="77777777" w:rsidR="005511F4" w:rsidRPr="00F224AD" w:rsidRDefault="005511F4" w:rsidP="005511F4">
      <w:r>
        <w:t xml:space="preserve">SEFI-direktivet </w:t>
      </w:r>
      <w:r w:rsidRPr="005734F4">
        <w:t>kommer att diskuteras vidare i RIF-rådet (rådet fö</w:t>
      </w:r>
      <w:r>
        <w:t>r rättsliga och inrikes frågor).</w:t>
      </w:r>
    </w:p>
    <w:p w14:paraId="2794D3E0" w14:textId="77777777" w:rsidR="005511F4" w:rsidRDefault="005511F4" w:rsidP="005511F4"/>
    <w:p w14:paraId="2794D3E1" w14:textId="77777777" w:rsidR="005511F4" w:rsidRDefault="005511F4" w:rsidP="005511F4">
      <w:r>
        <w:t>Samråd med EU-nämnden om direktivet har skett vid tre tillfällen, senast den 27 november 2015 inför möte i RIF-rådet den 3–4 december 2015. Information om direktivet har lämnats till EU-nämnden vid fyra tillfällen, senast den 3 juni 2016 inför möte i RIF-rådet den 8–9 juni 2016.</w:t>
      </w:r>
    </w:p>
    <w:p w14:paraId="2794D3E2" w14:textId="77777777" w:rsidR="005511F4" w:rsidRDefault="005511F4" w:rsidP="005511F4"/>
    <w:p w14:paraId="2794D3E3" w14:textId="77777777" w:rsidR="005511F4" w:rsidRDefault="009E3FC0" w:rsidP="005511F4">
      <w:r>
        <w:lastRenderedPageBreak/>
        <w:t xml:space="preserve">Den 25 april 2013 hölls en överläggning med justitieutskottet. </w:t>
      </w:r>
      <w:r w:rsidR="005511F4">
        <w:t>En överläggning med konstitutionsutskottet hölls den 20 april 2015.</w:t>
      </w:r>
    </w:p>
    <w:p w14:paraId="2794D3E4" w14:textId="77777777" w:rsidR="00E43544" w:rsidRDefault="00E43544" w:rsidP="005511F4"/>
    <w:p w14:paraId="2794D3E5" w14:textId="77777777" w:rsidR="005511F4" w:rsidRDefault="005511F4" w:rsidP="005511F4">
      <w:r>
        <w:t>Förslaget till SEFI</w:t>
      </w:r>
      <w:r w:rsidRPr="005D3B54">
        <w:t>-direktiv presenterades av kommissionen 2012. Direktivet är avsett att ersätta en befintlig konv</w:t>
      </w:r>
      <w:r>
        <w:t xml:space="preserve">ention i samma ämne (SEFI-konventionen). Direktivförslaget, liksom SEFI-konventionen, </w:t>
      </w:r>
      <w:r w:rsidRPr="00367FDF">
        <w:t>innehåller krav på kriminalisering av bedrägerier och annan bedrägerirelaterad brottslighet som riktar sig mot unionens finansiella intressen</w:t>
      </w:r>
      <w:r>
        <w:t>.</w:t>
      </w:r>
    </w:p>
    <w:p w14:paraId="2794D3E6" w14:textId="77777777" w:rsidR="005511F4" w:rsidRPr="005D3B54" w:rsidRDefault="005511F4" w:rsidP="005511F4">
      <w:pPr>
        <w:rPr>
          <w:b/>
        </w:rPr>
      </w:pPr>
    </w:p>
    <w:p w14:paraId="2794D3E7" w14:textId="77777777" w:rsidR="005511F4" w:rsidRDefault="005511F4" w:rsidP="005511F4">
      <w:r w:rsidRPr="005D3B54">
        <w:t>Frågan om moms</w:t>
      </w:r>
      <w:r>
        <w:t>bedrägerier ska omfattas av</w:t>
      </w:r>
      <w:r w:rsidRPr="005D3B54">
        <w:t xml:space="preserve"> </w:t>
      </w:r>
      <w:r>
        <w:t xml:space="preserve">SEFI-direktivet </w:t>
      </w:r>
      <w:r w:rsidRPr="005D3B54">
        <w:t>har varit en av de största tvistefrågorna mellan institutionerna. Kommissionen och Europaparlamentet anser att momsbedrägerier ska omfattas av direktivet. Rådet ha</w:t>
      </w:r>
      <w:r>
        <w:t>r varit av motsatt uppfattning.</w:t>
      </w:r>
    </w:p>
    <w:p w14:paraId="2794D3E8" w14:textId="77777777" w:rsidR="005511F4" w:rsidRPr="005D3B54" w:rsidRDefault="005511F4" w:rsidP="005511F4">
      <w:pPr>
        <w:rPr>
          <w:b/>
        </w:rPr>
      </w:pPr>
    </w:p>
    <w:p w14:paraId="2794D3E9" w14:textId="77777777" w:rsidR="005511F4" w:rsidRDefault="005511F4" w:rsidP="005511F4">
      <w:r>
        <w:t>Sverige har i förhandlingarna motsatt sig att momsbedrägerier omfattas av direktivet. Den svenska s</w:t>
      </w:r>
      <w:r w:rsidRPr="005734F4">
        <w:t>tåndpunkten har grundats på den rättsliga bedömningen att momsbedrägerier inte har en direkt påverkan på unionens finansiella intressen. Det beror på att den moms medlemsstaterna betalar in till EU beräknas på statistiska uppgifter och bara indirekt baseras på faktiska momsintäkter.</w:t>
      </w:r>
    </w:p>
    <w:p w14:paraId="2794D3EA" w14:textId="77777777" w:rsidR="005511F4" w:rsidRDefault="005511F4" w:rsidP="005511F4"/>
    <w:p w14:paraId="2794D3EB" w14:textId="357A3832" w:rsidR="005511F4" w:rsidRPr="005511F4" w:rsidRDefault="005511F4" w:rsidP="005511F4">
      <w:pPr>
        <w:tabs>
          <w:tab w:val="left" w:pos="0"/>
        </w:tabs>
        <w:overflowPunct/>
        <w:spacing w:line="240" w:lineRule="auto"/>
        <w:textAlignment w:val="auto"/>
        <w:rPr>
          <w:rFonts w:cs="OrigGarmnd BT"/>
          <w:bCs/>
          <w:color w:val="000000"/>
          <w:szCs w:val="24"/>
          <w:lang w:eastAsia="sv-SE"/>
        </w:rPr>
      </w:pPr>
      <w:r>
        <w:t>EU-domstolen</w:t>
      </w:r>
      <w:r w:rsidRPr="005734F4">
        <w:t xml:space="preserve"> </w:t>
      </w:r>
      <w:r>
        <w:t xml:space="preserve">slog dock </w:t>
      </w:r>
      <w:r w:rsidRPr="005734F4">
        <w:t>i september 2015</w:t>
      </w:r>
      <w:r>
        <w:t xml:space="preserve"> </w:t>
      </w:r>
      <w:r w:rsidRPr="005734F4">
        <w:t xml:space="preserve">fast att momsbedrägerier omfattas av motsvarande bestämmelse i </w:t>
      </w:r>
      <w:r>
        <w:t>SEFI-</w:t>
      </w:r>
      <w:r w:rsidRPr="005734F4">
        <w:t>konvention</w:t>
      </w:r>
      <w:r>
        <w:t>en</w:t>
      </w:r>
      <w:r w:rsidRPr="005734F4">
        <w:t xml:space="preserve">. </w:t>
      </w:r>
      <w:r>
        <w:t>Efter domen har d</w:t>
      </w:r>
      <w:r w:rsidRPr="005734F4">
        <w:t xml:space="preserve">iskussioner pågått på expertnivå. Utfallet av dessa diskussioner har varit att </w:t>
      </w:r>
      <w:r w:rsidRPr="0083191F">
        <w:t>om</w:t>
      </w:r>
      <w:r w:rsidRPr="00F3371E">
        <w:t xml:space="preserve"> </w:t>
      </w:r>
      <w:r w:rsidRPr="005734F4">
        <w:t xml:space="preserve">momsbedrägerier alls ska omfattas av direktivet så ska det endast vara mycket allvarliga bedrägerier med gränsöverskridande inslag som </w:t>
      </w:r>
      <w:r w:rsidR="00DF6825">
        <w:t>träffas</w:t>
      </w:r>
      <w:r w:rsidR="00A27359">
        <w:t>.</w:t>
      </w:r>
      <w:r w:rsidRPr="005734F4">
        <w:t xml:space="preserve"> </w:t>
      </w:r>
      <w:r>
        <w:t>Regeringen anser dock att</w:t>
      </w:r>
      <w:r w:rsidRPr="005734F4">
        <w:t xml:space="preserve"> fortsatta </w:t>
      </w:r>
      <w:r>
        <w:t>diskussioner</w:t>
      </w:r>
      <w:r w:rsidRPr="005734F4">
        <w:t xml:space="preserve"> på expertnivå behövs för att få ett slutligt och fullständigt underlag för bedömningen av frågan.</w:t>
      </w:r>
    </w:p>
    <w:p w14:paraId="2794D3EC" w14:textId="77777777" w:rsidR="00C33AF7" w:rsidRPr="00B34F80" w:rsidRDefault="00C33AF7" w:rsidP="008A3246">
      <w:pPr>
        <w:pStyle w:val="Rubrik3"/>
        <w:spacing w:line="240" w:lineRule="auto"/>
        <w:rPr>
          <w:rStyle w:val="Stark"/>
          <w:bCs w:val="0"/>
          <w:u w:val="single"/>
        </w:rPr>
      </w:pPr>
      <w:r w:rsidRPr="00B34F80">
        <w:rPr>
          <w:rStyle w:val="Stark"/>
          <w:u w:val="single"/>
        </w:rPr>
        <w:t xml:space="preserve">Icke lagstiftande verksamhet </w:t>
      </w:r>
    </w:p>
    <w:p w14:paraId="2794D3ED" w14:textId="77777777" w:rsidR="00C33AF7" w:rsidRPr="00B34F80" w:rsidRDefault="00C33AF7" w:rsidP="008A3246">
      <w:pPr>
        <w:pStyle w:val="Liststycke"/>
        <w:spacing w:line="240" w:lineRule="auto"/>
        <w:rPr>
          <w:rFonts w:cs="OrigGarmnd BT"/>
          <w:b/>
          <w:bCs/>
          <w:color w:val="000000"/>
          <w:szCs w:val="24"/>
          <w:lang w:eastAsia="sv-SE"/>
        </w:rPr>
      </w:pPr>
    </w:p>
    <w:p w14:paraId="2794D3EE" w14:textId="77777777" w:rsidR="00EF66F1" w:rsidRPr="00EF66F1" w:rsidRDefault="00EF66F1" w:rsidP="00EF66F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EF66F1">
        <w:rPr>
          <w:rFonts w:cs="OrigGarmnd BT"/>
          <w:b/>
          <w:bCs/>
          <w:color w:val="000000"/>
          <w:szCs w:val="24"/>
          <w:lang w:eastAsia="sv-SE"/>
        </w:rPr>
        <w:t>Godkännande av A-punktslistan</w:t>
      </w:r>
    </w:p>
    <w:p w14:paraId="2794D3EF" w14:textId="77777777" w:rsidR="00C33AF7" w:rsidRDefault="00C33AF7" w:rsidP="008A3246">
      <w:pPr>
        <w:tabs>
          <w:tab w:val="left" w:pos="0"/>
        </w:tabs>
        <w:overflowPunct/>
        <w:spacing w:line="240" w:lineRule="auto"/>
        <w:textAlignment w:val="auto"/>
        <w:rPr>
          <w:rFonts w:cs="OrigGarmnd BT"/>
          <w:bCs/>
          <w:color w:val="000000"/>
          <w:szCs w:val="24"/>
          <w:lang w:eastAsia="sv-SE"/>
        </w:rPr>
      </w:pPr>
    </w:p>
    <w:p w14:paraId="2794D3F0" w14:textId="77777777" w:rsidR="00EF66F1" w:rsidRPr="00EF66F1" w:rsidRDefault="00EF66F1" w:rsidP="00EF66F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EF66F1">
        <w:rPr>
          <w:b/>
          <w:lang w:eastAsia="sv-SE"/>
        </w:rPr>
        <w:t>(ev.) Genomförande av bankunionen</w:t>
      </w:r>
    </w:p>
    <w:p w14:paraId="2794D3F1" w14:textId="77777777" w:rsidR="00EF66F1" w:rsidRDefault="00DC6B8B" w:rsidP="00EF66F1">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1C2A25">
        <w:rPr>
          <w:rFonts w:cs="OrigGarmnd BT"/>
          <w:bCs/>
          <w:color w:val="000000"/>
          <w:szCs w:val="24"/>
          <w:lang w:eastAsia="sv-SE"/>
        </w:rPr>
        <w:t>Informa</w:t>
      </w:r>
      <w:r w:rsidR="00D5585F">
        <w:rPr>
          <w:rFonts w:cs="OrigGarmnd BT"/>
          <w:bCs/>
          <w:color w:val="000000"/>
          <w:szCs w:val="24"/>
          <w:lang w:eastAsia="sv-SE"/>
        </w:rPr>
        <w:t>tionspunkt</w:t>
      </w:r>
    </w:p>
    <w:p w14:paraId="2794D3F2" w14:textId="77777777" w:rsidR="00D257C6" w:rsidRDefault="00D257C6" w:rsidP="00DA6AE5">
      <w:pPr>
        <w:spacing w:line="240" w:lineRule="auto"/>
      </w:pPr>
    </w:p>
    <w:p w14:paraId="2794D3F3" w14:textId="77777777" w:rsidR="00DA6AE5" w:rsidRDefault="00DA6AE5" w:rsidP="00DA6AE5">
      <w:pPr>
        <w:spacing w:line="240" w:lineRule="auto"/>
      </w:pPr>
      <w:r>
        <w:t>Rådet ska få en lägesrapport om genomförandet av bankunionen.</w:t>
      </w:r>
    </w:p>
    <w:p w14:paraId="2794D3F4" w14:textId="77777777" w:rsidR="00DA6AE5" w:rsidRDefault="00DA6AE5" w:rsidP="00DA6AE5">
      <w:pPr>
        <w:spacing w:line="240" w:lineRule="auto"/>
      </w:pPr>
    </w:p>
    <w:p w14:paraId="2794D3F5" w14:textId="77777777" w:rsidR="00DA6AE5" w:rsidRPr="002D6582" w:rsidRDefault="00DA6AE5" w:rsidP="00DA6AE5">
      <w:pPr>
        <w:spacing w:line="240" w:lineRule="auto"/>
      </w:pPr>
      <w:r>
        <w:t xml:space="preserve">Bankunionen behandlades senast i EU-nämnden den 8 juli 2016. Överläggning med finansutskottet om den föreslagna gemensamma insättningsgarantin i bankunionen </w:t>
      </w:r>
      <w:r w:rsidRPr="002652B0">
        <w:t>skedde den 9 juni 2016.</w:t>
      </w:r>
    </w:p>
    <w:p w14:paraId="2794D3F6" w14:textId="77777777" w:rsidR="00DA6AE5" w:rsidRDefault="00DA6AE5" w:rsidP="00DA6AE5">
      <w:pPr>
        <w:spacing w:line="240" w:lineRule="auto"/>
        <w:rPr>
          <w:lang w:eastAsia="sv-SE"/>
        </w:rPr>
      </w:pPr>
    </w:p>
    <w:p w14:paraId="2794D3F7" w14:textId="77777777" w:rsidR="00981218" w:rsidRDefault="00DA6AE5" w:rsidP="003C00C5">
      <w:pPr>
        <w:rPr>
          <w:color w:val="000000"/>
        </w:rPr>
      </w:pPr>
      <w:r>
        <w:rPr>
          <w:color w:val="000000"/>
        </w:rPr>
        <w:t xml:space="preserve">Punkten kommer troligtvis utgöras av information om medlemsstaternas genomförande av krishanteringsdirektivet, som ligger till grund för den </w:t>
      </w:r>
      <w:r>
        <w:rPr>
          <w:color w:val="000000"/>
        </w:rPr>
        <w:lastRenderedPageBreak/>
        <w:t>gemensamma resolutionsmekanismen, samt genomförandet av insättningsgarantidirektivet.</w:t>
      </w:r>
      <w:r w:rsidR="00B241D0">
        <w:rPr>
          <w:color w:val="000000"/>
        </w:rPr>
        <w:t xml:space="preserve"> </w:t>
      </w:r>
      <w:r w:rsidR="003C00C5" w:rsidRPr="00A80DD2">
        <w:rPr>
          <w:color w:val="000000"/>
        </w:rPr>
        <w:t xml:space="preserve">Rådet väntas även få information om </w:t>
      </w:r>
      <w:r w:rsidR="00981218" w:rsidRPr="00A80DD2">
        <w:rPr>
          <w:color w:val="000000"/>
        </w:rPr>
        <w:t>h</w:t>
      </w:r>
      <w:r w:rsidR="00EE6260" w:rsidRPr="00A80DD2">
        <w:rPr>
          <w:color w:val="000000"/>
        </w:rPr>
        <w:t xml:space="preserve">ur långt </w:t>
      </w:r>
      <w:r w:rsidR="00981218" w:rsidRPr="00A80DD2">
        <w:rPr>
          <w:color w:val="000000"/>
        </w:rPr>
        <w:t>upprätta</w:t>
      </w:r>
      <w:r w:rsidR="00EE6260" w:rsidRPr="00A80DD2">
        <w:rPr>
          <w:color w:val="000000"/>
        </w:rPr>
        <w:t>ndet av</w:t>
      </w:r>
      <w:r w:rsidR="00981218" w:rsidRPr="00A80DD2">
        <w:rPr>
          <w:color w:val="000000"/>
        </w:rPr>
        <w:t xml:space="preserve"> bilaterala låneavtal för euroländerna om brofinansiering</w:t>
      </w:r>
      <w:r w:rsidR="00EE6260" w:rsidRPr="00A80DD2">
        <w:rPr>
          <w:color w:val="000000"/>
        </w:rPr>
        <w:t xml:space="preserve"> har kommit</w:t>
      </w:r>
      <w:r w:rsidR="00981218" w:rsidRPr="00A80DD2">
        <w:rPr>
          <w:color w:val="000000"/>
        </w:rPr>
        <w:t>.</w:t>
      </w:r>
      <w:r w:rsidR="00981218">
        <w:rPr>
          <w:color w:val="000000"/>
        </w:rPr>
        <w:t xml:space="preserve"> </w:t>
      </w:r>
    </w:p>
    <w:p w14:paraId="2794D3F8" w14:textId="77777777" w:rsidR="00B241D0" w:rsidRDefault="00B241D0" w:rsidP="00DA6AE5">
      <w:pPr>
        <w:pStyle w:val="RKnormal"/>
        <w:spacing w:line="240" w:lineRule="auto"/>
      </w:pPr>
    </w:p>
    <w:p w14:paraId="2794D3F9" w14:textId="77777777" w:rsidR="00DA6AE5" w:rsidRDefault="00DA6AE5" w:rsidP="00DA6AE5">
      <w:pPr>
        <w:pStyle w:val="RKnormal"/>
        <w:spacing w:line="240" w:lineRule="auto"/>
        <w:rPr>
          <w:color w:val="000000"/>
        </w:rPr>
      </w:pPr>
      <w:r>
        <w:rPr>
          <w:color w:val="000000"/>
        </w:rPr>
        <w:t>Sverige har genomfört krishanteringsdirektivet.</w:t>
      </w:r>
      <w:r w:rsidRPr="003B1A28">
        <w:rPr>
          <w:color w:val="000000"/>
        </w:rPr>
        <w:t xml:space="preserve"> </w:t>
      </w:r>
      <w:r>
        <w:rPr>
          <w:color w:val="000000"/>
        </w:rPr>
        <w:t>Lagstiftningen trädde i kraft den 1 februari 2016. Vad gäller insättningsgarantidirektivet har Sverige nu genomfört även detta. Lagändringarna trädde i kraft den 1 juli 2016.</w:t>
      </w:r>
    </w:p>
    <w:p w14:paraId="2794D3FA" w14:textId="77777777" w:rsidR="00DA6AE5" w:rsidRDefault="00DA6AE5" w:rsidP="00DA6AE5">
      <w:pPr>
        <w:pStyle w:val="RKnormal"/>
        <w:spacing w:line="240" w:lineRule="auto"/>
        <w:ind w:left="720"/>
        <w:rPr>
          <w:color w:val="000000"/>
        </w:rPr>
      </w:pPr>
    </w:p>
    <w:p w14:paraId="2794D3FB" w14:textId="77777777" w:rsidR="00DA6AE5" w:rsidRPr="00DA6AE5" w:rsidRDefault="00DA6AE5" w:rsidP="00DA6AE5">
      <w:pPr>
        <w:spacing w:line="240" w:lineRule="auto"/>
        <w:rPr>
          <w:color w:val="000000"/>
        </w:rPr>
      </w:pPr>
      <w:r w:rsidRPr="00DA6AE5">
        <w:rPr>
          <w:color w:val="000000"/>
        </w:rPr>
        <w:t xml:space="preserve">De flesta medlemsstaterna har nu genomfört de båda direktiven. Enligt rådssekretariatets senaste information har </w:t>
      </w:r>
      <w:r w:rsidR="003E0F7A">
        <w:rPr>
          <w:color w:val="000000"/>
        </w:rPr>
        <w:t>alla</w:t>
      </w:r>
      <w:r w:rsidRPr="00DA6AE5">
        <w:rPr>
          <w:color w:val="000000"/>
        </w:rPr>
        <w:t xml:space="preserve"> medlemsstat</w:t>
      </w:r>
      <w:r w:rsidR="003E0F7A">
        <w:rPr>
          <w:color w:val="000000"/>
        </w:rPr>
        <w:t>er utom en nu</w:t>
      </w:r>
      <w:r w:rsidRPr="00DA6AE5">
        <w:rPr>
          <w:color w:val="000000"/>
        </w:rPr>
        <w:t xml:space="preserve"> genomfört alla delar av direktiven fullt ut. </w:t>
      </w:r>
    </w:p>
    <w:p w14:paraId="2794D3FC" w14:textId="77777777" w:rsidR="00DA6AE5" w:rsidRPr="00DA6AE5" w:rsidRDefault="00DA6AE5" w:rsidP="00DA6AE5">
      <w:pPr>
        <w:tabs>
          <w:tab w:val="left" w:pos="0"/>
        </w:tabs>
        <w:overflowPunct/>
        <w:spacing w:line="240" w:lineRule="auto"/>
        <w:textAlignment w:val="auto"/>
        <w:rPr>
          <w:rFonts w:cs="OrigGarmnd BT"/>
          <w:bCs/>
          <w:color w:val="000000"/>
          <w:szCs w:val="24"/>
          <w:lang w:eastAsia="sv-SE"/>
        </w:rPr>
      </w:pPr>
    </w:p>
    <w:p w14:paraId="2794D3FD" w14:textId="77777777" w:rsidR="00EF66F1" w:rsidRPr="00EF66F1" w:rsidRDefault="00EF66F1" w:rsidP="00EF66F1">
      <w:pPr>
        <w:pStyle w:val="Liststycke"/>
        <w:rPr>
          <w:rFonts w:cs="OrigGarmnd BT"/>
          <w:bCs/>
          <w:color w:val="000000"/>
          <w:szCs w:val="24"/>
          <w:lang w:eastAsia="sv-SE"/>
        </w:rPr>
      </w:pPr>
    </w:p>
    <w:p w14:paraId="2794D3FE" w14:textId="77777777" w:rsidR="00D42DC9" w:rsidRDefault="00EF66F1" w:rsidP="00D42DC9">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D42DC9">
        <w:rPr>
          <w:rFonts w:cs="OrigGarmnd BT"/>
          <w:b/>
          <w:bCs/>
          <w:color w:val="000000"/>
          <w:szCs w:val="24"/>
          <w:lang w:eastAsia="sv-SE"/>
        </w:rPr>
        <w:t>Uppfö</w:t>
      </w:r>
      <w:r w:rsidR="00D42DC9">
        <w:rPr>
          <w:rFonts w:cs="OrigGarmnd BT"/>
          <w:b/>
          <w:bCs/>
          <w:color w:val="000000"/>
          <w:szCs w:val="24"/>
          <w:lang w:eastAsia="sv-SE"/>
        </w:rPr>
        <w:t xml:space="preserve">ljning av G20- och IMF-mötena </w:t>
      </w:r>
      <w:r w:rsidR="00D42DC9" w:rsidRPr="00EF66F1">
        <w:rPr>
          <w:rFonts w:cs="OrigGarmnd BT"/>
          <w:b/>
          <w:bCs/>
          <w:color w:val="000000"/>
          <w:szCs w:val="24"/>
          <w:lang w:eastAsia="sv-SE"/>
        </w:rPr>
        <w:t>den 6-9 oktober 2016</w:t>
      </w:r>
      <w:r w:rsidR="00D42DC9">
        <w:rPr>
          <w:rFonts w:cs="OrigGarmnd BT"/>
          <w:b/>
          <w:bCs/>
          <w:color w:val="000000"/>
          <w:szCs w:val="24"/>
          <w:lang w:eastAsia="sv-SE"/>
        </w:rPr>
        <w:t xml:space="preserve"> i Washington</w:t>
      </w:r>
    </w:p>
    <w:p w14:paraId="2794D3FF" w14:textId="77777777" w:rsidR="00D257C6" w:rsidRDefault="00EF66F1" w:rsidP="00D257C6">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42DC9">
        <w:rPr>
          <w:rFonts w:cs="OrigGarmnd BT"/>
          <w:bCs/>
          <w:color w:val="000000"/>
          <w:szCs w:val="24"/>
          <w:lang w:eastAsia="sv-SE"/>
        </w:rPr>
        <w:t>Informationspunkt</w:t>
      </w:r>
    </w:p>
    <w:p w14:paraId="2794D400" w14:textId="77777777" w:rsidR="00D257C6" w:rsidRPr="00D257C6" w:rsidRDefault="00D257C6" w:rsidP="00D257C6">
      <w:pPr>
        <w:pStyle w:val="Liststycke"/>
        <w:tabs>
          <w:tab w:val="left" w:pos="0"/>
        </w:tabs>
        <w:overflowPunct/>
        <w:spacing w:line="240" w:lineRule="auto"/>
        <w:textAlignment w:val="auto"/>
        <w:rPr>
          <w:rFonts w:cs="OrigGarmnd BT"/>
          <w:bCs/>
          <w:color w:val="000000"/>
          <w:szCs w:val="24"/>
          <w:lang w:eastAsia="sv-SE"/>
        </w:rPr>
      </w:pPr>
    </w:p>
    <w:p w14:paraId="2794D401" w14:textId="77777777" w:rsidR="00D257C6" w:rsidRPr="000A5E45" w:rsidRDefault="00D257C6" w:rsidP="00D257C6">
      <w:pPr>
        <w:pStyle w:val="RKnormal"/>
      </w:pPr>
      <w:r>
        <w:t>Rådet ska få en rapportering från G20-mötet med finansministrar och centralbankschefer samt IMF:s årsmöte som äger rum den 6 oktober respektive den 7-9 oktober</w:t>
      </w:r>
      <w:r w:rsidRPr="000633B8">
        <w:t xml:space="preserve"> </w:t>
      </w:r>
      <w:r>
        <w:t>i Washington.</w:t>
      </w:r>
    </w:p>
    <w:p w14:paraId="2794D402" w14:textId="77777777" w:rsidR="00D257C6" w:rsidRDefault="00D257C6" w:rsidP="00D257C6">
      <w:pPr>
        <w:pStyle w:val="RKnormal"/>
        <w:spacing w:line="240" w:lineRule="auto"/>
        <w:rPr>
          <w:color w:val="000000"/>
        </w:rPr>
      </w:pPr>
    </w:p>
    <w:p w14:paraId="2794D403" w14:textId="77777777" w:rsidR="00D257C6" w:rsidRDefault="00D257C6" w:rsidP="00D257C6">
      <w:pPr>
        <w:pStyle w:val="RKnormal"/>
        <w:spacing w:line="240" w:lineRule="auto"/>
        <w:rPr>
          <w:color w:val="000000"/>
        </w:rPr>
      </w:pPr>
      <w:r w:rsidRPr="00D257C6">
        <w:rPr>
          <w:color w:val="000000"/>
        </w:rPr>
        <w:t xml:space="preserve">Ärendet har inte tidigare behandlats i EU-nämnden. Information inför IMF:s och Världsbankens årsmöten gavs i finans- och utrikesutskotten den 29 september 2016. </w:t>
      </w:r>
    </w:p>
    <w:p w14:paraId="2794D404" w14:textId="77777777" w:rsidR="00D257C6" w:rsidRPr="00D257C6" w:rsidRDefault="00D257C6" w:rsidP="00D257C6">
      <w:pPr>
        <w:pStyle w:val="RKnormal"/>
        <w:spacing w:line="240" w:lineRule="auto"/>
        <w:rPr>
          <w:color w:val="000000"/>
        </w:rPr>
      </w:pPr>
    </w:p>
    <w:p w14:paraId="2794D405" w14:textId="77777777" w:rsidR="00D257C6" w:rsidRDefault="00D257C6" w:rsidP="00D257C6">
      <w:pPr>
        <w:pStyle w:val="RKnormal"/>
        <w:spacing w:line="240" w:lineRule="auto"/>
        <w:rPr>
          <w:color w:val="000000"/>
        </w:rPr>
      </w:pPr>
      <w:r>
        <w:rPr>
          <w:color w:val="000000"/>
        </w:rPr>
        <w:t xml:space="preserve">Kommissionen och ordförandeskapet väntas informera om utfallet av G20-mötet som äger rum i </w:t>
      </w:r>
      <w:r w:rsidRPr="00002D11">
        <w:rPr>
          <w:color w:val="000000"/>
        </w:rPr>
        <w:t>Washington</w:t>
      </w:r>
      <w:r w:rsidRPr="00002D11" w:rsidDel="0086403C">
        <w:rPr>
          <w:color w:val="000000"/>
        </w:rPr>
        <w:t xml:space="preserve"> </w:t>
      </w:r>
      <w:r>
        <w:rPr>
          <w:color w:val="000000"/>
        </w:rPr>
        <w:t xml:space="preserve">den 6 oktober. Mötet väntas handla om </w:t>
      </w:r>
      <w:r w:rsidRPr="00D7411B">
        <w:rPr>
          <w:color w:val="000000"/>
        </w:rPr>
        <w:t>åtgärder för att motverka nedåtrisker för den gl</w:t>
      </w:r>
      <w:r>
        <w:rPr>
          <w:color w:val="000000"/>
        </w:rPr>
        <w:t>obala tillväxten och</w:t>
      </w:r>
      <w:r w:rsidRPr="00D7411B">
        <w:rPr>
          <w:color w:val="000000"/>
        </w:rPr>
        <w:t xml:space="preserve"> vad som behöver göras för att öka chanserna för en stadigvarande återhämtning. </w:t>
      </w:r>
      <w:r>
        <w:rPr>
          <w:color w:val="000000"/>
        </w:rPr>
        <w:t xml:space="preserve">Även G20:s arbete för att motverka skatteundandragande och skatteflykt, samt IMF-frågor, förväntas diskuteras. </w:t>
      </w:r>
    </w:p>
    <w:p w14:paraId="2794D406" w14:textId="77777777" w:rsidR="00D257C6" w:rsidRDefault="00D257C6" w:rsidP="00D257C6">
      <w:pPr>
        <w:pStyle w:val="RKnormal"/>
        <w:spacing w:line="240" w:lineRule="auto"/>
        <w:rPr>
          <w:color w:val="000000"/>
        </w:rPr>
      </w:pPr>
    </w:p>
    <w:p w14:paraId="2794D407" w14:textId="77777777" w:rsidR="00D257C6" w:rsidRDefault="00D257C6" w:rsidP="00D257C6">
      <w:pPr>
        <w:pStyle w:val="RKnormal"/>
        <w:spacing w:line="240" w:lineRule="auto"/>
      </w:pPr>
      <w:r>
        <w:rPr>
          <w:color w:val="000000"/>
        </w:rPr>
        <w:t>Därtill kommer kommissionen och ordförandeskapet informera om utfallet av IMF:s årsmöte som äger rum i Washington den</w:t>
      </w:r>
      <w:r w:rsidR="003A5718">
        <w:t xml:space="preserve"> 7-9 oktober. Mötet</w:t>
      </w:r>
      <w:r>
        <w:t xml:space="preserve"> väntas fokusera på läget i den globala ekonomin och IMF:s roll i </w:t>
      </w:r>
      <w:r w:rsidRPr="00980215">
        <w:t>det globala finansiella skyddsnätet</w:t>
      </w:r>
      <w:r>
        <w:t xml:space="preserve">. </w:t>
      </w:r>
    </w:p>
    <w:p w14:paraId="2794D408" w14:textId="77777777" w:rsidR="00EE0C26" w:rsidRPr="00E43544" w:rsidRDefault="00EE0C26" w:rsidP="00D257C6">
      <w:pPr>
        <w:pStyle w:val="RKnormal"/>
        <w:spacing w:line="240" w:lineRule="auto"/>
        <w:rPr>
          <w:color w:val="000000"/>
        </w:rPr>
      </w:pPr>
    </w:p>
    <w:p w14:paraId="2794D409" w14:textId="77777777" w:rsidR="00DC6B8B" w:rsidRDefault="00DC6B8B" w:rsidP="00DC6B8B">
      <w:pPr>
        <w:pStyle w:val="Liststycke"/>
        <w:tabs>
          <w:tab w:val="left" w:pos="0"/>
        </w:tabs>
        <w:overflowPunct/>
        <w:spacing w:line="240" w:lineRule="auto"/>
        <w:textAlignment w:val="auto"/>
        <w:rPr>
          <w:rFonts w:cs="OrigGarmnd BT"/>
          <w:bCs/>
          <w:color w:val="000000"/>
          <w:szCs w:val="24"/>
          <w:lang w:eastAsia="sv-SE"/>
        </w:rPr>
      </w:pPr>
    </w:p>
    <w:p w14:paraId="2794D40A" w14:textId="77777777" w:rsidR="00DC6B8B" w:rsidRPr="00DC6B8B" w:rsidRDefault="00DC6B8B" w:rsidP="00DC6B8B">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DC6B8B">
        <w:rPr>
          <w:b/>
          <w:lang w:eastAsia="sv-SE"/>
        </w:rPr>
        <w:t xml:space="preserve">Klimatfinansiering </w:t>
      </w:r>
    </w:p>
    <w:p w14:paraId="2794D40B" w14:textId="77777777" w:rsidR="00DC6B8B" w:rsidRPr="00637CA8" w:rsidRDefault="00DC6B8B" w:rsidP="00DC6B8B">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C6B8B">
        <w:rPr>
          <w:lang w:eastAsia="sv-SE"/>
        </w:rPr>
        <w:t>Beslutspunkt</w:t>
      </w:r>
    </w:p>
    <w:p w14:paraId="2794D40C" w14:textId="77777777" w:rsidR="00637CA8" w:rsidRDefault="00637CA8" w:rsidP="00637CA8">
      <w:pPr>
        <w:rPr>
          <w:lang w:eastAsia="sv-SE"/>
        </w:rPr>
      </w:pPr>
    </w:p>
    <w:p w14:paraId="2794D40D" w14:textId="77777777" w:rsidR="00637CA8" w:rsidRDefault="00637CA8" w:rsidP="00637CA8">
      <w:r>
        <w:t>Rådet har för avsikt att anta råds</w:t>
      </w:r>
      <w:r w:rsidRPr="002B7E28">
        <w:t>slutsatser om internationell klimatfinansiering</w:t>
      </w:r>
      <w:r>
        <w:t xml:space="preserve"> inför klimatkonferensen </w:t>
      </w:r>
      <w:r w:rsidRPr="00637CA8">
        <w:rPr>
          <w:iCs/>
          <w:color w:val="000000"/>
        </w:rPr>
        <w:t>COP 22 i Marrakesh, Marocko</w:t>
      </w:r>
      <w:r w:rsidR="00AA1463">
        <w:rPr>
          <w:iCs/>
          <w:color w:val="000000"/>
        </w:rPr>
        <w:t>,</w:t>
      </w:r>
      <w:r>
        <w:t xml:space="preserve"> i november</w:t>
      </w:r>
      <w:r w:rsidRPr="00637CA8">
        <w:rPr>
          <w:szCs w:val="22"/>
        </w:rPr>
        <w:t xml:space="preserve"> 2016</w:t>
      </w:r>
      <w:r>
        <w:t>.</w:t>
      </w:r>
      <w:r w:rsidRPr="002B7E28">
        <w:t xml:space="preserve"> </w:t>
      </w:r>
    </w:p>
    <w:p w14:paraId="2794D40E" w14:textId="77777777" w:rsidR="00637CA8" w:rsidRDefault="00637CA8" w:rsidP="00637CA8">
      <w:pPr>
        <w:pStyle w:val="RKnormal"/>
      </w:pPr>
    </w:p>
    <w:p w14:paraId="2794D40F" w14:textId="77777777" w:rsidR="00637CA8" w:rsidRPr="000C3CEA" w:rsidRDefault="00637CA8" w:rsidP="00637CA8">
      <w:pPr>
        <w:pStyle w:val="RKnormal"/>
      </w:pPr>
      <w:r>
        <w:t xml:space="preserve">Samråd i frågan om internationell klimatfinansiering skedde senast i </w:t>
      </w:r>
      <w:r w:rsidRPr="00AE2BF1">
        <w:t>EU</w:t>
      </w:r>
      <w:r>
        <w:t>-nämnden</w:t>
      </w:r>
      <w:r w:rsidRPr="00AE2BF1">
        <w:t xml:space="preserve"> den 6 november 2015</w:t>
      </w:r>
      <w:r>
        <w:t xml:space="preserve"> inför Ekofin den 10 november 2015, då rådsslutsatser antogs inför klimatkonferensen COP 21</w:t>
      </w:r>
      <w:r w:rsidRPr="00AE2BF1">
        <w:t>.</w:t>
      </w:r>
    </w:p>
    <w:p w14:paraId="72F9F913" w14:textId="77777777" w:rsidR="0016110B" w:rsidRDefault="0016110B" w:rsidP="00637CA8">
      <w:pPr>
        <w:pStyle w:val="RKnormal"/>
        <w:spacing w:line="240" w:lineRule="auto"/>
      </w:pPr>
    </w:p>
    <w:p w14:paraId="2794D410" w14:textId="43DC9487" w:rsidR="00637CA8" w:rsidRDefault="00637CA8" w:rsidP="00637CA8">
      <w:pPr>
        <w:pStyle w:val="RKnormal"/>
        <w:spacing w:line="240" w:lineRule="auto"/>
      </w:pPr>
      <w:r>
        <w:t>COP 22-mötet i Marrakesh är det första p</w:t>
      </w:r>
      <w:r w:rsidRPr="00144B5F">
        <w:t>artskonferens</w:t>
      </w:r>
      <w:r>
        <w:t>mötet sedan december 2015 då världens länder enades om Parisavtalet</w:t>
      </w:r>
      <w:r w:rsidRPr="009C2894">
        <w:t xml:space="preserve">. Mötet kommer till stor del </w:t>
      </w:r>
      <w:r>
        <w:t xml:space="preserve">att </w:t>
      </w:r>
      <w:r w:rsidRPr="009C2894">
        <w:t xml:space="preserve">fokusera på frågor som </w:t>
      </w:r>
      <w:r>
        <w:t xml:space="preserve">berör </w:t>
      </w:r>
      <w:r w:rsidRPr="009C2894">
        <w:t>genomförande</w:t>
      </w:r>
      <w:r>
        <w:t>t</w:t>
      </w:r>
      <w:r w:rsidRPr="009C2894">
        <w:t xml:space="preserve"> av Parisavtalet</w:t>
      </w:r>
      <w:r>
        <w:t>, i vilket</w:t>
      </w:r>
      <w:r w:rsidRPr="009C2894">
        <w:t xml:space="preserve"> </w:t>
      </w:r>
      <w:r>
        <w:t>k</w:t>
      </w:r>
      <w:r w:rsidRPr="009C2894">
        <w:t>limatfinansiering är en viktig komponent</w:t>
      </w:r>
      <w:r>
        <w:t>.</w:t>
      </w:r>
      <w:r w:rsidRPr="009C2894">
        <w:t xml:space="preserve"> </w:t>
      </w:r>
      <w:r w:rsidRPr="00144B5F">
        <w:t>Rådsslutsatserna</w:t>
      </w:r>
      <w:r>
        <w:t xml:space="preserve"> utgör</w:t>
      </w:r>
      <w:r w:rsidRPr="00144B5F">
        <w:t xml:space="preserve"> </w:t>
      </w:r>
      <w:r>
        <w:t xml:space="preserve">tillsammans med rådsslutsatserna som Miljörådet </w:t>
      </w:r>
      <w:r w:rsidR="006305BC" w:rsidRPr="00862F2D">
        <w:t>väntas anta den 17 oktober 2016</w:t>
      </w:r>
      <w:r w:rsidRPr="00862F2D" w:rsidDel="00915C51">
        <w:t xml:space="preserve"> </w:t>
      </w:r>
      <w:r w:rsidRPr="00862F2D">
        <w:t>EU:s mandat under COP 22-mötet.</w:t>
      </w:r>
    </w:p>
    <w:p w14:paraId="2794D411" w14:textId="77777777" w:rsidR="00637CA8" w:rsidRDefault="00637CA8" w:rsidP="00637CA8">
      <w:pPr>
        <w:pStyle w:val="RKnormal"/>
        <w:spacing w:line="240" w:lineRule="auto"/>
        <w:ind w:left="720"/>
      </w:pPr>
    </w:p>
    <w:p w14:paraId="2794D412" w14:textId="77777777" w:rsidR="00637CA8" w:rsidRPr="00425952" w:rsidRDefault="003E0F7A" w:rsidP="00637CA8">
      <w:pPr>
        <w:pStyle w:val="RKnormal"/>
        <w:spacing w:line="240" w:lineRule="auto"/>
        <w:rPr>
          <w:color w:val="000000"/>
        </w:rPr>
      </w:pPr>
      <w:r>
        <w:t>R</w:t>
      </w:r>
      <w:r w:rsidR="00637CA8">
        <w:t>ådsslutsatser</w:t>
      </w:r>
      <w:r>
        <w:t>na</w:t>
      </w:r>
      <w:r w:rsidR="00637CA8">
        <w:t xml:space="preserve"> </w:t>
      </w:r>
      <w:r>
        <w:t xml:space="preserve">väntas </w:t>
      </w:r>
      <w:r w:rsidR="00637CA8">
        <w:t>beskriv</w:t>
      </w:r>
      <w:r>
        <w:t>a</w:t>
      </w:r>
      <w:r w:rsidR="00637CA8">
        <w:t xml:space="preserve"> dels EU:s arbete och ambition med klimatfinansiering generellt, dels EU:s arbete med hänsyn till genomförandet av Parisavtalet mer specifikt. </w:t>
      </w:r>
    </w:p>
    <w:p w14:paraId="2794D413" w14:textId="77777777" w:rsidR="00637CA8" w:rsidRDefault="00637CA8" w:rsidP="00637CA8">
      <w:pPr>
        <w:pStyle w:val="RKnormal"/>
        <w:spacing w:line="240" w:lineRule="auto"/>
        <w:rPr>
          <w:lang w:eastAsia="sv-SE"/>
        </w:rPr>
      </w:pPr>
    </w:p>
    <w:p w14:paraId="2794D414" w14:textId="77777777" w:rsidR="00637CA8" w:rsidRPr="0062535F" w:rsidRDefault="00637CA8" w:rsidP="00637CA8">
      <w:pPr>
        <w:rPr>
          <w:b/>
          <w:i/>
        </w:rPr>
      </w:pPr>
      <w:r w:rsidRPr="0062535F">
        <w:rPr>
          <w:b/>
          <w:i/>
        </w:rPr>
        <w:t>Förslag till svensk ståndpunkt</w:t>
      </w:r>
    </w:p>
    <w:p w14:paraId="2794D415" w14:textId="77777777" w:rsidR="00637CA8" w:rsidRPr="00637CA8" w:rsidRDefault="003E0F7A" w:rsidP="00637CA8">
      <w:pPr>
        <w:pStyle w:val="RKnormal"/>
        <w:spacing w:line="240" w:lineRule="auto"/>
      </w:pPr>
      <w:r>
        <w:t xml:space="preserve">Inför antagandet av rådsslutsatserna har regeringen aktivt deltagit i diskussionerna och framhållit bl.a. vikten av </w:t>
      </w:r>
      <w:r w:rsidR="00637CA8">
        <w:t xml:space="preserve">det pågående arbetet bland utvecklade länder att ta fram och fastställa en färdplan för klimatfinansiering fram till 2020. </w:t>
      </w:r>
      <w:r>
        <w:t>Mot bakgrund av diskussionerna väntar sig regeringen att kunna ställa sig bakom rådsslutsatserna.</w:t>
      </w:r>
    </w:p>
    <w:p w14:paraId="2794D416" w14:textId="77777777" w:rsidR="00637CA8" w:rsidRPr="00637CA8" w:rsidRDefault="00637CA8" w:rsidP="00637CA8">
      <w:pPr>
        <w:tabs>
          <w:tab w:val="left" w:pos="0"/>
        </w:tabs>
        <w:overflowPunct/>
        <w:spacing w:line="240" w:lineRule="auto"/>
        <w:textAlignment w:val="auto"/>
        <w:rPr>
          <w:rFonts w:cs="OrigGarmnd BT"/>
          <w:bCs/>
          <w:color w:val="000000"/>
          <w:szCs w:val="24"/>
          <w:lang w:eastAsia="sv-SE"/>
        </w:rPr>
      </w:pPr>
    </w:p>
    <w:p w14:paraId="2794D417" w14:textId="77777777" w:rsidR="00C33AF7" w:rsidRDefault="00C33AF7" w:rsidP="008A3246">
      <w:pPr>
        <w:pStyle w:val="Liststycke"/>
        <w:tabs>
          <w:tab w:val="left" w:pos="0"/>
        </w:tabs>
        <w:overflowPunct/>
        <w:spacing w:line="240" w:lineRule="auto"/>
        <w:ind w:left="360"/>
        <w:textAlignment w:val="auto"/>
        <w:rPr>
          <w:rFonts w:cs="OrigGarmnd BT"/>
          <w:bCs/>
          <w:color w:val="000000"/>
          <w:szCs w:val="24"/>
          <w:lang w:eastAsia="sv-SE"/>
        </w:rPr>
      </w:pPr>
    </w:p>
    <w:p w14:paraId="2794D418" w14:textId="77777777" w:rsidR="00C33AF7" w:rsidRDefault="00EF66F1" w:rsidP="008A3246">
      <w:pPr>
        <w:pStyle w:val="Liststycke"/>
        <w:numPr>
          <w:ilvl w:val="0"/>
          <w:numId w:val="1"/>
        </w:numPr>
        <w:tabs>
          <w:tab w:val="left" w:pos="0"/>
        </w:tabs>
        <w:overflowPunct/>
        <w:spacing w:beforeLines="480" w:before="1152" w:line="240" w:lineRule="auto"/>
        <w:textAlignment w:val="auto"/>
        <w:rPr>
          <w:rFonts w:cs="OrigGarmnd BT"/>
          <w:b/>
          <w:bCs/>
          <w:color w:val="000000"/>
          <w:szCs w:val="24"/>
          <w:lang w:eastAsia="sv-SE"/>
        </w:rPr>
      </w:pPr>
      <w:r>
        <w:rPr>
          <w:rFonts w:cs="OrigGarmnd BT"/>
          <w:b/>
          <w:bCs/>
          <w:color w:val="000000"/>
          <w:szCs w:val="24"/>
          <w:lang w:eastAsia="sv-SE"/>
        </w:rPr>
        <w:t>Europeiska terminen 2016</w:t>
      </w:r>
      <w:r w:rsidR="00DC6B8B">
        <w:rPr>
          <w:rFonts w:cs="OrigGarmnd BT"/>
          <w:b/>
          <w:bCs/>
          <w:color w:val="000000"/>
          <w:szCs w:val="24"/>
          <w:lang w:eastAsia="sv-SE"/>
        </w:rPr>
        <w:t xml:space="preserve"> - erfarenheter</w:t>
      </w:r>
    </w:p>
    <w:p w14:paraId="2794D419" w14:textId="77777777" w:rsidR="00EF66F1" w:rsidRDefault="00EF66F1" w:rsidP="00EF66F1">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EF66F1">
        <w:rPr>
          <w:rFonts w:cs="OrigGarmnd BT"/>
          <w:bCs/>
          <w:color w:val="000000"/>
          <w:szCs w:val="24"/>
          <w:lang w:eastAsia="sv-SE"/>
        </w:rPr>
        <w:t xml:space="preserve">Diskussionspunkt </w:t>
      </w:r>
    </w:p>
    <w:p w14:paraId="2794D41A" w14:textId="77777777" w:rsidR="0062535F" w:rsidRDefault="0062535F" w:rsidP="0062535F">
      <w:pPr>
        <w:pStyle w:val="RKnormal"/>
      </w:pPr>
    </w:p>
    <w:p w14:paraId="2794D41B" w14:textId="77777777" w:rsidR="0062535F" w:rsidRPr="00F224AD" w:rsidRDefault="0062535F" w:rsidP="0062535F">
      <w:pPr>
        <w:pStyle w:val="RKnormal"/>
      </w:pPr>
      <w:r>
        <w:t>Ekofinrådet ska diskutera genomförandet och erfarenheter av den europeiska planeringsterminen 2016.</w:t>
      </w:r>
      <w:r>
        <w:rPr>
          <w:i/>
        </w:rPr>
        <w:t xml:space="preserve"> </w:t>
      </w:r>
    </w:p>
    <w:p w14:paraId="2794D41C" w14:textId="77777777" w:rsidR="0062535F" w:rsidRDefault="0062535F" w:rsidP="0062535F">
      <w:pPr>
        <w:pStyle w:val="RKnormal"/>
      </w:pPr>
    </w:p>
    <w:p w14:paraId="2794D41D" w14:textId="77777777" w:rsidR="0062535F" w:rsidRDefault="0062535F" w:rsidP="0062535F">
      <w:pPr>
        <w:pStyle w:val="RKnormal"/>
      </w:pPr>
      <w:r>
        <w:t>2016 års europeiska termin har behandlats i EU-nämnden vid ett flertal tillfällen, senast den 8 juli för godkännande av de landsspecifika rekommendationerna vid Ekofinrådet den 12 juli.</w:t>
      </w:r>
    </w:p>
    <w:p w14:paraId="2794D41E" w14:textId="77777777" w:rsidR="0062535F" w:rsidRDefault="0062535F" w:rsidP="0062535F">
      <w:pPr>
        <w:pStyle w:val="RKnormal"/>
        <w:spacing w:line="240" w:lineRule="auto"/>
        <w:rPr>
          <w:color w:val="000000"/>
        </w:rPr>
      </w:pPr>
    </w:p>
    <w:p w14:paraId="2794D41F" w14:textId="77777777" w:rsidR="0062535F" w:rsidRDefault="0062535F" w:rsidP="0062535F">
      <w:pPr>
        <w:pStyle w:val="RKnormal"/>
        <w:spacing w:line="240" w:lineRule="auto"/>
        <w:rPr>
          <w:color w:val="000000"/>
        </w:rPr>
      </w:pPr>
      <w:r>
        <w:rPr>
          <w:color w:val="000000"/>
        </w:rPr>
        <w:t>Den europeiska terminen 2016 inleddes den 26 november 2015 då kommissionen publicerade den årliga tillväxtöversikten, den årliga förvarningsrapporten och rekommendationer för euroområdet. Formellt sett avslutades den då de landsspecifika rekommendationerna antogs den 12 juli.</w:t>
      </w:r>
    </w:p>
    <w:p w14:paraId="2794D420" w14:textId="77777777" w:rsidR="0062535F" w:rsidRDefault="0062535F" w:rsidP="0062535F">
      <w:pPr>
        <w:pStyle w:val="RKnormal"/>
        <w:spacing w:line="240" w:lineRule="auto"/>
        <w:rPr>
          <w:color w:val="000000"/>
        </w:rPr>
      </w:pPr>
    </w:p>
    <w:p w14:paraId="2794D421" w14:textId="77777777" w:rsidR="0062535F" w:rsidRDefault="0062535F" w:rsidP="0062535F">
      <w:pPr>
        <w:pStyle w:val="RKnormal"/>
        <w:spacing w:line="240" w:lineRule="auto"/>
        <w:rPr>
          <w:color w:val="000000"/>
        </w:rPr>
      </w:pPr>
      <w:r>
        <w:rPr>
          <w:color w:val="000000"/>
        </w:rPr>
        <w:t xml:space="preserve">Detta år har kommissionens arbete för att fortsätta effektivisera och förenkla terminen fortsatt. Bland annat </w:t>
      </w:r>
      <w:r w:rsidRPr="007D01E0">
        <w:rPr>
          <w:color w:val="000000"/>
        </w:rPr>
        <w:t xml:space="preserve">har de landsspecifika rekommendationerna blivit färre och mer fokuserade på det som kommissionen </w:t>
      </w:r>
      <w:r>
        <w:rPr>
          <w:color w:val="000000"/>
        </w:rPr>
        <w:t>anser vara</w:t>
      </w:r>
      <w:r w:rsidRPr="007D01E0">
        <w:rPr>
          <w:color w:val="000000"/>
        </w:rPr>
        <w:t xml:space="preserve"> de mest centrala </w:t>
      </w:r>
      <w:r>
        <w:rPr>
          <w:color w:val="000000"/>
        </w:rPr>
        <w:t xml:space="preserve">ekonomiska och sociala </w:t>
      </w:r>
      <w:r w:rsidRPr="007D01E0">
        <w:rPr>
          <w:color w:val="000000"/>
        </w:rPr>
        <w:t>utmaningarna.</w:t>
      </w:r>
      <w:r>
        <w:rPr>
          <w:color w:val="000000"/>
        </w:rPr>
        <w:t xml:space="preserve"> </w:t>
      </w:r>
      <w:r w:rsidRPr="007D01E0">
        <w:rPr>
          <w:color w:val="000000"/>
        </w:rPr>
        <w:t xml:space="preserve">Därutöver har antalet kategorier </w:t>
      </w:r>
      <w:r>
        <w:rPr>
          <w:color w:val="000000"/>
        </w:rPr>
        <w:t xml:space="preserve">i </w:t>
      </w:r>
      <w:r w:rsidRPr="007D01E0">
        <w:rPr>
          <w:color w:val="000000"/>
        </w:rPr>
        <w:t xml:space="preserve">det makroekonomiska obalansförfarandet minskats </w:t>
      </w:r>
      <w:r>
        <w:rPr>
          <w:color w:val="000000"/>
        </w:rPr>
        <w:t>från sex till fyra som ett steg i att effektivisera processen.</w:t>
      </w:r>
    </w:p>
    <w:p w14:paraId="2794D422" w14:textId="77777777" w:rsidR="0062535F" w:rsidRDefault="0062535F" w:rsidP="0062535F">
      <w:pPr>
        <w:pStyle w:val="RKnormal"/>
        <w:spacing w:line="240" w:lineRule="auto"/>
        <w:rPr>
          <w:color w:val="000000"/>
        </w:rPr>
      </w:pPr>
    </w:p>
    <w:p w14:paraId="2794D423" w14:textId="77777777" w:rsidR="0062535F" w:rsidRDefault="0062535F" w:rsidP="0062535F">
      <w:pPr>
        <w:pStyle w:val="RKnormal"/>
        <w:spacing w:line="240" w:lineRule="auto"/>
        <w:rPr>
          <w:color w:val="000000"/>
        </w:rPr>
      </w:pPr>
      <w:r>
        <w:rPr>
          <w:color w:val="000000"/>
        </w:rPr>
        <w:lastRenderedPageBreak/>
        <w:t xml:space="preserve">Dessutom tidigarelades publiceringen av rekommendationerna för euroområdet som helhet. Rekommendationerna publicerades i november tillsammans med den årliga tillväxtöversikten och den årliga förvarningsrapporten, istället för tillsammans med de landsspecifika rekommendationerna under våren. </w:t>
      </w:r>
      <w:r w:rsidRPr="00B4311F">
        <w:rPr>
          <w:color w:val="000000"/>
        </w:rPr>
        <w:t>Syftet var att kunna diskutera gemensamma utmaningar för euroområdet först för att de skulle kunna föda in i de landsspecifika rekommendationerna.</w:t>
      </w:r>
    </w:p>
    <w:p w14:paraId="2794D424" w14:textId="77777777" w:rsidR="0062535F" w:rsidRDefault="0062535F" w:rsidP="0062535F">
      <w:pPr>
        <w:rPr>
          <w:b/>
          <w:i/>
        </w:rPr>
      </w:pPr>
    </w:p>
    <w:p w14:paraId="2794D425" w14:textId="77777777" w:rsidR="0062535F" w:rsidRPr="0062535F" w:rsidRDefault="0062535F" w:rsidP="0062535F">
      <w:pPr>
        <w:rPr>
          <w:b/>
          <w:i/>
        </w:rPr>
      </w:pPr>
      <w:r w:rsidRPr="0062535F">
        <w:rPr>
          <w:b/>
          <w:i/>
        </w:rPr>
        <w:t>Förslag till svensk ståndpunkt</w:t>
      </w:r>
    </w:p>
    <w:p w14:paraId="2794D426" w14:textId="77777777" w:rsidR="0062535F" w:rsidRDefault="0062535F" w:rsidP="0062535F">
      <w:pPr>
        <w:pStyle w:val="RKnormal"/>
        <w:spacing w:line="240" w:lineRule="auto"/>
        <w:rPr>
          <w:color w:val="000000"/>
        </w:rPr>
      </w:pPr>
      <w:r>
        <w:rPr>
          <w:color w:val="000000"/>
        </w:rPr>
        <w:t xml:space="preserve">Regeringen välkomnar en diskussion om lärdomar från detta års europeiska termin. </w:t>
      </w:r>
      <w:r w:rsidR="00174FEE">
        <w:rPr>
          <w:color w:val="000000"/>
        </w:rPr>
        <w:t>Regeringen anser att</w:t>
      </w:r>
      <w:r w:rsidR="00023338">
        <w:rPr>
          <w:color w:val="000000"/>
        </w:rPr>
        <w:t xml:space="preserve"> </w:t>
      </w:r>
      <w:r w:rsidR="00F10DF6">
        <w:rPr>
          <w:color w:val="000000"/>
        </w:rPr>
        <w:t xml:space="preserve">det är positivt att terminen fokuserar mer på </w:t>
      </w:r>
      <w:r w:rsidR="00023338">
        <w:rPr>
          <w:color w:val="000000"/>
        </w:rPr>
        <w:t xml:space="preserve">horisontella problem och de mest centrala utmaningarna. </w:t>
      </w:r>
      <w:r w:rsidR="00F10DF6" w:rsidRPr="00141B36">
        <w:rPr>
          <w:color w:val="000000"/>
        </w:rPr>
        <w:t>Generellt sett är det välkommet att kommissionen genomför förändringar av den europeiska terminen i syfte att effektivisera processerna och göra dem mer lättöverskådliga.</w:t>
      </w:r>
      <w:r w:rsidR="00F10DF6">
        <w:rPr>
          <w:color w:val="000000"/>
        </w:rPr>
        <w:t xml:space="preserve"> </w:t>
      </w:r>
    </w:p>
    <w:p w14:paraId="2794D427" w14:textId="77777777" w:rsidR="00EF66F1" w:rsidRDefault="00EF66F1" w:rsidP="00EF66F1">
      <w:pPr>
        <w:tabs>
          <w:tab w:val="left" w:pos="0"/>
        </w:tabs>
        <w:overflowPunct/>
        <w:spacing w:line="240" w:lineRule="auto"/>
        <w:textAlignment w:val="auto"/>
        <w:rPr>
          <w:rFonts w:cs="OrigGarmnd BT"/>
          <w:bCs/>
          <w:color w:val="000000"/>
          <w:szCs w:val="24"/>
          <w:lang w:eastAsia="sv-SE"/>
        </w:rPr>
      </w:pPr>
    </w:p>
    <w:p w14:paraId="2794D428" w14:textId="77777777" w:rsidR="00EF66F1" w:rsidRDefault="00EF66F1" w:rsidP="00EF66F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EF66F1">
        <w:rPr>
          <w:rFonts w:cs="OrigGarmnd BT"/>
          <w:b/>
          <w:bCs/>
          <w:color w:val="000000"/>
          <w:szCs w:val="24"/>
          <w:lang w:eastAsia="sv-SE"/>
        </w:rPr>
        <w:t xml:space="preserve">Gemensam rapport om hälsovårdssystem och finanspolitisk hållbarhet </w:t>
      </w:r>
    </w:p>
    <w:p w14:paraId="2794D429" w14:textId="77777777" w:rsidR="00EF66F1" w:rsidRDefault="00EF66F1" w:rsidP="00EF66F1">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5585F">
        <w:rPr>
          <w:rFonts w:cs="OrigGarmnd BT"/>
          <w:bCs/>
          <w:color w:val="000000"/>
          <w:szCs w:val="24"/>
          <w:lang w:eastAsia="sv-SE"/>
        </w:rPr>
        <w:t>Diskussionspunkt</w:t>
      </w:r>
    </w:p>
    <w:p w14:paraId="2794D42A" w14:textId="77777777" w:rsidR="00C77A41" w:rsidRDefault="00C77A41" w:rsidP="00C77A41">
      <w:pPr>
        <w:pStyle w:val="RKnormal"/>
        <w:rPr>
          <w:lang w:eastAsia="sv-SE"/>
        </w:rPr>
      </w:pPr>
    </w:p>
    <w:p w14:paraId="2794D42B" w14:textId="77777777" w:rsidR="00C77A41" w:rsidRDefault="00C77A41" w:rsidP="00C77A41">
      <w:pPr>
        <w:pStyle w:val="RKnormal"/>
      </w:pPr>
      <w:r>
        <w:t>Kommissionen ska presentera en rapport om hälsovårdssystem och finanspolitisk hållbarhet.</w:t>
      </w:r>
    </w:p>
    <w:p w14:paraId="2794D42C" w14:textId="77777777" w:rsidR="00195378" w:rsidRDefault="00195378" w:rsidP="00C77A41"/>
    <w:p w14:paraId="2794D42D" w14:textId="77777777" w:rsidR="00C77A41" w:rsidRPr="00C77A41" w:rsidRDefault="00C77A41" w:rsidP="00C77A41">
      <w:pPr>
        <w:rPr>
          <w:i/>
        </w:rPr>
      </w:pPr>
      <w:r>
        <w:t>Rapporten har inte tidigare behandlats av EU-nämnden.</w:t>
      </w:r>
    </w:p>
    <w:p w14:paraId="2794D42E" w14:textId="77777777" w:rsidR="00C77A41" w:rsidRDefault="00C77A41" w:rsidP="00C77A41"/>
    <w:p w14:paraId="2794D42F" w14:textId="77777777" w:rsidR="00C77A41" w:rsidRDefault="00C77A41" w:rsidP="00C77A41">
      <w:r>
        <w:t>Kommissionen har i samarbete med arbetsgruppen för en åldrande befolkning genomfört en analys av hälso- och sjukvård och äldreomsorg inom EU. Rapporten beskriver hur hälso- och sjukvård och äldreomsorg produceras och finansieras i EU:s medlemsstater, och lyfter även relaterade politiska utmaningar.</w:t>
      </w:r>
    </w:p>
    <w:p w14:paraId="2794D430" w14:textId="77777777" w:rsidR="00C77A41" w:rsidRDefault="00C77A41" w:rsidP="00C77A41"/>
    <w:p w14:paraId="2794D431" w14:textId="77777777" w:rsidR="00195378" w:rsidRDefault="00C77A41" w:rsidP="00C77A41">
      <w:r>
        <w:t xml:space="preserve">Rapporten </w:t>
      </w:r>
      <w:r w:rsidR="00EE0C26">
        <w:t>visar att utgifterna</w:t>
      </w:r>
      <w:r>
        <w:t xml:space="preserve"> förväntas öka för </w:t>
      </w:r>
      <w:r w:rsidR="00EE0C26">
        <w:t xml:space="preserve">hälso- och sjukvårdssystem </w:t>
      </w:r>
      <w:r>
        <w:t xml:space="preserve">när EU:s befolkning åldras. Frågor som berörs är hur man kan hålla tillbaka utgiftstryck, öka effektiviteten och samtidigt säkerställa en hållbar tillgång till tjänster av god kvalitet för alla medborgare. </w:t>
      </w:r>
    </w:p>
    <w:p w14:paraId="2794D432" w14:textId="77777777" w:rsidR="00195378" w:rsidRDefault="00195378" w:rsidP="00C77A41"/>
    <w:p w14:paraId="2794D433" w14:textId="77777777" w:rsidR="00C77A41" w:rsidRDefault="00C77A41" w:rsidP="00C77A41">
      <w:r>
        <w:t xml:space="preserve">Rapporten är en uppdatering av den rapport om hälso- och sjukvård som kommissionen publicerade 2010. </w:t>
      </w:r>
    </w:p>
    <w:p w14:paraId="2794D434" w14:textId="77777777" w:rsidR="00195378" w:rsidRDefault="00195378" w:rsidP="00195378">
      <w:pPr>
        <w:rPr>
          <w:b/>
          <w:i/>
        </w:rPr>
      </w:pPr>
    </w:p>
    <w:p w14:paraId="2794D435" w14:textId="77777777" w:rsidR="00C77A41" w:rsidRPr="00195378" w:rsidRDefault="00C77A41" w:rsidP="00195378">
      <w:pPr>
        <w:rPr>
          <w:b/>
          <w:i/>
        </w:rPr>
      </w:pPr>
      <w:r w:rsidRPr="00195378">
        <w:rPr>
          <w:b/>
          <w:i/>
        </w:rPr>
        <w:t>Förslag till svensk ståndpunkt</w:t>
      </w:r>
    </w:p>
    <w:p w14:paraId="2794D436" w14:textId="77777777" w:rsidR="00C77A41" w:rsidRDefault="003B52A1" w:rsidP="00C77A41">
      <w:pPr>
        <w:pStyle w:val="RKnormal"/>
        <w:spacing w:line="240" w:lineRule="auto"/>
        <w:rPr>
          <w:color w:val="000000"/>
        </w:rPr>
      </w:pPr>
      <w:r>
        <w:rPr>
          <w:color w:val="000000"/>
        </w:rPr>
        <w:t>Regeringen</w:t>
      </w:r>
      <w:r w:rsidR="00C77A41">
        <w:rPr>
          <w:color w:val="000000"/>
        </w:rPr>
        <w:t xml:space="preserve"> välkomnar den gemensamma rapporten om hälsovård och finanspolitisk hållbarhet. </w:t>
      </w:r>
      <w:r w:rsidR="00EE0C26">
        <w:rPr>
          <w:color w:val="000000"/>
        </w:rPr>
        <w:t xml:space="preserve">Mot bakgrund av finanspolitiska utmaningar och en åldrande befolkning i EU är det välkommet med en väl genomförd länderövergripande analys </w:t>
      </w:r>
      <w:r>
        <w:rPr>
          <w:color w:val="000000"/>
        </w:rPr>
        <w:t xml:space="preserve">som kan bidra till offentligfinansiellt hållbara hälsovårdssystem.   </w:t>
      </w:r>
    </w:p>
    <w:p w14:paraId="2794D437" w14:textId="77777777" w:rsidR="00C77A41" w:rsidRPr="00C77A41" w:rsidRDefault="00C77A41" w:rsidP="00C77A41">
      <w:pPr>
        <w:tabs>
          <w:tab w:val="left" w:pos="0"/>
        </w:tabs>
        <w:overflowPunct/>
        <w:spacing w:line="240" w:lineRule="auto"/>
        <w:textAlignment w:val="auto"/>
        <w:rPr>
          <w:rFonts w:cs="OrigGarmnd BT"/>
          <w:bCs/>
          <w:color w:val="000000"/>
          <w:szCs w:val="24"/>
          <w:lang w:eastAsia="sv-SE"/>
        </w:rPr>
      </w:pPr>
    </w:p>
    <w:p w14:paraId="2794D438" w14:textId="77777777" w:rsidR="00EF66F1" w:rsidRPr="00EF66F1" w:rsidRDefault="00EF66F1" w:rsidP="00EF66F1">
      <w:pPr>
        <w:pStyle w:val="Liststycke"/>
        <w:tabs>
          <w:tab w:val="left" w:pos="0"/>
        </w:tabs>
        <w:overflowPunct/>
        <w:spacing w:line="240" w:lineRule="auto"/>
        <w:textAlignment w:val="auto"/>
        <w:rPr>
          <w:rFonts w:cs="OrigGarmnd BT"/>
          <w:b/>
          <w:bCs/>
          <w:color w:val="000000"/>
          <w:szCs w:val="24"/>
          <w:lang w:eastAsia="sv-SE"/>
        </w:rPr>
      </w:pPr>
    </w:p>
    <w:p w14:paraId="2794D439" w14:textId="77777777" w:rsidR="006F76D3" w:rsidRPr="007018EE" w:rsidRDefault="006F76D3" w:rsidP="008A3246">
      <w:pPr>
        <w:pStyle w:val="Liststycke"/>
        <w:numPr>
          <w:ilvl w:val="0"/>
          <w:numId w:val="1"/>
        </w:numPr>
        <w:overflowPunct/>
        <w:autoSpaceDE/>
        <w:autoSpaceDN/>
        <w:adjustRightInd/>
        <w:spacing w:line="240" w:lineRule="auto"/>
        <w:ind w:left="357" w:hanging="357"/>
        <w:textAlignment w:val="auto"/>
        <w:rPr>
          <w:rFonts w:cs="OrigGarmnd BT"/>
          <w:b/>
          <w:bCs/>
          <w:color w:val="000000"/>
          <w:szCs w:val="24"/>
          <w:lang w:eastAsia="sv-SE"/>
        </w:rPr>
      </w:pPr>
      <w:r w:rsidRPr="003B75CB">
        <w:rPr>
          <w:rFonts w:cs="OrigGarmnd BT"/>
          <w:b/>
          <w:bCs/>
          <w:color w:val="000000"/>
          <w:szCs w:val="24"/>
          <w:lang w:eastAsia="sv-SE"/>
        </w:rPr>
        <w:t>Övriga frågor</w:t>
      </w:r>
    </w:p>
    <w:p w14:paraId="77D3A343" w14:textId="77777777" w:rsidR="00D73068" w:rsidRDefault="00D73068" w:rsidP="00D73068">
      <w:pPr>
        <w:pStyle w:val="Liststycke"/>
        <w:overflowPunct/>
        <w:autoSpaceDE/>
        <w:autoSpaceDN/>
        <w:adjustRightInd/>
        <w:spacing w:line="240" w:lineRule="auto"/>
        <w:ind w:left="357"/>
        <w:textAlignment w:val="auto"/>
        <w:rPr>
          <w:rFonts w:cs="OrigGarmnd BT"/>
          <w:b/>
          <w:bCs/>
          <w:color w:val="000000"/>
          <w:szCs w:val="24"/>
          <w:lang w:eastAsia="sv-SE"/>
        </w:rPr>
      </w:pPr>
      <w:r w:rsidRPr="00D73068">
        <w:rPr>
          <w:rFonts w:cs="OrigGarmnd BT"/>
          <w:b/>
          <w:bCs/>
          <w:color w:val="000000"/>
          <w:szCs w:val="24"/>
          <w:lang w:eastAsia="sv-SE"/>
        </w:rPr>
        <w:t xml:space="preserve">Läget vad gäller slutförandet av Baselkommitténs regleringsreformer efter krisen </w:t>
      </w:r>
    </w:p>
    <w:p w14:paraId="27D2E6E2" w14:textId="49C078CD" w:rsidR="00862F2D" w:rsidRDefault="00D73068" w:rsidP="00862F2D">
      <w:pPr>
        <w:pStyle w:val="Liststycke"/>
        <w:numPr>
          <w:ilvl w:val="0"/>
          <w:numId w:val="12"/>
        </w:numPr>
        <w:overflowPunct/>
        <w:autoSpaceDE/>
        <w:autoSpaceDN/>
        <w:adjustRightInd/>
        <w:spacing w:line="240" w:lineRule="auto"/>
        <w:textAlignment w:val="auto"/>
        <w:rPr>
          <w:rFonts w:cs="OrigGarmnd BT"/>
          <w:bCs/>
          <w:color w:val="000000"/>
          <w:szCs w:val="24"/>
          <w:lang w:eastAsia="sv-SE"/>
        </w:rPr>
      </w:pPr>
      <w:r w:rsidRPr="00D73068">
        <w:rPr>
          <w:rFonts w:cs="OrigGarmnd BT"/>
          <w:bCs/>
          <w:color w:val="000000"/>
          <w:szCs w:val="24"/>
          <w:lang w:eastAsia="sv-SE"/>
        </w:rPr>
        <w:t>Informationspunkt</w:t>
      </w:r>
    </w:p>
    <w:p w14:paraId="6A12594C" w14:textId="77777777" w:rsidR="00862F2D" w:rsidRPr="00862F2D" w:rsidRDefault="00862F2D" w:rsidP="00862F2D">
      <w:pPr>
        <w:pStyle w:val="Liststycke"/>
        <w:overflowPunct/>
        <w:autoSpaceDE/>
        <w:autoSpaceDN/>
        <w:adjustRightInd/>
        <w:spacing w:line="240" w:lineRule="auto"/>
        <w:textAlignment w:val="auto"/>
        <w:rPr>
          <w:rFonts w:cs="OrigGarmnd BT"/>
          <w:bCs/>
          <w:color w:val="000000"/>
          <w:szCs w:val="24"/>
          <w:lang w:eastAsia="sv-SE"/>
        </w:rPr>
      </w:pPr>
    </w:p>
    <w:p w14:paraId="60F034B5" w14:textId="77777777" w:rsidR="00862F2D" w:rsidRDefault="00862F2D" w:rsidP="00862F2D">
      <w:pPr>
        <w:pStyle w:val="RKnormal"/>
      </w:pPr>
      <w:r>
        <w:t>Kommissionen ska informera rådet om läget i de pågående förhandlingarna inom Baselkommittén för banktillsyn.</w:t>
      </w:r>
    </w:p>
    <w:p w14:paraId="2365F902" w14:textId="77777777" w:rsidR="00862F2D" w:rsidRDefault="00862F2D" w:rsidP="00862F2D"/>
    <w:p w14:paraId="1CEF4CE7" w14:textId="1D0041D4" w:rsidR="00862F2D" w:rsidRDefault="00862F2D" w:rsidP="00DC086B">
      <w:r>
        <w:t>Samråd med EU-nämnden om slutförandet</w:t>
      </w:r>
      <w:r w:rsidRPr="00166AE9">
        <w:t xml:space="preserve"> av</w:t>
      </w:r>
      <w:r>
        <w:t xml:space="preserve"> Baselkommitténs regleringsreformer i spåren av finanskrisen skedde den 8 juli 2016 inför Ekofinrådets möte den 12 juli.</w:t>
      </w:r>
    </w:p>
    <w:p w14:paraId="6F6BFE1B" w14:textId="77777777" w:rsidR="00DC086B" w:rsidRDefault="00DC086B" w:rsidP="00DC086B">
      <w:bookmarkStart w:id="0" w:name="_GoBack"/>
      <w:bookmarkEnd w:id="0"/>
    </w:p>
    <w:p w14:paraId="4AC2C074" w14:textId="77777777" w:rsidR="00862F2D" w:rsidRPr="00356015" w:rsidRDefault="00862F2D" w:rsidP="00862F2D">
      <w:pPr>
        <w:pStyle w:val="RKnormal"/>
        <w:spacing w:after="240" w:line="240" w:lineRule="auto"/>
      </w:pPr>
      <w:r w:rsidRPr="00356015">
        <w:t xml:space="preserve">Baselkommittén för banktillsyn är en global kommitté som sätter standarder för kapitaltäckningskrav för stora, internationellt aktiva banker. Kommitténs senaste regelverk, Basel III, </w:t>
      </w:r>
      <w:r>
        <w:t xml:space="preserve">började </w:t>
      </w:r>
      <w:r w:rsidRPr="00356015">
        <w:t>t</w:t>
      </w:r>
      <w:r>
        <w:t>as</w:t>
      </w:r>
      <w:r w:rsidRPr="00356015">
        <w:t xml:space="preserve"> fram efter finanskrisen och syftar till att stärka den finansiella motståndskraften i banksystemet. </w:t>
      </w:r>
    </w:p>
    <w:p w14:paraId="2C5DFEAE" w14:textId="77777777" w:rsidR="00862F2D" w:rsidRPr="00356015" w:rsidRDefault="00862F2D" w:rsidP="00862F2D">
      <w:pPr>
        <w:pStyle w:val="RKnormal"/>
        <w:spacing w:after="240" w:line="240" w:lineRule="auto"/>
      </w:pPr>
      <w:r>
        <w:t xml:space="preserve">För närvarande </w:t>
      </w:r>
      <w:r w:rsidRPr="00356015">
        <w:t xml:space="preserve">förhandlas </w:t>
      </w:r>
      <w:r>
        <w:t>de sista delarna av Basel III-regelverket</w:t>
      </w:r>
      <w:r w:rsidRPr="00356015">
        <w:t xml:space="preserve">. </w:t>
      </w:r>
      <w:r>
        <w:t>Dessa</w:t>
      </w:r>
      <w:r w:rsidRPr="00356015">
        <w:t xml:space="preserve"> förväntas vara beslutade vid årsskiftet och kommittén kommer under hösten 2016 att genomföra en kvantitativ analys av vilken påverkan </w:t>
      </w:r>
      <w:r>
        <w:t>detta</w:t>
      </w:r>
      <w:r w:rsidRPr="00356015">
        <w:t xml:space="preserve"> kan ha på internationellt aktiva banker. Europeiska bankmyndigheten kommer parallellt att genomföra en liknande analys för banker inom EU. </w:t>
      </w:r>
    </w:p>
    <w:p w14:paraId="2D001934" w14:textId="77777777" w:rsidR="00862F2D" w:rsidRPr="00356015" w:rsidRDefault="00862F2D" w:rsidP="00862F2D">
      <w:pPr>
        <w:pStyle w:val="RKnormal"/>
        <w:spacing w:after="240" w:line="240" w:lineRule="auto"/>
      </w:pPr>
      <w:r w:rsidRPr="00356015">
        <w:t xml:space="preserve">Vid </w:t>
      </w:r>
      <w:r>
        <w:t>Ekofinrådets möte den 12 juli antogs slutsatser kring slutförandet</w:t>
      </w:r>
      <w:r w:rsidRPr="00166AE9">
        <w:t xml:space="preserve"> </w:t>
      </w:r>
      <w:r>
        <w:t xml:space="preserve">av Basel III. Rådet återupprepade där sitt stöd </w:t>
      </w:r>
      <w:r w:rsidRPr="00F01C19">
        <w:t xml:space="preserve">för Baselkommitténs arbete </w:t>
      </w:r>
      <w:r>
        <w:t xml:space="preserve">och </w:t>
      </w:r>
      <w:r w:rsidRPr="00F01C19">
        <w:t xml:space="preserve">noterade att </w:t>
      </w:r>
      <w:r>
        <w:t>slutförandet</w:t>
      </w:r>
      <w:r w:rsidRPr="00166AE9">
        <w:t xml:space="preserve"> </w:t>
      </w:r>
      <w:r w:rsidRPr="00F01C19">
        <w:t>inte väntas leda till någon signifikant ökning av kapitalkraven för den europeiska banksektorn som helhet.</w:t>
      </w:r>
      <w:r w:rsidRPr="00356015">
        <w:t xml:space="preserve"> </w:t>
      </w:r>
    </w:p>
    <w:p w14:paraId="2794D43A" w14:textId="5081245E" w:rsidR="009A0A25" w:rsidRDefault="009A0A25" w:rsidP="008A3246">
      <w:pPr>
        <w:spacing w:line="240" w:lineRule="auto"/>
      </w:pPr>
    </w:p>
    <w:sectPr w:rsidR="009A0A25" w:rsidSect="00005077">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DFD37" w14:textId="77777777" w:rsidR="00356665" w:rsidRDefault="00356665">
      <w:r>
        <w:separator/>
      </w:r>
    </w:p>
  </w:endnote>
  <w:endnote w:type="continuationSeparator" w:id="0">
    <w:p w14:paraId="7BC42499" w14:textId="77777777" w:rsidR="00356665" w:rsidRDefault="00356665">
      <w:r>
        <w:continuationSeparator/>
      </w:r>
    </w:p>
  </w:endnote>
  <w:endnote w:type="continuationNotice" w:id="1">
    <w:p w14:paraId="24A6C602" w14:textId="77777777" w:rsidR="00356665" w:rsidRDefault="00356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E4B4D" w14:textId="77777777" w:rsidR="00356665" w:rsidRDefault="00356665">
      <w:r>
        <w:separator/>
      </w:r>
    </w:p>
  </w:footnote>
  <w:footnote w:type="continuationSeparator" w:id="0">
    <w:p w14:paraId="2F538870" w14:textId="77777777" w:rsidR="00356665" w:rsidRDefault="00356665">
      <w:r>
        <w:continuationSeparator/>
      </w:r>
    </w:p>
  </w:footnote>
  <w:footnote w:type="continuationNotice" w:id="1">
    <w:p w14:paraId="22C71E91" w14:textId="77777777" w:rsidR="00356665" w:rsidRDefault="0035666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441" w14:textId="77777777" w:rsidR="00356665" w:rsidRDefault="00356665"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C086B">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56665" w14:paraId="2794D445" w14:textId="77777777">
      <w:trPr>
        <w:cantSplit/>
      </w:trPr>
      <w:tc>
        <w:tcPr>
          <w:tcW w:w="3119" w:type="dxa"/>
        </w:tcPr>
        <w:p w14:paraId="2794D442" w14:textId="77777777" w:rsidR="00356665" w:rsidRDefault="00356665" w:rsidP="00005077">
          <w:pPr>
            <w:pStyle w:val="Sidhuvud"/>
            <w:spacing w:line="200" w:lineRule="atLeast"/>
            <w:ind w:right="360" w:firstLine="360"/>
            <w:rPr>
              <w:rFonts w:ascii="TradeGothic" w:hAnsi="TradeGothic"/>
              <w:b/>
              <w:bCs/>
              <w:sz w:val="16"/>
            </w:rPr>
          </w:pPr>
        </w:p>
      </w:tc>
      <w:tc>
        <w:tcPr>
          <w:tcW w:w="4111" w:type="dxa"/>
          <w:tcMar>
            <w:left w:w="567" w:type="dxa"/>
          </w:tcMar>
        </w:tcPr>
        <w:p w14:paraId="2794D443" w14:textId="77777777" w:rsidR="00356665" w:rsidRDefault="00356665">
          <w:pPr>
            <w:pStyle w:val="Sidhuvud"/>
            <w:ind w:right="360"/>
          </w:pPr>
        </w:p>
      </w:tc>
      <w:tc>
        <w:tcPr>
          <w:tcW w:w="1525" w:type="dxa"/>
        </w:tcPr>
        <w:p w14:paraId="2794D444" w14:textId="77777777" w:rsidR="00356665" w:rsidRDefault="00356665">
          <w:pPr>
            <w:pStyle w:val="Sidhuvud"/>
            <w:ind w:right="360"/>
          </w:pPr>
        </w:p>
      </w:tc>
    </w:tr>
  </w:tbl>
  <w:p w14:paraId="2794D446" w14:textId="77777777" w:rsidR="00356665" w:rsidRDefault="0035666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447" w14:textId="77777777" w:rsidR="00356665" w:rsidRDefault="00356665"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C086B">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56665" w14:paraId="2794D44B" w14:textId="77777777">
      <w:trPr>
        <w:cantSplit/>
      </w:trPr>
      <w:tc>
        <w:tcPr>
          <w:tcW w:w="3119" w:type="dxa"/>
        </w:tcPr>
        <w:p w14:paraId="2794D448" w14:textId="77777777" w:rsidR="00356665" w:rsidRDefault="00356665" w:rsidP="00005077">
          <w:pPr>
            <w:pStyle w:val="Sidhuvud"/>
            <w:spacing w:line="200" w:lineRule="atLeast"/>
            <w:ind w:right="360" w:firstLine="360"/>
            <w:rPr>
              <w:rFonts w:ascii="TradeGothic" w:hAnsi="TradeGothic"/>
              <w:b/>
              <w:bCs/>
              <w:sz w:val="16"/>
            </w:rPr>
          </w:pPr>
        </w:p>
      </w:tc>
      <w:tc>
        <w:tcPr>
          <w:tcW w:w="4111" w:type="dxa"/>
          <w:tcMar>
            <w:left w:w="567" w:type="dxa"/>
          </w:tcMar>
        </w:tcPr>
        <w:p w14:paraId="2794D449" w14:textId="77777777" w:rsidR="00356665" w:rsidRDefault="00356665">
          <w:pPr>
            <w:pStyle w:val="Sidhuvud"/>
            <w:ind w:right="360"/>
          </w:pPr>
        </w:p>
      </w:tc>
      <w:tc>
        <w:tcPr>
          <w:tcW w:w="1525" w:type="dxa"/>
        </w:tcPr>
        <w:p w14:paraId="2794D44A" w14:textId="77777777" w:rsidR="00356665" w:rsidRDefault="00356665">
          <w:pPr>
            <w:pStyle w:val="Sidhuvud"/>
            <w:ind w:right="360"/>
          </w:pPr>
        </w:p>
      </w:tc>
    </w:tr>
  </w:tbl>
  <w:p w14:paraId="2794D44C" w14:textId="77777777" w:rsidR="00356665" w:rsidRDefault="0035666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44D" w14:textId="77777777" w:rsidR="00356665" w:rsidRDefault="00356665">
    <w:pPr>
      <w:framePr w:w="2948" w:h="1321" w:hRule="exact" w:wrap="notBeside" w:vAnchor="page" w:hAnchor="page" w:x="1362" w:y="653"/>
    </w:pPr>
    <w:r>
      <w:rPr>
        <w:noProof/>
        <w:lang w:eastAsia="sv-SE"/>
      </w:rPr>
      <w:drawing>
        <wp:inline distT="0" distB="0" distL="0" distR="0" wp14:anchorId="2794D452" wp14:editId="2794D4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94D44E" w14:textId="77777777" w:rsidR="00356665" w:rsidRPr="00005077" w:rsidRDefault="00356665">
    <w:pPr>
      <w:pStyle w:val="RKrubrik"/>
      <w:keepNext w:val="0"/>
      <w:tabs>
        <w:tab w:val="clear" w:pos="1134"/>
        <w:tab w:val="clear" w:pos="2835"/>
      </w:tabs>
      <w:spacing w:before="0" w:after="0" w:line="320" w:lineRule="atLeast"/>
      <w:rPr>
        <w:bCs/>
      </w:rPr>
    </w:pPr>
  </w:p>
  <w:p w14:paraId="2794D44F" w14:textId="77777777" w:rsidR="00356665" w:rsidRPr="00005077" w:rsidRDefault="00356665">
    <w:pPr>
      <w:rPr>
        <w:rFonts w:ascii="TradeGothic" w:hAnsi="TradeGothic"/>
        <w:b/>
        <w:bCs/>
        <w:spacing w:val="12"/>
        <w:sz w:val="22"/>
      </w:rPr>
    </w:pPr>
  </w:p>
  <w:p w14:paraId="2794D450" w14:textId="77777777" w:rsidR="00356665" w:rsidRPr="00005077" w:rsidRDefault="00356665">
    <w:pPr>
      <w:pStyle w:val="RKrubrik"/>
      <w:keepNext w:val="0"/>
      <w:tabs>
        <w:tab w:val="clear" w:pos="1134"/>
        <w:tab w:val="clear" w:pos="2835"/>
      </w:tabs>
      <w:spacing w:before="0" w:after="0" w:line="320" w:lineRule="atLeast"/>
      <w:rPr>
        <w:bCs/>
      </w:rPr>
    </w:pPr>
  </w:p>
  <w:p w14:paraId="2794D451" w14:textId="77777777" w:rsidR="00356665" w:rsidRPr="00005077" w:rsidRDefault="0035666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2BD42094"/>
    <w:multiLevelType w:val="hybridMultilevel"/>
    <w:tmpl w:val="FE521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5106465"/>
    <w:multiLevelType w:val="hybridMultilevel"/>
    <w:tmpl w:val="943066C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nsid w:val="3C4D0CCA"/>
    <w:multiLevelType w:val="hybridMultilevel"/>
    <w:tmpl w:val="AB822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2DF173F"/>
    <w:multiLevelType w:val="hybridMultilevel"/>
    <w:tmpl w:val="DFFEA5EC"/>
    <w:lvl w:ilvl="0" w:tplc="1A4A03A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85D4E0C"/>
    <w:multiLevelType w:val="hybridMultilevel"/>
    <w:tmpl w:val="AFC80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AC0749D"/>
    <w:multiLevelType w:val="hybridMultilevel"/>
    <w:tmpl w:val="B05666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9">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2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21">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3">
    <w:nsid w:val="626E5A8B"/>
    <w:multiLevelType w:val="hybridMultilevel"/>
    <w:tmpl w:val="6F80EC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67B44CD"/>
    <w:multiLevelType w:val="hybridMultilevel"/>
    <w:tmpl w:val="4CCE0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8AA1742"/>
    <w:multiLevelType w:val="singleLevel"/>
    <w:tmpl w:val="4F329520"/>
    <w:lvl w:ilvl="0">
      <w:start w:val="1"/>
      <w:numFmt w:val="bullet"/>
      <w:lvlRestart w:val="0"/>
      <w:lvlText w:val="–"/>
      <w:lvlJc w:val="left"/>
      <w:pPr>
        <w:tabs>
          <w:tab w:val="num" w:pos="567"/>
        </w:tabs>
        <w:ind w:left="567" w:hanging="567"/>
      </w:pPr>
    </w:lvl>
  </w:abstractNum>
  <w:abstractNum w:abstractNumId="27">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9">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9"/>
  </w:num>
  <w:num w:numId="3">
    <w:abstractNumId w:val="27"/>
  </w:num>
  <w:num w:numId="4">
    <w:abstractNumId w:val="9"/>
  </w:num>
  <w:num w:numId="5">
    <w:abstractNumId w:val="2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2"/>
  </w:num>
  <w:num w:numId="10">
    <w:abstractNumId w:val="0"/>
  </w:num>
  <w:num w:numId="11">
    <w:abstractNumId w:val="21"/>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 w:numId="19">
    <w:abstractNumId w:val="12"/>
  </w:num>
  <w:num w:numId="20">
    <w:abstractNumId w:val="19"/>
  </w:num>
  <w:num w:numId="21">
    <w:abstractNumId w:val="17"/>
  </w:num>
  <w:num w:numId="22">
    <w:abstractNumId w:val="26"/>
  </w:num>
  <w:num w:numId="23">
    <w:abstractNumId w:val="28"/>
  </w:num>
  <w:num w:numId="24">
    <w:abstractNumId w:val="20"/>
  </w:num>
  <w:num w:numId="25">
    <w:abstractNumId w:val="13"/>
  </w:num>
  <w:num w:numId="26">
    <w:abstractNumId w:val="25"/>
  </w:num>
  <w:num w:numId="27">
    <w:abstractNumId w:val="18"/>
  </w:num>
  <w:num w:numId="28">
    <w:abstractNumId w:val="16"/>
  </w:num>
  <w:num w:numId="29">
    <w:abstractNumId w:val="11"/>
  </w:num>
  <w:num w:numId="30">
    <w:abstractNumId w:val="15"/>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2"/>
    <w:docVar w:name="docDep" w:val="6"/>
    <w:docVar w:name="docSprak" w:val="0"/>
  </w:docVars>
  <w:rsids>
    <w:rsidRoot w:val="00005077"/>
    <w:rsid w:val="00002057"/>
    <w:rsid w:val="00004B55"/>
    <w:rsid w:val="00005077"/>
    <w:rsid w:val="00005176"/>
    <w:rsid w:val="000059C3"/>
    <w:rsid w:val="00006C6F"/>
    <w:rsid w:val="000117AF"/>
    <w:rsid w:val="0001313D"/>
    <w:rsid w:val="0001642E"/>
    <w:rsid w:val="0001680B"/>
    <w:rsid w:val="00017939"/>
    <w:rsid w:val="00020BA0"/>
    <w:rsid w:val="00021F3C"/>
    <w:rsid w:val="00023338"/>
    <w:rsid w:val="0002769F"/>
    <w:rsid w:val="000332D7"/>
    <w:rsid w:val="000342EC"/>
    <w:rsid w:val="00034A93"/>
    <w:rsid w:val="00035EF3"/>
    <w:rsid w:val="0004151B"/>
    <w:rsid w:val="0004778E"/>
    <w:rsid w:val="00051B96"/>
    <w:rsid w:val="00056F50"/>
    <w:rsid w:val="00061E3F"/>
    <w:rsid w:val="0006407E"/>
    <w:rsid w:val="000710B2"/>
    <w:rsid w:val="00071987"/>
    <w:rsid w:val="00071FF0"/>
    <w:rsid w:val="000737F1"/>
    <w:rsid w:val="0007416F"/>
    <w:rsid w:val="000830EC"/>
    <w:rsid w:val="000902C8"/>
    <w:rsid w:val="00091FE6"/>
    <w:rsid w:val="000A5769"/>
    <w:rsid w:val="000A6760"/>
    <w:rsid w:val="000B3ACB"/>
    <w:rsid w:val="000B44B0"/>
    <w:rsid w:val="000B512B"/>
    <w:rsid w:val="000C0B53"/>
    <w:rsid w:val="000C14FC"/>
    <w:rsid w:val="000C3C76"/>
    <w:rsid w:val="000C3F91"/>
    <w:rsid w:val="000C521A"/>
    <w:rsid w:val="000C540C"/>
    <w:rsid w:val="000D0042"/>
    <w:rsid w:val="000D71E7"/>
    <w:rsid w:val="000D7AF1"/>
    <w:rsid w:val="000E1043"/>
    <w:rsid w:val="000E2647"/>
    <w:rsid w:val="000E33B9"/>
    <w:rsid w:val="000E3B99"/>
    <w:rsid w:val="000E3CD5"/>
    <w:rsid w:val="000E4758"/>
    <w:rsid w:val="000E4C1B"/>
    <w:rsid w:val="000E60C0"/>
    <w:rsid w:val="000F00CC"/>
    <w:rsid w:val="000F010E"/>
    <w:rsid w:val="000F5276"/>
    <w:rsid w:val="00106350"/>
    <w:rsid w:val="001100B1"/>
    <w:rsid w:val="00112E6A"/>
    <w:rsid w:val="0011416A"/>
    <w:rsid w:val="0011626A"/>
    <w:rsid w:val="001253A2"/>
    <w:rsid w:val="00130159"/>
    <w:rsid w:val="0013031B"/>
    <w:rsid w:val="0013114C"/>
    <w:rsid w:val="00136959"/>
    <w:rsid w:val="0013776E"/>
    <w:rsid w:val="0014062C"/>
    <w:rsid w:val="00140B7F"/>
    <w:rsid w:val="00143FAC"/>
    <w:rsid w:val="00144EDB"/>
    <w:rsid w:val="001451ED"/>
    <w:rsid w:val="00150384"/>
    <w:rsid w:val="001522E2"/>
    <w:rsid w:val="001552F9"/>
    <w:rsid w:val="00155800"/>
    <w:rsid w:val="0015612A"/>
    <w:rsid w:val="00157632"/>
    <w:rsid w:val="00160AD8"/>
    <w:rsid w:val="00160B57"/>
    <w:rsid w:val="00160BD3"/>
    <w:rsid w:val="0016110B"/>
    <w:rsid w:val="00174DBD"/>
    <w:rsid w:val="00174FEE"/>
    <w:rsid w:val="00175AF8"/>
    <w:rsid w:val="00175FCE"/>
    <w:rsid w:val="001802E1"/>
    <w:rsid w:val="001803BB"/>
    <w:rsid w:val="001805B7"/>
    <w:rsid w:val="001815EA"/>
    <w:rsid w:val="001825FB"/>
    <w:rsid w:val="00183B26"/>
    <w:rsid w:val="00184A29"/>
    <w:rsid w:val="00185D3C"/>
    <w:rsid w:val="00186FEE"/>
    <w:rsid w:val="00187191"/>
    <w:rsid w:val="00191442"/>
    <w:rsid w:val="001915D5"/>
    <w:rsid w:val="00193FA6"/>
    <w:rsid w:val="00195378"/>
    <w:rsid w:val="001960AD"/>
    <w:rsid w:val="0019647A"/>
    <w:rsid w:val="001A12C0"/>
    <w:rsid w:val="001A4DE4"/>
    <w:rsid w:val="001A5BFC"/>
    <w:rsid w:val="001B2161"/>
    <w:rsid w:val="001B357A"/>
    <w:rsid w:val="001B384E"/>
    <w:rsid w:val="001B4E9A"/>
    <w:rsid w:val="001C0E54"/>
    <w:rsid w:val="001C2A25"/>
    <w:rsid w:val="001C5705"/>
    <w:rsid w:val="001C6173"/>
    <w:rsid w:val="001C6F87"/>
    <w:rsid w:val="001C710F"/>
    <w:rsid w:val="001C76C6"/>
    <w:rsid w:val="001D292C"/>
    <w:rsid w:val="001D4A14"/>
    <w:rsid w:val="001D67C4"/>
    <w:rsid w:val="001D790B"/>
    <w:rsid w:val="001E6BA1"/>
    <w:rsid w:val="001E746F"/>
    <w:rsid w:val="001F4CC7"/>
    <w:rsid w:val="001F549A"/>
    <w:rsid w:val="001F74DF"/>
    <w:rsid w:val="0020082E"/>
    <w:rsid w:val="00200CF3"/>
    <w:rsid w:val="002017D3"/>
    <w:rsid w:val="002028F7"/>
    <w:rsid w:val="00204E47"/>
    <w:rsid w:val="00205880"/>
    <w:rsid w:val="00206B30"/>
    <w:rsid w:val="00207772"/>
    <w:rsid w:val="0021028F"/>
    <w:rsid w:val="0021434B"/>
    <w:rsid w:val="00216335"/>
    <w:rsid w:val="00220507"/>
    <w:rsid w:val="00222F61"/>
    <w:rsid w:val="0022342D"/>
    <w:rsid w:val="002278FB"/>
    <w:rsid w:val="00227F2A"/>
    <w:rsid w:val="00234B93"/>
    <w:rsid w:val="002370BD"/>
    <w:rsid w:val="002413F5"/>
    <w:rsid w:val="0024148A"/>
    <w:rsid w:val="00241700"/>
    <w:rsid w:val="00242360"/>
    <w:rsid w:val="002451ED"/>
    <w:rsid w:val="00245E3C"/>
    <w:rsid w:val="00247CB1"/>
    <w:rsid w:val="002515CF"/>
    <w:rsid w:val="00251BFF"/>
    <w:rsid w:val="00251DB1"/>
    <w:rsid w:val="0025298C"/>
    <w:rsid w:val="002544C4"/>
    <w:rsid w:val="0025713B"/>
    <w:rsid w:val="002650C9"/>
    <w:rsid w:val="00271A2E"/>
    <w:rsid w:val="002727C9"/>
    <w:rsid w:val="002730D6"/>
    <w:rsid w:val="00273712"/>
    <w:rsid w:val="00280310"/>
    <w:rsid w:val="00282BC6"/>
    <w:rsid w:val="00283203"/>
    <w:rsid w:val="00283937"/>
    <w:rsid w:val="00286610"/>
    <w:rsid w:val="00286BB9"/>
    <w:rsid w:val="00287B59"/>
    <w:rsid w:val="00296DF0"/>
    <w:rsid w:val="002A0F1D"/>
    <w:rsid w:val="002A1A8D"/>
    <w:rsid w:val="002A3A8A"/>
    <w:rsid w:val="002A4C93"/>
    <w:rsid w:val="002A4F45"/>
    <w:rsid w:val="002A5F74"/>
    <w:rsid w:val="002A6D28"/>
    <w:rsid w:val="002B2150"/>
    <w:rsid w:val="002B497E"/>
    <w:rsid w:val="002B4A32"/>
    <w:rsid w:val="002B5430"/>
    <w:rsid w:val="002B58A3"/>
    <w:rsid w:val="002B6D11"/>
    <w:rsid w:val="002B6DB1"/>
    <w:rsid w:val="002B71AC"/>
    <w:rsid w:val="002B7315"/>
    <w:rsid w:val="002C0BC6"/>
    <w:rsid w:val="002C362D"/>
    <w:rsid w:val="002C3C10"/>
    <w:rsid w:val="002C4492"/>
    <w:rsid w:val="002C4EBE"/>
    <w:rsid w:val="002C4F3F"/>
    <w:rsid w:val="002C5CFA"/>
    <w:rsid w:val="002C7AA9"/>
    <w:rsid w:val="002D37BD"/>
    <w:rsid w:val="002D4323"/>
    <w:rsid w:val="002D67DC"/>
    <w:rsid w:val="002D6EDD"/>
    <w:rsid w:val="002E0E74"/>
    <w:rsid w:val="002E4D36"/>
    <w:rsid w:val="002E4F14"/>
    <w:rsid w:val="002E6993"/>
    <w:rsid w:val="002E76D5"/>
    <w:rsid w:val="002F102D"/>
    <w:rsid w:val="002F1A4F"/>
    <w:rsid w:val="002F564A"/>
    <w:rsid w:val="002F61E4"/>
    <w:rsid w:val="00300197"/>
    <w:rsid w:val="0030194F"/>
    <w:rsid w:val="003020BC"/>
    <w:rsid w:val="00303908"/>
    <w:rsid w:val="00304835"/>
    <w:rsid w:val="00304C33"/>
    <w:rsid w:val="00312293"/>
    <w:rsid w:val="00313A35"/>
    <w:rsid w:val="003143A4"/>
    <w:rsid w:val="00314B64"/>
    <w:rsid w:val="003217B4"/>
    <w:rsid w:val="0032551B"/>
    <w:rsid w:val="003336A4"/>
    <w:rsid w:val="00334068"/>
    <w:rsid w:val="00334650"/>
    <w:rsid w:val="00335F8C"/>
    <w:rsid w:val="00335FE4"/>
    <w:rsid w:val="003423E1"/>
    <w:rsid w:val="0034367B"/>
    <w:rsid w:val="00345483"/>
    <w:rsid w:val="003455D1"/>
    <w:rsid w:val="00347F48"/>
    <w:rsid w:val="003524C7"/>
    <w:rsid w:val="00356665"/>
    <w:rsid w:val="00357114"/>
    <w:rsid w:val="0035784E"/>
    <w:rsid w:val="0036520F"/>
    <w:rsid w:val="00371153"/>
    <w:rsid w:val="0037223E"/>
    <w:rsid w:val="00373C0C"/>
    <w:rsid w:val="00373DAA"/>
    <w:rsid w:val="00374FEA"/>
    <w:rsid w:val="00375735"/>
    <w:rsid w:val="0037618C"/>
    <w:rsid w:val="00376893"/>
    <w:rsid w:val="003768B0"/>
    <w:rsid w:val="003806E4"/>
    <w:rsid w:val="00382951"/>
    <w:rsid w:val="0038573B"/>
    <w:rsid w:val="003868C7"/>
    <w:rsid w:val="00386A23"/>
    <w:rsid w:val="00390075"/>
    <w:rsid w:val="003A3838"/>
    <w:rsid w:val="003A3854"/>
    <w:rsid w:val="003A3A4D"/>
    <w:rsid w:val="003A41F2"/>
    <w:rsid w:val="003A5718"/>
    <w:rsid w:val="003A6A78"/>
    <w:rsid w:val="003A73C9"/>
    <w:rsid w:val="003B42CD"/>
    <w:rsid w:val="003B52A1"/>
    <w:rsid w:val="003B75CB"/>
    <w:rsid w:val="003B7989"/>
    <w:rsid w:val="003C00C5"/>
    <w:rsid w:val="003C039A"/>
    <w:rsid w:val="003C0EDC"/>
    <w:rsid w:val="003C1BD3"/>
    <w:rsid w:val="003C49A5"/>
    <w:rsid w:val="003C4C45"/>
    <w:rsid w:val="003C742D"/>
    <w:rsid w:val="003D3843"/>
    <w:rsid w:val="003D48BA"/>
    <w:rsid w:val="003D73CF"/>
    <w:rsid w:val="003E0E66"/>
    <w:rsid w:val="003E0F7A"/>
    <w:rsid w:val="003E383A"/>
    <w:rsid w:val="003E3CB2"/>
    <w:rsid w:val="003E4F06"/>
    <w:rsid w:val="003F059C"/>
    <w:rsid w:val="003F22EF"/>
    <w:rsid w:val="004046C4"/>
    <w:rsid w:val="0041139D"/>
    <w:rsid w:val="004115E8"/>
    <w:rsid w:val="00413E13"/>
    <w:rsid w:val="0041665C"/>
    <w:rsid w:val="00421A8C"/>
    <w:rsid w:val="0042204A"/>
    <w:rsid w:val="00422D32"/>
    <w:rsid w:val="00430444"/>
    <w:rsid w:val="00433243"/>
    <w:rsid w:val="004336A8"/>
    <w:rsid w:val="004370D3"/>
    <w:rsid w:val="004379CC"/>
    <w:rsid w:val="00440BBF"/>
    <w:rsid w:val="00443156"/>
    <w:rsid w:val="004437F7"/>
    <w:rsid w:val="00444B65"/>
    <w:rsid w:val="00444D79"/>
    <w:rsid w:val="004451FB"/>
    <w:rsid w:val="00446771"/>
    <w:rsid w:val="004533CE"/>
    <w:rsid w:val="00454F84"/>
    <w:rsid w:val="0045567A"/>
    <w:rsid w:val="004600FF"/>
    <w:rsid w:val="0046266D"/>
    <w:rsid w:val="0046273D"/>
    <w:rsid w:val="00463611"/>
    <w:rsid w:val="00465FB2"/>
    <w:rsid w:val="00466387"/>
    <w:rsid w:val="00466853"/>
    <w:rsid w:val="004715F1"/>
    <w:rsid w:val="00471DE7"/>
    <w:rsid w:val="0047322B"/>
    <w:rsid w:val="004762EC"/>
    <w:rsid w:val="00481E33"/>
    <w:rsid w:val="00482E76"/>
    <w:rsid w:val="00483C78"/>
    <w:rsid w:val="00487606"/>
    <w:rsid w:val="00490606"/>
    <w:rsid w:val="00490796"/>
    <w:rsid w:val="00491115"/>
    <w:rsid w:val="00491897"/>
    <w:rsid w:val="00491993"/>
    <w:rsid w:val="00494C73"/>
    <w:rsid w:val="00497162"/>
    <w:rsid w:val="004A07C2"/>
    <w:rsid w:val="004A10D7"/>
    <w:rsid w:val="004A2C0F"/>
    <w:rsid w:val="004A328D"/>
    <w:rsid w:val="004A404D"/>
    <w:rsid w:val="004A4D97"/>
    <w:rsid w:val="004A4F40"/>
    <w:rsid w:val="004A6F84"/>
    <w:rsid w:val="004B09ED"/>
    <w:rsid w:val="004C1041"/>
    <w:rsid w:val="004C15C6"/>
    <w:rsid w:val="004C6A13"/>
    <w:rsid w:val="004C7466"/>
    <w:rsid w:val="004C78DA"/>
    <w:rsid w:val="004C7FD5"/>
    <w:rsid w:val="004D4D6C"/>
    <w:rsid w:val="004D6CC3"/>
    <w:rsid w:val="004E0699"/>
    <w:rsid w:val="004E2827"/>
    <w:rsid w:val="004E3360"/>
    <w:rsid w:val="004E3A5F"/>
    <w:rsid w:val="004E3CA9"/>
    <w:rsid w:val="004E4728"/>
    <w:rsid w:val="004E5165"/>
    <w:rsid w:val="004E6B1A"/>
    <w:rsid w:val="004F185A"/>
    <w:rsid w:val="004F1C72"/>
    <w:rsid w:val="004F3445"/>
    <w:rsid w:val="004F4B73"/>
    <w:rsid w:val="004F7A9E"/>
    <w:rsid w:val="00500109"/>
    <w:rsid w:val="00500F84"/>
    <w:rsid w:val="00501BB1"/>
    <w:rsid w:val="00503344"/>
    <w:rsid w:val="00504CAA"/>
    <w:rsid w:val="005051A9"/>
    <w:rsid w:val="0050619E"/>
    <w:rsid w:val="005072D5"/>
    <w:rsid w:val="0051090C"/>
    <w:rsid w:val="005128C3"/>
    <w:rsid w:val="00512EA1"/>
    <w:rsid w:val="005147FA"/>
    <w:rsid w:val="00514831"/>
    <w:rsid w:val="005150A6"/>
    <w:rsid w:val="00517E57"/>
    <w:rsid w:val="0052358E"/>
    <w:rsid w:val="00523BAB"/>
    <w:rsid w:val="005245A6"/>
    <w:rsid w:val="00525C0D"/>
    <w:rsid w:val="00527F09"/>
    <w:rsid w:val="00532E54"/>
    <w:rsid w:val="0053694A"/>
    <w:rsid w:val="00542B09"/>
    <w:rsid w:val="00542EB7"/>
    <w:rsid w:val="005451C1"/>
    <w:rsid w:val="00545277"/>
    <w:rsid w:val="00545411"/>
    <w:rsid w:val="0055075F"/>
    <w:rsid w:val="005511F4"/>
    <w:rsid w:val="005525A9"/>
    <w:rsid w:val="005536CB"/>
    <w:rsid w:val="00553FC1"/>
    <w:rsid w:val="00561B3C"/>
    <w:rsid w:val="005636CF"/>
    <w:rsid w:val="005678B7"/>
    <w:rsid w:val="005737E3"/>
    <w:rsid w:val="00573CCB"/>
    <w:rsid w:val="005759E7"/>
    <w:rsid w:val="00576D06"/>
    <w:rsid w:val="00581946"/>
    <w:rsid w:val="00581CC1"/>
    <w:rsid w:val="00581F96"/>
    <w:rsid w:val="00582BBE"/>
    <w:rsid w:val="00584719"/>
    <w:rsid w:val="00585395"/>
    <w:rsid w:val="0058762B"/>
    <w:rsid w:val="00591639"/>
    <w:rsid w:val="005923A8"/>
    <w:rsid w:val="00593EA1"/>
    <w:rsid w:val="00597330"/>
    <w:rsid w:val="005A218C"/>
    <w:rsid w:val="005B0E7D"/>
    <w:rsid w:val="005B0F8B"/>
    <w:rsid w:val="005B2614"/>
    <w:rsid w:val="005B3CC8"/>
    <w:rsid w:val="005B4D0B"/>
    <w:rsid w:val="005B53DE"/>
    <w:rsid w:val="005B7125"/>
    <w:rsid w:val="005C04B2"/>
    <w:rsid w:val="005C0B63"/>
    <w:rsid w:val="005C0BE1"/>
    <w:rsid w:val="005C1D3D"/>
    <w:rsid w:val="005C2C96"/>
    <w:rsid w:val="005C5502"/>
    <w:rsid w:val="005C6A10"/>
    <w:rsid w:val="005D0D79"/>
    <w:rsid w:val="005D2758"/>
    <w:rsid w:val="005D3A8A"/>
    <w:rsid w:val="005D62A9"/>
    <w:rsid w:val="005D7EC4"/>
    <w:rsid w:val="005E33C1"/>
    <w:rsid w:val="005E5C5C"/>
    <w:rsid w:val="005E643A"/>
    <w:rsid w:val="005F127E"/>
    <w:rsid w:val="005F2311"/>
    <w:rsid w:val="005F3281"/>
    <w:rsid w:val="005F5235"/>
    <w:rsid w:val="00600F2A"/>
    <w:rsid w:val="00607ABA"/>
    <w:rsid w:val="00610026"/>
    <w:rsid w:val="00610A3C"/>
    <w:rsid w:val="00610D06"/>
    <w:rsid w:val="00613591"/>
    <w:rsid w:val="00613CDF"/>
    <w:rsid w:val="00621B4A"/>
    <w:rsid w:val="00621D7E"/>
    <w:rsid w:val="0062384B"/>
    <w:rsid w:val="00623BD0"/>
    <w:rsid w:val="0062535F"/>
    <w:rsid w:val="006253B1"/>
    <w:rsid w:val="00625DAD"/>
    <w:rsid w:val="006305BC"/>
    <w:rsid w:val="00630897"/>
    <w:rsid w:val="00630A5F"/>
    <w:rsid w:val="0063215B"/>
    <w:rsid w:val="0063771A"/>
    <w:rsid w:val="00637889"/>
    <w:rsid w:val="00637CA8"/>
    <w:rsid w:val="00640BDF"/>
    <w:rsid w:val="0064581C"/>
    <w:rsid w:val="00647931"/>
    <w:rsid w:val="006541B1"/>
    <w:rsid w:val="00655A1F"/>
    <w:rsid w:val="00662863"/>
    <w:rsid w:val="00663781"/>
    <w:rsid w:val="00666205"/>
    <w:rsid w:val="0066655E"/>
    <w:rsid w:val="00667798"/>
    <w:rsid w:val="00667CD0"/>
    <w:rsid w:val="00667CE5"/>
    <w:rsid w:val="00667FEA"/>
    <w:rsid w:val="00672889"/>
    <w:rsid w:val="00672EFB"/>
    <w:rsid w:val="00675786"/>
    <w:rsid w:val="00675A57"/>
    <w:rsid w:val="00677124"/>
    <w:rsid w:val="00677A58"/>
    <w:rsid w:val="00680032"/>
    <w:rsid w:val="00684821"/>
    <w:rsid w:val="006856BF"/>
    <w:rsid w:val="006921FC"/>
    <w:rsid w:val="00692E4C"/>
    <w:rsid w:val="00693D83"/>
    <w:rsid w:val="00695E92"/>
    <w:rsid w:val="0069752D"/>
    <w:rsid w:val="006A09B7"/>
    <w:rsid w:val="006A2E9B"/>
    <w:rsid w:val="006A4B49"/>
    <w:rsid w:val="006A604D"/>
    <w:rsid w:val="006A6FA8"/>
    <w:rsid w:val="006B0694"/>
    <w:rsid w:val="006B0C77"/>
    <w:rsid w:val="006B139D"/>
    <w:rsid w:val="006B4B2A"/>
    <w:rsid w:val="006C0A6A"/>
    <w:rsid w:val="006C1312"/>
    <w:rsid w:val="006D28B9"/>
    <w:rsid w:val="006D4F74"/>
    <w:rsid w:val="006D5632"/>
    <w:rsid w:val="006D59DC"/>
    <w:rsid w:val="006D6B56"/>
    <w:rsid w:val="006E185E"/>
    <w:rsid w:val="006E1B1E"/>
    <w:rsid w:val="006E223B"/>
    <w:rsid w:val="006E3F20"/>
    <w:rsid w:val="006E4E11"/>
    <w:rsid w:val="006E7A50"/>
    <w:rsid w:val="006F03CF"/>
    <w:rsid w:val="006F3E05"/>
    <w:rsid w:val="006F56DE"/>
    <w:rsid w:val="006F5EAD"/>
    <w:rsid w:val="006F6215"/>
    <w:rsid w:val="006F6FB0"/>
    <w:rsid w:val="006F76D3"/>
    <w:rsid w:val="00700FD0"/>
    <w:rsid w:val="007018EE"/>
    <w:rsid w:val="00704371"/>
    <w:rsid w:val="00707395"/>
    <w:rsid w:val="00707F93"/>
    <w:rsid w:val="00711CCF"/>
    <w:rsid w:val="007131F0"/>
    <w:rsid w:val="00721CD7"/>
    <w:rsid w:val="007242A3"/>
    <w:rsid w:val="0072583B"/>
    <w:rsid w:val="00725A6B"/>
    <w:rsid w:val="0073251A"/>
    <w:rsid w:val="007334D3"/>
    <w:rsid w:val="00733972"/>
    <w:rsid w:val="0073741A"/>
    <w:rsid w:val="00740240"/>
    <w:rsid w:val="007406E3"/>
    <w:rsid w:val="00745CFF"/>
    <w:rsid w:val="007461EE"/>
    <w:rsid w:val="00750C0C"/>
    <w:rsid w:val="00752011"/>
    <w:rsid w:val="00752CF1"/>
    <w:rsid w:val="00752D70"/>
    <w:rsid w:val="00754125"/>
    <w:rsid w:val="00754BCB"/>
    <w:rsid w:val="00755460"/>
    <w:rsid w:val="00761CAB"/>
    <w:rsid w:val="00763BAF"/>
    <w:rsid w:val="007661C2"/>
    <w:rsid w:val="00771525"/>
    <w:rsid w:val="00774C1E"/>
    <w:rsid w:val="00775D59"/>
    <w:rsid w:val="00775E21"/>
    <w:rsid w:val="00776800"/>
    <w:rsid w:val="00780EF1"/>
    <w:rsid w:val="00780F56"/>
    <w:rsid w:val="0078665A"/>
    <w:rsid w:val="00786D95"/>
    <w:rsid w:val="00791855"/>
    <w:rsid w:val="007933F8"/>
    <w:rsid w:val="007935AF"/>
    <w:rsid w:val="007939FD"/>
    <w:rsid w:val="00794B32"/>
    <w:rsid w:val="0079538C"/>
    <w:rsid w:val="0079552D"/>
    <w:rsid w:val="007959D5"/>
    <w:rsid w:val="00795CBE"/>
    <w:rsid w:val="007A1242"/>
    <w:rsid w:val="007A2D98"/>
    <w:rsid w:val="007A4AB6"/>
    <w:rsid w:val="007A6855"/>
    <w:rsid w:val="007A7D86"/>
    <w:rsid w:val="007C1CF2"/>
    <w:rsid w:val="007C3C6D"/>
    <w:rsid w:val="007C4CA2"/>
    <w:rsid w:val="007C7185"/>
    <w:rsid w:val="007D0D1F"/>
    <w:rsid w:val="007D2894"/>
    <w:rsid w:val="007D2D1C"/>
    <w:rsid w:val="007D3C20"/>
    <w:rsid w:val="007E22BB"/>
    <w:rsid w:val="007E3DD6"/>
    <w:rsid w:val="007E59F1"/>
    <w:rsid w:val="007E5A84"/>
    <w:rsid w:val="007E6554"/>
    <w:rsid w:val="007E65A6"/>
    <w:rsid w:val="007E712D"/>
    <w:rsid w:val="007F1798"/>
    <w:rsid w:val="007F4059"/>
    <w:rsid w:val="008010CB"/>
    <w:rsid w:val="00802C4F"/>
    <w:rsid w:val="008037A3"/>
    <w:rsid w:val="00805B92"/>
    <w:rsid w:val="00807575"/>
    <w:rsid w:val="0081356F"/>
    <w:rsid w:val="00813F79"/>
    <w:rsid w:val="00814426"/>
    <w:rsid w:val="00815864"/>
    <w:rsid w:val="00816F27"/>
    <w:rsid w:val="00817FFC"/>
    <w:rsid w:val="008215F2"/>
    <w:rsid w:val="008245FA"/>
    <w:rsid w:val="0082535E"/>
    <w:rsid w:val="00827033"/>
    <w:rsid w:val="008270B2"/>
    <w:rsid w:val="00827571"/>
    <w:rsid w:val="008365BE"/>
    <w:rsid w:val="00837207"/>
    <w:rsid w:val="00837DEB"/>
    <w:rsid w:val="00837E30"/>
    <w:rsid w:val="008426A2"/>
    <w:rsid w:val="008436C3"/>
    <w:rsid w:val="008438E6"/>
    <w:rsid w:val="00844ABE"/>
    <w:rsid w:val="00854E45"/>
    <w:rsid w:val="00854FA5"/>
    <w:rsid w:val="00856A0E"/>
    <w:rsid w:val="00856C6F"/>
    <w:rsid w:val="008613AA"/>
    <w:rsid w:val="0086208C"/>
    <w:rsid w:val="0086229F"/>
    <w:rsid w:val="00862DD4"/>
    <w:rsid w:val="00862F2D"/>
    <w:rsid w:val="00862FD0"/>
    <w:rsid w:val="00864750"/>
    <w:rsid w:val="008704D9"/>
    <w:rsid w:val="00872E5C"/>
    <w:rsid w:val="00874634"/>
    <w:rsid w:val="00880A8A"/>
    <w:rsid w:val="00883B5B"/>
    <w:rsid w:val="008843B1"/>
    <w:rsid w:val="008849B4"/>
    <w:rsid w:val="00884C5D"/>
    <w:rsid w:val="0088505C"/>
    <w:rsid w:val="00890085"/>
    <w:rsid w:val="008927FF"/>
    <w:rsid w:val="008929BA"/>
    <w:rsid w:val="00895916"/>
    <w:rsid w:val="008970B7"/>
    <w:rsid w:val="008970D9"/>
    <w:rsid w:val="008A08CF"/>
    <w:rsid w:val="008A3246"/>
    <w:rsid w:val="008A731D"/>
    <w:rsid w:val="008B0363"/>
    <w:rsid w:val="008B1FA6"/>
    <w:rsid w:val="008B23A6"/>
    <w:rsid w:val="008B3F12"/>
    <w:rsid w:val="008C315F"/>
    <w:rsid w:val="008C3D3B"/>
    <w:rsid w:val="008C4622"/>
    <w:rsid w:val="008C4E67"/>
    <w:rsid w:val="008C54FD"/>
    <w:rsid w:val="008C5674"/>
    <w:rsid w:val="008C64D8"/>
    <w:rsid w:val="008C7092"/>
    <w:rsid w:val="008C71E1"/>
    <w:rsid w:val="008D453E"/>
    <w:rsid w:val="008D51C4"/>
    <w:rsid w:val="008D5A83"/>
    <w:rsid w:val="008E3380"/>
    <w:rsid w:val="008E5EC5"/>
    <w:rsid w:val="008F0132"/>
    <w:rsid w:val="008F16DC"/>
    <w:rsid w:val="008F5BA0"/>
    <w:rsid w:val="008F5BC6"/>
    <w:rsid w:val="008F75C7"/>
    <w:rsid w:val="00902665"/>
    <w:rsid w:val="00905890"/>
    <w:rsid w:val="00906AF5"/>
    <w:rsid w:val="00911214"/>
    <w:rsid w:val="00915362"/>
    <w:rsid w:val="009227EA"/>
    <w:rsid w:val="00922AD7"/>
    <w:rsid w:val="00922FEB"/>
    <w:rsid w:val="00923034"/>
    <w:rsid w:val="00924418"/>
    <w:rsid w:val="00926142"/>
    <w:rsid w:val="009265F1"/>
    <w:rsid w:val="00926C88"/>
    <w:rsid w:val="00930FC0"/>
    <w:rsid w:val="00931A8C"/>
    <w:rsid w:val="00932AA6"/>
    <w:rsid w:val="00933829"/>
    <w:rsid w:val="00934134"/>
    <w:rsid w:val="00934EE8"/>
    <w:rsid w:val="00937AD9"/>
    <w:rsid w:val="00942165"/>
    <w:rsid w:val="00942465"/>
    <w:rsid w:val="0094713A"/>
    <w:rsid w:val="009477E6"/>
    <w:rsid w:val="00950F8D"/>
    <w:rsid w:val="0095196E"/>
    <w:rsid w:val="0096319F"/>
    <w:rsid w:val="00963987"/>
    <w:rsid w:val="00963D3C"/>
    <w:rsid w:val="00964B17"/>
    <w:rsid w:val="009710C1"/>
    <w:rsid w:val="00972322"/>
    <w:rsid w:val="009764B6"/>
    <w:rsid w:val="00981218"/>
    <w:rsid w:val="0098375B"/>
    <w:rsid w:val="009907CE"/>
    <w:rsid w:val="00995E49"/>
    <w:rsid w:val="009963FA"/>
    <w:rsid w:val="009966DB"/>
    <w:rsid w:val="0099677A"/>
    <w:rsid w:val="00996E92"/>
    <w:rsid w:val="009A0A25"/>
    <w:rsid w:val="009A0F14"/>
    <w:rsid w:val="009A29C2"/>
    <w:rsid w:val="009A4062"/>
    <w:rsid w:val="009A5184"/>
    <w:rsid w:val="009A5E79"/>
    <w:rsid w:val="009B0947"/>
    <w:rsid w:val="009B17F7"/>
    <w:rsid w:val="009B20B5"/>
    <w:rsid w:val="009B2690"/>
    <w:rsid w:val="009B3AA4"/>
    <w:rsid w:val="009B4EAA"/>
    <w:rsid w:val="009B6210"/>
    <w:rsid w:val="009B6A21"/>
    <w:rsid w:val="009C10D8"/>
    <w:rsid w:val="009C2686"/>
    <w:rsid w:val="009C3DC1"/>
    <w:rsid w:val="009C4D98"/>
    <w:rsid w:val="009C5083"/>
    <w:rsid w:val="009C533F"/>
    <w:rsid w:val="009D0ED9"/>
    <w:rsid w:val="009D1516"/>
    <w:rsid w:val="009D2446"/>
    <w:rsid w:val="009D46B3"/>
    <w:rsid w:val="009D5FC9"/>
    <w:rsid w:val="009D78F3"/>
    <w:rsid w:val="009E2A4F"/>
    <w:rsid w:val="009E3FC0"/>
    <w:rsid w:val="009E60B9"/>
    <w:rsid w:val="009E611A"/>
    <w:rsid w:val="009F0820"/>
    <w:rsid w:val="009F27FC"/>
    <w:rsid w:val="009F29C1"/>
    <w:rsid w:val="009F2F03"/>
    <w:rsid w:val="00A0090A"/>
    <w:rsid w:val="00A01FE8"/>
    <w:rsid w:val="00A02D5F"/>
    <w:rsid w:val="00A036BB"/>
    <w:rsid w:val="00A037D0"/>
    <w:rsid w:val="00A03894"/>
    <w:rsid w:val="00A053F0"/>
    <w:rsid w:val="00A06BB2"/>
    <w:rsid w:val="00A074C3"/>
    <w:rsid w:val="00A079C1"/>
    <w:rsid w:val="00A11435"/>
    <w:rsid w:val="00A11F66"/>
    <w:rsid w:val="00A150BC"/>
    <w:rsid w:val="00A2116E"/>
    <w:rsid w:val="00A21B9B"/>
    <w:rsid w:val="00A23923"/>
    <w:rsid w:val="00A23E4D"/>
    <w:rsid w:val="00A250AB"/>
    <w:rsid w:val="00A25E2D"/>
    <w:rsid w:val="00A27359"/>
    <w:rsid w:val="00A273C5"/>
    <w:rsid w:val="00A27CB0"/>
    <w:rsid w:val="00A324FC"/>
    <w:rsid w:val="00A33BCE"/>
    <w:rsid w:val="00A358D3"/>
    <w:rsid w:val="00A3704D"/>
    <w:rsid w:val="00A40BDB"/>
    <w:rsid w:val="00A40D13"/>
    <w:rsid w:val="00A40D86"/>
    <w:rsid w:val="00A435F4"/>
    <w:rsid w:val="00A43974"/>
    <w:rsid w:val="00A439DA"/>
    <w:rsid w:val="00A4553F"/>
    <w:rsid w:val="00A463D2"/>
    <w:rsid w:val="00A467C5"/>
    <w:rsid w:val="00A503CC"/>
    <w:rsid w:val="00A5054E"/>
    <w:rsid w:val="00A552AF"/>
    <w:rsid w:val="00A56AF7"/>
    <w:rsid w:val="00A63C75"/>
    <w:rsid w:val="00A63E1C"/>
    <w:rsid w:val="00A67D62"/>
    <w:rsid w:val="00A71827"/>
    <w:rsid w:val="00A74AB1"/>
    <w:rsid w:val="00A7655A"/>
    <w:rsid w:val="00A770E3"/>
    <w:rsid w:val="00A80DD2"/>
    <w:rsid w:val="00A8305F"/>
    <w:rsid w:val="00A838F9"/>
    <w:rsid w:val="00A8510B"/>
    <w:rsid w:val="00A854D0"/>
    <w:rsid w:val="00A93BA8"/>
    <w:rsid w:val="00A9526C"/>
    <w:rsid w:val="00A95E63"/>
    <w:rsid w:val="00AA0CCC"/>
    <w:rsid w:val="00AA1463"/>
    <w:rsid w:val="00AA1AD5"/>
    <w:rsid w:val="00AA445E"/>
    <w:rsid w:val="00AB2C6E"/>
    <w:rsid w:val="00AB4986"/>
    <w:rsid w:val="00AC3A78"/>
    <w:rsid w:val="00AD3451"/>
    <w:rsid w:val="00AD49E3"/>
    <w:rsid w:val="00AD65DD"/>
    <w:rsid w:val="00AD7A84"/>
    <w:rsid w:val="00AE4FF0"/>
    <w:rsid w:val="00AE5016"/>
    <w:rsid w:val="00AE545B"/>
    <w:rsid w:val="00AE60E6"/>
    <w:rsid w:val="00AE6788"/>
    <w:rsid w:val="00AE6EE9"/>
    <w:rsid w:val="00AF171A"/>
    <w:rsid w:val="00AF32AB"/>
    <w:rsid w:val="00AF422A"/>
    <w:rsid w:val="00B015EC"/>
    <w:rsid w:val="00B06666"/>
    <w:rsid w:val="00B076B7"/>
    <w:rsid w:val="00B07AAF"/>
    <w:rsid w:val="00B11BD7"/>
    <w:rsid w:val="00B1735A"/>
    <w:rsid w:val="00B202A2"/>
    <w:rsid w:val="00B20749"/>
    <w:rsid w:val="00B214EF"/>
    <w:rsid w:val="00B21F1A"/>
    <w:rsid w:val="00B2211A"/>
    <w:rsid w:val="00B241D0"/>
    <w:rsid w:val="00B24EA2"/>
    <w:rsid w:val="00B306AD"/>
    <w:rsid w:val="00B32324"/>
    <w:rsid w:val="00B34EB1"/>
    <w:rsid w:val="00B34F80"/>
    <w:rsid w:val="00B402E0"/>
    <w:rsid w:val="00B42725"/>
    <w:rsid w:val="00B443B1"/>
    <w:rsid w:val="00B47B3C"/>
    <w:rsid w:val="00B47C97"/>
    <w:rsid w:val="00B503B0"/>
    <w:rsid w:val="00B56777"/>
    <w:rsid w:val="00B568F3"/>
    <w:rsid w:val="00B60612"/>
    <w:rsid w:val="00B6290B"/>
    <w:rsid w:val="00B6336E"/>
    <w:rsid w:val="00B6468A"/>
    <w:rsid w:val="00B660B1"/>
    <w:rsid w:val="00B66106"/>
    <w:rsid w:val="00B66C4C"/>
    <w:rsid w:val="00B66CC8"/>
    <w:rsid w:val="00B71809"/>
    <w:rsid w:val="00B73221"/>
    <w:rsid w:val="00B82F6A"/>
    <w:rsid w:val="00B8507B"/>
    <w:rsid w:val="00B86AEE"/>
    <w:rsid w:val="00B87B45"/>
    <w:rsid w:val="00B87B65"/>
    <w:rsid w:val="00B94943"/>
    <w:rsid w:val="00B94B74"/>
    <w:rsid w:val="00B9596D"/>
    <w:rsid w:val="00B96BD0"/>
    <w:rsid w:val="00BA2205"/>
    <w:rsid w:val="00BA28B1"/>
    <w:rsid w:val="00BA426A"/>
    <w:rsid w:val="00BA4FEC"/>
    <w:rsid w:val="00BA62CF"/>
    <w:rsid w:val="00BA6970"/>
    <w:rsid w:val="00BB1984"/>
    <w:rsid w:val="00BB1EA7"/>
    <w:rsid w:val="00BB3385"/>
    <w:rsid w:val="00BB3E66"/>
    <w:rsid w:val="00BB64EC"/>
    <w:rsid w:val="00BB7130"/>
    <w:rsid w:val="00BB7A46"/>
    <w:rsid w:val="00BB7FFC"/>
    <w:rsid w:val="00BC268F"/>
    <w:rsid w:val="00BC33E2"/>
    <w:rsid w:val="00BC4FBF"/>
    <w:rsid w:val="00BC56C1"/>
    <w:rsid w:val="00BD4DA4"/>
    <w:rsid w:val="00BD69C7"/>
    <w:rsid w:val="00BD7A81"/>
    <w:rsid w:val="00BE2CA9"/>
    <w:rsid w:val="00BE3D43"/>
    <w:rsid w:val="00BE5B9F"/>
    <w:rsid w:val="00BF5A81"/>
    <w:rsid w:val="00C00B78"/>
    <w:rsid w:val="00C021C5"/>
    <w:rsid w:val="00C02BDE"/>
    <w:rsid w:val="00C052B1"/>
    <w:rsid w:val="00C11BF0"/>
    <w:rsid w:val="00C11E08"/>
    <w:rsid w:val="00C1579F"/>
    <w:rsid w:val="00C16F9A"/>
    <w:rsid w:val="00C23ECC"/>
    <w:rsid w:val="00C257B5"/>
    <w:rsid w:val="00C278FA"/>
    <w:rsid w:val="00C300B6"/>
    <w:rsid w:val="00C33AF7"/>
    <w:rsid w:val="00C45114"/>
    <w:rsid w:val="00C47ECF"/>
    <w:rsid w:val="00C54860"/>
    <w:rsid w:val="00C55805"/>
    <w:rsid w:val="00C55F23"/>
    <w:rsid w:val="00C5624D"/>
    <w:rsid w:val="00C609F4"/>
    <w:rsid w:val="00C622AE"/>
    <w:rsid w:val="00C62980"/>
    <w:rsid w:val="00C64346"/>
    <w:rsid w:val="00C650D8"/>
    <w:rsid w:val="00C66FD3"/>
    <w:rsid w:val="00C67230"/>
    <w:rsid w:val="00C75B8D"/>
    <w:rsid w:val="00C76282"/>
    <w:rsid w:val="00C773C7"/>
    <w:rsid w:val="00C774E5"/>
    <w:rsid w:val="00C77A41"/>
    <w:rsid w:val="00C82444"/>
    <w:rsid w:val="00C824EA"/>
    <w:rsid w:val="00C858C9"/>
    <w:rsid w:val="00C87CD6"/>
    <w:rsid w:val="00C903FE"/>
    <w:rsid w:val="00C92B8D"/>
    <w:rsid w:val="00C932E6"/>
    <w:rsid w:val="00C93D86"/>
    <w:rsid w:val="00C9529D"/>
    <w:rsid w:val="00CA1FFD"/>
    <w:rsid w:val="00CA622B"/>
    <w:rsid w:val="00CB39E3"/>
    <w:rsid w:val="00CB6399"/>
    <w:rsid w:val="00CC2B6D"/>
    <w:rsid w:val="00CC3988"/>
    <w:rsid w:val="00CC437C"/>
    <w:rsid w:val="00CC58DD"/>
    <w:rsid w:val="00CD5694"/>
    <w:rsid w:val="00CD60E9"/>
    <w:rsid w:val="00CE2F8A"/>
    <w:rsid w:val="00CE5A96"/>
    <w:rsid w:val="00CE7AC5"/>
    <w:rsid w:val="00CF0AB3"/>
    <w:rsid w:val="00CF14E8"/>
    <w:rsid w:val="00CF2075"/>
    <w:rsid w:val="00CF567B"/>
    <w:rsid w:val="00D00A16"/>
    <w:rsid w:val="00D01325"/>
    <w:rsid w:val="00D01907"/>
    <w:rsid w:val="00D02666"/>
    <w:rsid w:val="00D02BA7"/>
    <w:rsid w:val="00D0646F"/>
    <w:rsid w:val="00D07D7C"/>
    <w:rsid w:val="00D110D3"/>
    <w:rsid w:val="00D133D7"/>
    <w:rsid w:val="00D14ACA"/>
    <w:rsid w:val="00D176B2"/>
    <w:rsid w:val="00D178A1"/>
    <w:rsid w:val="00D20466"/>
    <w:rsid w:val="00D2122E"/>
    <w:rsid w:val="00D233F7"/>
    <w:rsid w:val="00D257C6"/>
    <w:rsid w:val="00D25B17"/>
    <w:rsid w:val="00D307EE"/>
    <w:rsid w:val="00D3087B"/>
    <w:rsid w:val="00D33A42"/>
    <w:rsid w:val="00D34504"/>
    <w:rsid w:val="00D35864"/>
    <w:rsid w:val="00D37735"/>
    <w:rsid w:val="00D42DC9"/>
    <w:rsid w:val="00D43613"/>
    <w:rsid w:val="00D44247"/>
    <w:rsid w:val="00D44CD5"/>
    <w:rsid w:val="00D473BC"/>
    <w:rsid w:val="00D53813"/>
    <w:rsid w:val="00D54671"/>
    <w:rsid w:val="00D5585F"/>
    <w:rsid w:val="00D626F9"/>
    <w:rsid w:val="00D63A21"/>
    <w:rsid w:val="00D65591"/>
    <w:rsid w:val="00D66482"/>
    <w:rsid w:val="00D66637"/>
    <w:rsid w:val="00D73068"/>
    <w:rsid w:val="00D75F5F"/>
    <w:rsid w:val="00D82DA5"/>
    <w:rsid w:val="00D85F92"/>
    <w:rsid w:val="00D8682C"/>
    <w:rsid w:val="00D92C75"/>
    <w:rsid w:val="00D95517"/>
    <w:rsid w:val="00D96C8D"/>
    <w:rsid w:val="00DA05B6"/>
    <w:rsid w:val="00DA06EE"/>
    <w:rsid w:val="00DA1D3B"/>
    <w:rsid w:val="00DA592A"/>
    <w:rsid w:val="00DA6994"/>
    <w:rsid w:val="00DA6AE5"/>
    <w:rsid w:val="00DA745A"/>
    <w:rsid w:val="00DB4530"/>
    <w:rsid w:val="00DB4EDF"/>
    <w:rsid w:val="00DC086B"/>
    <w:rsid w:val="00DC491E"/>
    <w:rsid w:val="00DC6791"/>
    <w:rsid w:val="00DC67EE"/>
    <w:rsid w:val="00DC6B8B"/>
    <w:rsid w:val="00DD17D4"/>
    <w:rsid w:val="00DD19BD"/>
    <w:rsid w:val="00DD1CDF"/>
    <w:rsid w:val="00DE05BB"/>
    <w:rsid w:val="00DE109A"/>
    <w:rsid w:val="00DE36F9"/>
    <w:rsid w:val="00DE4C0E"/>
    <w:rsid w:val="00DE75DA"/>
    <w:rsid w:val="00DE7D5D"/>
    <w:rsid w:val="00DF0E1B"/>
    <w:rsid w:val="00DF1143"/>
    <w:rsid w:val="00DF15F9"/>
    <w:rsid w:val="00DF1E43"/>
    <w:rsid w:val="00DF67D8"/>
    <w:rsid w:val="00DF6825"/>
    <w:rsid w:val="00DF6884"/>
    <w:rsid w:val="00E02F79"/>
    <w:rsid w:val="00E041DF"/>
    <w:rsid w:val="00E07E5F"/>
    <w:rsid w:val="00E10F6C"/>
    <w:rsid w:val="00E11290"/>
    <w:rsid w:val="00E12272"/>
    <w:rsid w:val="00E152B2"/>
    <w:rsid w:val="00E15B18"/>
    <w:rsid w:val="00E16A59"/>
    <w:rsid w:val="00E17DD0"/>
    <w:rsid w:val="00E21B51"/>
    <w:rsid w:val="00E24ED5"/>
    <w:rsid w:val="00E25600"/>
    <w:rsid w:val="00E3172A"/>
    <w:rsid w:val="00E32264"/>
    <w:rsid w:val="00E325E6"/>
    <w:rsid w:val="00E32869"/>
    <w:rsid w:val="00E33AF8"/>
    <w:rsid w:val="00E33D41"/>
    <w:rsid w:val="00E34345"/>
    <w:rsid w:val="00E36822"/>
    <w:rsid w:val="00E36947"/>
    <w:rsid w:val="00E42CA4"/>
    <w:rsid w:val="00E43544"/>
    <w:rsid w:val="00E43B92"/>
    <w:rsid w:val="00E44CFC"/>
    <w:rsid w:val="00E4536A"/>
    <w:rsid w:val="00E4537A"/>
    <w:rsid w:val="00E51409"/>
    <w:rsid w:val="00E54F04"/>
    <w:rsid w:val="00E54FEF"/>
    <w:rsid w:val="00E551B5"/>
    <w:rsid w:val="00E55D08"/>
    <w:rsid w:val="00E630EE"/>
    <w:rsid w:val="00E67216"/>
    <w:rsid w:val="00E701B0"/>
    <w:rsid w:val="00E74DB5"/>
    <w:rsid w:val="00E81E94"/>
    <w:rsid w:val="00E86CBF"/>
    <w:rsid w:val="00E87E0A"/>
    <w:rsid w:val="00E91611"/>
    <w:rsid w:val="00E91B11"/>
    <w:rsid w:val="00E93D00"/>
    <w:rsid w:val="00EA1332"/>
    <w:rsid w:val="00EB3807"/>
    <w:rsid w:val="00EB6736"/>
    <w:rsid w:val="00EC152C"/>
    <w:rsid w:val="00EC17EC"/>
    <w:rsid w:val="00EC25F9"/>
    <w:rsid w:val="00EC281A"/>
    <w:rsid w:val="00EC2C77"/>
    <w:rsid w:val="00EC4332"/>
    <w:rsid w:val="00EC5788"/>
    <w:rsid w:val="00EC61FC"/>
    <w:rsid w:val="00EC7F00"/>
    <w:rsid w:val="00ED210F"/>
    <w:rsid w:val="00ED2BD5"/>
    <w:rsid w:val="00ED3466"/>
    <w:rsid w:val="00ED583F"/>
    <w:rsid w:val="00ED5C18"/>
    <w:rsid w:val="00ED642D"/>
    <w:rsid w:val="00ED678C"/>
    <w:rsid w:val="00ED7E77"/>
    <w:rsid w:val="00EE0C26"/>
    <w:rsid w:val="00EE1361"/>
    <w:rsid w:val="00EE1FF5"/>
    <w:rsid w:val="00EE2BED"/>
    <w:rsid w:val="00EE3EE5"/>
    <w:rsid w:val="00EE5D9E"/>
    <w:rsid w:val="00EE6260"/>
    <w:rsid w:val="00EE687C"/>
    <w:rsid w:val="00EF3D4F"/>
    <w:rsid w:val="00EF66F1"/>
    <w:rsid w:val="00EF711E"/>
    <w:rsid w:val="00F02833"/>
    <w:rsid w:val="00F03D29"/>
    <w:rsid w:val="00F10DF6"/>
    <w:rsid w:val="00F11B18"/>
    <w:rsid w:val="00F11E71"/>
    <w:rsid w:val="00F126E4"/>
    <w:rsid w:val="00F12AB8"/>
    <w:rsid w:val="00F13924"/>
    <w:rsid w:val="00F17BFF"/>
    <w:rsid w:val="00F21236"/>
    <w:rsid w:val="00F2171F"/>
    <w:rsid w:val="00F23802"/>
    <w:rsid w:val="00F27EB2"/>
    <w:rsid w:val="00F35201"/>
    <w:rsid w:val="00F35DBD"/>
    <w:rsid w:val="00F3733C"/>
    <w:rsid w:val="00F3734E"/>
    <w:rsid w:val="00F40F47"/>
    <w:rsid w:val="00F43A3D"/>
    <w:rsid w:val="00F46A2F"/>
    <w:rsid w:val="00F47337"/>
    <w:rsid w:val="00F4749E"/>
    <w:rsid w:val="00F50544"/>
    <w:rsid w:val="00F56638"/>
    <w:rsid w:val="00F57EC4"/>
    <w:rsid w:val="00F6147C"/>
    <w:rsid w:val="00F6316B"/>
    <w:rsid w:val="00F63A19"/>
    <w:rsid w:val="00F67068"/>
    <w:rsid w:val="00F70FF0"/>
    <w:rsid w:val="00F7249C"/>
    <w:rsid w:val="00F803E0"/>
    <w:rsid w:val="00F8327E"/>
    <w:rsid w:val="00F83C6E"/>
    <w:rsid w:val="00F85CAA"/>
    <w:rsid w:val="00F909A2"/>
    <w:rsid w:val="00F92B54"/>
    <w:rsid w:val="00F95DB3"/>
    <w:rsid w:val="00F977CE"/>
    <w:rsid w:val="00FA1FC5"/>
    <w:rsid w:val="00FA2EBB"/>
    <w:rsid w:val="00FA59A5"/>
    <w:rsid w:val="00FA5C28"/>
    <w:rsid w:val="00FB01BF"/>
    <w:rsid w:val="00FB7D0D"/>
    <w:rsid w:val="00FB7E54"/>
    <w:rsid w:val="00FD3AF6"/>
    <w:rsid w:val="00FD428D"/>
    <w:rsid w:val="00FD4988"/>
    <w:rsid w:val="00FD7FF2"/>
    <w:rsid w:val="00FE2BD4"/>
    <w:rsid w:val="00FE7AC7"/>
    <w:rsid w:val="00FF3343"/>
    <w:rsid w:val="00FF3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 w:type="paragraph" w:customStyle="1" w:styleId="DashEqual1">
    <w:name w:val="Dash Equal 1"/>
    <w:basedOn w:val="Dash1"/>
    <w:rsid w:val="00630A5F"/>
    <w:pPr>
      <w:numPr>
        <w:numId w:val="27"/>
      </w:numPr>
    </w:pPr>
    <w:rPr>
      <w:lang w:eastAsia="en-US"/>
    </w:rPr>
  </w:style>
  <w:style w:type="paragraph" w:styleId="Oformateradtext">
    <w:name w:val="Plain Text"/>
    <w:basedOn w:val="Normal"/>
    <w:link w:val="OformateradtextChar"/>
    <w:uiPriority w:val="99"/>
    <w:unhideWhenUsed/>
    <w:rsid w:val="00774C1E"/>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774C1E"/>
    <w:rPr>
      <w:rFonts w:ascii="Calibri" w:eastAsia="Calibri" w:hAnsi="Calibri" w:cs="Calibri"/>
      <w:sz w:val="22"/>
      <w:szCs w:val="22"/>
      <w:lang w:eastAsia="en-US"/>
    </w:rPr>
  </w:style>
  <w:style w:type="paragraph" w:styleId="Normaltindrag">
    <w:name w:val="Normal Indent"/>
    <w:basedOn w:val="Normal"/>
    <w:rsid w:val="008929BA"/>
    <w:pPr>
      <w:ind w:left="13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 w:type="paragraph" w:customStyle="1" w:styleId="DashEqual1">
    <w:name w:val="Dash Equal 1"/>
    <w:basedOn w:val="Dash1"/>
    <w:rsid w:val="00630A5F"/>
    <w:pPr>
      <w:numPr>
        <w:numId w:val="27"/>
      </w:numPr>
    </w:pPr>
    <w:rPr>
      <w:lang w:eastAsia="en-US"/>
    </w:rPr>
  </w:style>
  <w:style w:type="paragraph" w:styleId="Oformateradtext">
    <w:name w:val="Plain Text"/>
    <w:basedOn w:val="Normal"/>
    <w:link w:val="OformateradtextChar"/>
    <w:uiPriority w:val="99"/>
    <w:unhideWhenUsed/>
    <w:rsid w:val="00774C1E"/>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774C1E"/>
    <w:rPr>
      <w:rFonts w:ascii="Calibri" w:eastAsia="Calibri" w:hAnsi="Calibri" w:cs="Calibri"/>
      <w:sz w:val="22"/>
      <w:szCs w:val="22"/>
      <w:lang w:eastAsia="en-US"/>
    </w:rPr>
  </w:style>
  <w:style w:type="paragraph" w:styleId="Normaltindrag">
    <w:name w:val="Normal Indent"/>
    <w:basedOn w:val="Normal"/>
    <w:rsid w:val="008929BA"/>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362440626">
      <w:bodyDiv w:val="1"/>
      <w:marLeft w:val="0"/>
      <w:marRight w:val="0"/>
      <w:marTop w:val="0"/>
      <w:marBottom w:val="0"/>
      <w:divBdr>
        <w:top w:val="none" w:sz="0" w:space="0" w:color="auto"/>
        <w:left w:val="none" w:sz="0" w:space="0" w:color="auto"/>
        <w:bottom w:val="none" w:sz="0" w:space="0" w:color="auto"/>
        <w:right w:val="none" w:sz="0" w:space="0" w:color="auto"/>
      </w:divBdr>
    </w:div>
    <w:div w:id="901407528">
      <w:bodyDiv w:val="1"/>
      <w:marLeft w:val="0"/>
      <w:marRight w:val="0"/>
      <w:marTop w:val="0"/>
      <w:marBottom w:val="0"/>
      <w:divBdr>
        <w:top w:val="none" w:sz="0" w:space="0" w:color="auto"/>
        <w:left w:val="none" w:sz="0" w:space="0" w:color="auto"/>
        <w:bottom w:val="none" w:sz="0" w:space="0" w:color="auto"/>
        <w:right w:val="none" w:sz="0" w:space="0" w:color="auto"/>
      </w:divBdr>
    </w:div>
    <w:div w:id="1002859283">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197426656">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1518888446">
      <w:bodyDiv w:val="1"/>
      <w:marLeft w:val="0"/>
      <w:marRight w:val="0"/>
      <w:marTop w:val="0"/>
      <w:marBottom w:val="0"/>
      <w:divBdr>
        <w:top w:val="none" w:sz="0" w:space="0" w:color="auto"/>
        <w:left w:val="none" w:sz="0" w:space="0" w:color="auto"/>
        <w:bottom w:val="none" w:sz="0" w:space="0" w:color="auto"/>
        <w:right w:val="none" w:sz="0" w:space="0" w:color="auto"/>
      </w:divBdr>
    </w:div>
    <w:div w:id="1537231044">
      <w:bodyDiv w:val="1"/>
      <w:marLeft w:val="0"/>
      <w:marRight w:val="0"/>
      <w:marTop w:val="0"/>
      <w:marBottom w:val="0"/>
      <w:divBdr>
        <w:top w:val="none" w:sz="0" w:space="0" w:color="auto"/>
        <w:left w:val="none" w:sz="0" w:space="0" w:color="auto"/>
        <w:bottom w:val="none" w:sz="0" w:space="0" w:color="auto"/>
        <w:right w:val="none" w:sz="0" w:space="0" w:color="auto"/>
      </w:divBdr>
    </w:div>
    <w:div w:id="1693143460">
      <w:bodyDiv w:val="1"/>
      <w:marLeft w:val="0"/>
      <w:marRight w:val="0"/>
      <w:marTop w:val="0"/>
      <w:marBottom w:val="0"/>
      <w:divBdr>
        <w:top w:val="none" w:sz="0" w:space="0" w:color="auto"/>
        <w:left w:val="none" w:sz="0" w:space="0" w:color="auto"/>
        <w:bottom w:val="none" w:sz="0" w:space="0" w:color="auto"/>
        <w:right w:val="none" w:sz="0" w:space="0" w:color="auto"/>
      </w:divBdr>
    </w:div>
    <w:div w:id="1795174731">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M623RS5WZCRU-349-1660</_dlc_DocId>
    <_dlc_DocIdUrl xmlns="4e299e88-e5ca-4819-b20c-73fa08639097">
      <Url>http://rkdhs-fi/ECOFIN/_layouts/DocIdRedir.aspx?ID=M623RS5WZCRU-349-1660</Url>
      <Description>M623RS5WZCRU-349-1660</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false</Sekretess>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79D51A7FC67FC46A097AC1917FDE48D" ma:contentTypeVersion="31" ma:contentTypeDescription="Skapa ett nytt dokument." ma:contentTypeScope="" ma:versionID="1d7cfd34078c4b85bf763b756eec0152">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408AA-4267-471F-B4E4-E0108FC6E7FC}"/>
</file>

<file path=customXml/itemProps2.xml><?xml version="1.0" encoding="utf-8"?>
<ds:datastoreItem xmlns:ds="http://schemas.openxmlformats.org/officeDocument/2006/customXml" ds:itemID="{C8E671C2-61BD-43F5-B008-F9982ECBB14A}"/>
</file>

<file path=customXml/itemProps3.xml><?xml version="1.0" encoding="utf-8"?>
<ds:datastoreItem xmlns:ds="http://schemas.openxmlformats.org/officeDocument/2006/customXml" ds:itemID="{15AE0DB7-180A-4525-B155-72BB892F2F88}"/>
</file>

<file path=customXml/itemProps4.xml><?xml version="1.0" encoding="utf-8"?>
<ds:datastoreItem xmlns:ds="http://schemas.openxmlformats.org/officeDocument/2006/customXml" ds:itemID="{9992B355-3F2D-4B8C-B29B-83A90C250376}"/>
</file>

<file path=customXml/itemProps5.xml><?xml version="1.0" encoding="utf-8"?>
<ds:datastoreItem xmlns:ds="http://schemas.openxmlformats.org/officeDocument/2006/customXml" ds:itemID="{FFAABAD6-4E62-44FB-9443-CC620ED06256}"/>
</file>

<file path=customXml/itemProps6.xml><?xml version="1.0" encoding="utf-8"?>
<ds:datastoreItem xmlns:ds="http://schemas.openxmlformats.org/officeDocument/2006/customXml" ds:itemID="{925F0E90-35F4-4C5D-A843-9DA9F4E9B9A5}"/>
</file>

<file path=customXml/itemProps7.xml><?xml version="1.0" encoding="utf-8"?>
<ds:datastoreItem xmlns:ds="http://schemas.openxmlformats.org/officeDocument/2006/customXml" ds:itemID="{401510F0-6AAE-4B85-8B7C-464BA9A0A8E5}"/>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9064</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Emma Lindqvist</cp:lastModifiedBy>
  <cp:revision>18</cp:revision>
  <cp:lastPrinted>2016-10-03T08:21:00Z</cp:lastPrinted>
  <dcterms:created xsi:type="dcterms:W3CDTF">2016-09-30T07:28:00Z</dcterms:created>
  <dcterms:modified xsi:type="dcterms:W3CDTF">2016-10-03T08:57:00Z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0x01010053E1D612BA3F4E21AA250ECD751942B300A79D51A7FC67FC46A097AC1917FDE48D</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12cd1225-81b8-4cf7-8868-d2b96f81fe97</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