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C1E" w:rsidP="00C57C2E" w:rsidRDefault="001F4293" w14:paraId="4B9C81EB" w14:textId="77777777">
      <w:pPr>
        <w:pStyle w:val="Normalutanindragellerluft"/>
      </w:pPr>
      <w:r>
        <w:t xml:space="preserve"> </w:t>
      </w:r>
    </w:p>
    <w:sdt>
      <w:sdtPr>
        <w:rPr>
          <w:rFonts w:asciiTheme="minorHAnsi" w:hAnsiTheme="minorHAnsi" w:eastAsiaTheme="minorHAnsi" w:cstheme="minorBidi"/>
          <w:b w:val="0"/>
          <w:kern w:val="28"/>
          <w:sz w:val="24"/>
          <w:szCs w:val="24"/>
          <w14:numSpacing w14:val="proportional"/>
        </w:rPr>
        <w:id w:val="-1364288635"/>
        <w:docPartObj>
          <w:docPartGallery w:val="Table of Contents"/>
          <w:docPartUnique/>
        </w:docPartObj>
      </w:sdtPr>
      <w:sdtEndPr>
        <w:rPr>
          <w:bCs/>
        </w:rPr>
      </w:sdtEndPr>
      <w:sdtContent>
        <w:p w:rsidR="00EE1C1E" w:rsidRDefault="00EE1C1E" w14:paraId="4B9C81EC" w14:textId="77777777">
          <w:pPr>
            <w:pStyle w:val="Innehllsfrteckningsrubrik"/>
          </w:pPr>
          <w:r>
            <w:t>Innehåll</w:t>
          </w:r>
        </w:p>
        <w:p w:rsidRPr="00BD7CFB" w:rsidR="00BD7CFB" w:rsidRDefault="00EE1C1E" w14:paraId="1AA3AE7E" w14:textId="77777777">
          <w:pPr>
            <w:pStyle w:val="Innehll1"/>
            <w:tabs>
              <w:tab w:val="right" w:pos="8494"/>
            </w:tabs>
            <w:rPr>
              <w:rFonts w:eastAsiaTheme="minorEastAsia"/>
              <w:noProof/>
              <w:kern w:val="0"/>
              <w:sz w:val="22"/>
              <w:szCs w:val="22"/>
              <w:lang w:eastAsia="sv-SE"/>
              <w14:numSpacing w14:val="default"/>
            </w:rPr>
          </w:pPr>
          <w:r w:rsidRPr="00BD7CFB">
            <w:fldChar w:fldCharType="begin"/>
          </w:r>
          <w:r w:rsidRPr="00BD7CFB">
            <w:instrText xml:space="preserve"> TOC \o "1-3" \h \z \u </w:instrText>
          </w:r>
          <w:r w:rsidRPr="00BD7CFB">
            <w:fldChar w:fldCharType="separate"/>
          </w:r>
          <w:hyperlink w:history="1" w:anchor="_Toc449104087">
            <w:r w:rsidRPr="00BD7CFB" w:rsidR="00BD7CFB">
              <w:rPr>
                <w:rStyle w:val="Hyperlnk"/>
                <w:noProof/>
              </w:rPr>
              <w:t>Förslag till riksdagsbeslut</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_Toc449104087 \h </w:instrText>
            </w:r>
            <w:r w:rsidRPr="00BD7CFB" w:rsidR="00BD7CFB">
              <w:rPr>
                <w:noProof/>
                <w:webHidden/>
              </w:rPr>
            </w:r>
            <w:r w:rsidRPr="00BD7CFB" w:rsidR="00BD7CFB">
              <w:rPr>
                <w:noProof/>
                <w:webHidden/>
              </w:rPr>
              <w:fldChar w:fldCharType="separate"/>
            </w:r>
            <w:r w:rsidRPr="00BD7CFB" w:rsidR="00BD7CFB">
              <w:rPr>
                <w:noProof/>
                <w:webHidden/>
              </w:rPr>
              <w:t>2</w:t>
            </w:r>
            <w:r w:rsidRPr="00BD7CFB" w:rsidR="00BD7CFB">
              <w:rPr>
                <w:noProof/>
                <w:webHidden/>
              </w:rPr>
              <w:fldChar w:fldCharType="end"/>
            </w:r>
          </w:hyperlink>
        </w:p>
        <w:p w:rsidRPr="00BD7CFB" w:rsidR="00BD7CFB" w:rsidRDefault="0073497F" w14:paraId="1469E53F" w14:textId="77777777">
          <w:pPr>
            <w:pStyle w:val="Innehll2"/>
            <w:tabs>
              <w:tab w:val="right" w:pos="8494"/>
            </w:tabs>
            <w:rPr>
              <w:rFonts w:eastAsiaTheme="minorEastAsia"/>
              <w:noProof/>
              <w:kern w:val="0"/>
              <w:sz w:val="22"/>
              <w:szCs w:val="22"/>
              <w:lang w:eastAsia="sv-SE"/>
              <w14:numSpacing w14:val="default"/>
            </w:rPr>
          </w:pPr>
          <w:hyperlink w:history="1" w:anchor="_Toc449104088">
            <w:r w:rsidRPr="00BD7CFB" w:rsidR="00BD7CFB">
              <w:rPr>
                <w:rStyle w:val="Hyperlnk"/>
                <w:noProof/>
              </w:rPr>
              <w:t>1. Ökad säkerhet i domstol</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_Toc449104088 \h </w:instrText>
            </w:r>
            <w:r w:rsidRPr="00BD7CFB" w:rsidR="00BD7CFB">
              <w:rPr>
                <w:noProof/>
                <w:webHidden/>
              </w:rPr>
            </w:r>
            <w:r w:rsidRPr="00BD7CFB" w:rsidR="00BD7CFB">
              <w:rPr>
                <w:noProof/>
                <w:webHidden/>
              </w:rPr>
              <w:fldChar w:fldCharType="separate"/>
            </w:r>
            <w:r w:rsidRPr="00BD7CFB" w:rsidR="00BD7CFB">
              <w:rPr>
                <w:noProof/>
                <w:webHidden/>
              </w:rPr>
              <w:t>3</w:t>
            </w:r>
            <w:r w:rsidRPr="00BD7CFB" w:rsidR="00BD7CFB">
              <w:rPr>
                <w:noProof/>
                <w:webHidden/>
              </w:rPr>
              <w:fldChar w:fldCharType="end"/>
            </w:r>
          </w:hyperlink>
        </w:p>
        <w:p w:rsidRPr="00BD7CFB" w:rsidR="00BD7CFB" w:rsidRDefault="0073497F" w14:paraId="3D8C646C" w14:textId="77777777">
          <w:pPr>
            <w:pStyle w:val="Innehll2"/>
            <w:tabs>
              <w:tab w:val="right" w:pos="8494"/>
            </w:tabs>
            <w:rPr>
              <w:rFonts w:eastAsiaTheme="minorEastAsia"/>
              <w:noProof/>
              <w:kern w:val="0"/>
              <w:sz w:val="22"/>
              <w:szCs w:val="22"/>
              <w:lang w:eastAsia="sv-SE"/>
              <w14:numSpacing w14:val="default"/>
            </w:rPr>
          </w:pPr>
          <w:hyperlink w:history="1" w:anchor="_Toc449104089">
            <w:r w:rsidRPr="00BD7CFB" w:rsidR="00BD7CFB">
              <w:rPr>
                <w:rStyle w:val="Hyperlnk"/>
                <w:noProof/>
              </w:rPr>
              <w:t>2. Ljudupptagning vid hemlig kameraövervakning tillåts</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_Toc449104089 \h </w:instrText>
            </w:r>
            <w:r w:rsidRPr="00BD7CFB" w:rsidR="00BD7CFB">
              <w:rPr>
                <w:noProof/>
                <w:webHidden/>
              </w:rPr>
            </w:r>
            <w:r w:rsidRPr="00BD7CFB" w:rsidR="00BD7CFB">
              <w:rPr>
                <w:noProof/>
                <w:webHidden/>
              </w:rPr>
              <w:fldChar w:fldCharType="separate"/>
            </w:r>
            <w:r w:rsidRPr="00BD7CFB" w:rsidR="00BD7CFB">
              <w:rPr>
                <w:noProof/>
                <w:webHidden/>
              </w:rPr>
              <w:t>6</w:t>
            </w:r>
            <w:r w:rsidRPr="00BD7CFB" w:rsidR="00BD7CFB">
              <w:rPr>
                <w:noProof/>
                <w:webHidden/>
              </w:rPr>
              <w:fldChar w:fldCharType="end"/>
            </w:r>
          </w:hyperlink>
        </w:p>
        <w:p w:rsidRPr="00BD7CFB" w:rsidR="00BD7CFB" w:rsidRDefault="0073497F" w14:paraId="4DF56876" w14:textId="77777777">
          <w:pPr>
            <w:pStyle w:val="Innehll2"/>
            <w:tabs>
              <w:tab w:val="right" w:pos="8494"/>
            </w:tabs>
            <w:rPr>
              <w:rFonts w:eastAsiaTheme="minorEastAsia"/>
              <w:noProof/>
              <w:kern w:val="0"/>
              <w:sz w:val="22"/>
              <w:szCs w:val="22"/>
              <w:lang w:eastAsia="sv-SE"/>
              <w14:numSpacing w14:val="default"/>
            </w:rPr>
          </w:pPr>
          <w:hyperlink w:history="1" w:anchor="_Toc449104090">
            <w:r w:rsidRPr="00BD7CFB" w:rsidR="00BD7CFB">
              <w:rPr>
                <w:rStyle w:val="Hyperlnk"/>
                <w:noProof/>
              </w:rPr>
              <w:t>3. Överskottsinformation vid hemlig rumsavlyssning</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_Toc449104090 \h </w:instrText>
            </w:r>
            <w:r w:rsidRPr="00BD7CFB" w:rsidR="00BD7CFB">
              <w:rPr>
                <w:noProof/>
                <w:webHidden/>
              </w:rPr>
            </w:r>
            <w:r w:rsidRPr="00BD7CFB" w:rsidR="00BD7CFB">
              <w:rPr>
                <w:noProof/>
                <w:webHidden/>
              </w:rPr>
              <w:fldChar w:fldCharType="separate"/>
            </w:r>
            <w:r w:rsidRPr="00BD7CFB" w:rsidR="00BD7CFB">
              <w:rPr>
                <w:noProof/>
                <w:webHidden/>
              </w:rPr>
              <w:t>6</w:t>
            </w:r>
            <w:r w:rsidRPr="00BD7CFB" w:rsidR="00BD7CFB">
              <w:rPr>
                <w:noProof/>
                <w:webHidden/>
              </w:rPr>
              <w:fldChar w:fldCharType="end"/>
            </w:r>
          </w:hyperlink>
        </w:p>
        <w:p w:rsidRPr="00BD7CFB" w:rsidR="00BD7CFB" w:rsidRDefault="0073497F" w14:paraId="5AB55FEA" w14:textId="77777777">
          <w:pPr>
            <w:pStyle w:val="Innehll2"/>
            <w:tabs>
              <w:tab w:val="right" w:pos="8494"/>
            </w:tabs>
            <w:rPr>
              <w:rFonts w:eastAsiaTheme="minorEastAsia"/>
              <w:noProof/>
              <w:kern w:val="0"/>
              <w:sz w:val="22"/>
              <w:szCs w:val="22"/>
              <w:lang w:eastAsia="sv-SE"/>
              <w14:numSpacing w14:val="default"/>
            </w:rPr>
          </w:pPr>
          <w:hyperlink w:history="1" w:anchor="_Toc449104091">
            <w:r w:rsidRPr="00BD7CFB" w:rsidR="00BD7CFB">
              <w:rPr>
                <w:rStyle w:val="Hyperlnk"/>
                <w:noProof/>
              </w:rPr>
              <w:t>4. Sänkta krav för användning av hemliga tvångsmedel</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_Toc449104091 \h </w:instrText>
            </w:r>
            <w:r w:rsidRPr="00BD7CFB" w:rsidR="00BD7CFB">
              <w:rPr>
                <w:noProof/>
                <w:webHidden/>
              </w:rPr>
            </w:r>
            <w:r w:rsidRPr="00BD7CFB" w:rsidR="00BD7CFB">
              <w:rPr>
                <w:noProof/>
                <w:webHidden/>
              </w:rPr>
              <w:fldChar w:fldCharType="separate"/>
            </w:r>
            <w:r w:rsidRPr="00BD7CFB" w:rsidR="00BD7CFB">
              <w:rPr>
                <w:noProof/>
                <w:webHidden/>
              </w:rPr>
              <w:t>8</w:t>
            </w:r>
            <w:r w:rsidRPr="00BD7CFB" w:rsidR="00BD7CFB">
              <w:rPr>
                <w:noProof/>
                <w:webHidden/>
              </w:rPr>
              <w:fldChar w:fldCharType="end"/>
            </w:r>
          </w:hyperlink>
        </w:p>
        <w:p w:rsidRPr="00BD7CFB" w:rsidR="00BD7CFB" w:rsidRDefault="0073497F" w14:paraId="7B2D872B" w14:textId="77777777">
          <w:pPr>
            <w:pStyle w:val="Innehll2"/>
            <w:tabs>
              <w:tab w:val="right" w:pos="8494"/>
            </w:tabs>
            <w:rPr>
              <w:rFonts w:eastAsiaTheme="minorEastAsia"/>
              <w:noProof/>
              <w:kern w:val="0"/>
              <w:sz w:val="22"/>
              <w:szCs w:val="22"/>
              <w:lang w:eastAsia="sv-SE"/>
              <w14:numSpacing w14:val="default"/>
            </w:rPr>
          </w:pPr>
          <w:hyperlink w:history="1" w:anchor="_Toc449104092">
            <w:r w:rsidRPr="00BD7CFB" w:rsidR="00BD7CFB">
              <w:rPr>
                <w:rStyle w:val="Hyperlnk"/>
                <w:noProof/>
              </w:rPr>
              <w:t>5. Tillgång till abonnemangsuppgifter</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_Toc449104092 \h </w:instrText>
            </w:r>
            <w:r w:rsidRPr="00BD7CFB" w:rsidR="00BD7CFB">
              <w:rPr>
                <w:noProof/>
                <w:webHidden/>
              </w:rPr>
            </w:r>
            <w:r w:rsidRPr="00BD7CFB" w:rsidR="00BD7CFB">
              <w:rPr>
                <w:noProof/>
                <w:webHidden/>
              </w:rPr>
              <w:fldChar w:fldCharType="separate"/>
            </w:r>
            <w:r w:rsidRPr="00BD7CFB" w:rsidR="00BD7CFB">
              <w:rPr>
                <w:noProof/>
                <w:webHidden/>
              </w:rPr>
              <w:t>10</w:t>
            </w:r>
            <w:r w:rsidRPr="00BD7CFB" w:rsidR="00BD7CFB">
              <w:rPr>
                <w:noProof/>
                <w:webHidden/>
              </w:rPr>
              <w:fldChar w:fldCharType="end"/>
            </w:r>
          </w:hyperlink>
        </w:p>
        <w:p w:rsidRPr="00BD7CFB" w:rsidR="00BD7CFB" w:rsidRDefault="0073497F" w14:paraId="1CA783CB" w14:textId="77777777">
          <w:pPr>
            <w:pStyle w:val="Innehll2"/>
            <w:tabs>
              <w:tab w:val="right" w:pos="8494"/>
            </w:tabs>
            <w:rPr>
              <w:rFonts w:eastAsiaTheme="minorEastAsia"/>
              <w:noProof/>
              <w:kern w:val="0"/>
              <w:sz w:val="22"/>
              <w:szCs w:val="22"/>
              <w:lang w:eastAsia="sv-SE"/>
              <w14:numSpacing w14:val="default"/>
            </w:rPr>
          </w:pPr>
          <w:hyperlink w:history="1" w:anchor="_Toc449104093">
            <w:r w:rsidRPr="00BD7CFB" w:rsidR="00BD7CFB">
              <w:rPr>
                <w:rStyle w:val="Hyperlnk"/>
                <w:noProof/>
              </w:rPr>
              <w:t>6. Resningsförfarandet i brottmål – återupptagande av förundersökning och rätt till biträde</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_Toc449104093 \h </w:instrText>
            </w:r>
            <w:r w:rsidRPr="00BD7CFB" w:rsidR="00BD7CFB">
              <w:rPr>
                <w:noProof/>
                <w:webHidden/>
              </w:rPr>
            </w:r>
            <w:r w:rsidRPr="00BD7CFB" w:rsidR="00BD7CFB">
              <w:rPr>
                <w:noProof/>
                <w:webHidden/>
              </w:rPr>
              <w:fldChar w:fldCharType="separate"/>
            </w:r>
            <w:r w:rsidRPr="00BD7CFB" w:rsidR="00BD7CFB">
              <w:rPr>
                <w:noProof/>
                <w:webHidden/>
              </w:rPr>
              <w:t>10</w:t>
            </w:r>
            <w:r w:rsidRPr="00BD7CFB" w:rsidR="00BD7CFB">
              <w:rPr>
                <w:noProof/>
                <w:webHidden/>
              </w:rPr>
              <w:fldChar w:fldCharType="end"/>
            </w:r>
          </w:hyperlink>
        </w:p>
        <w:p w:rsidRPr="00BD7CFB" w:rsidR="00BD7CFB" w:rsidRDefault="0073497F" w14:paraId="6177D04C" w14:textId="77777777">
          <w:pPr>
            <w:pStyle w:val="Innehll2"/>
            <w:tabs>
              <w:tab w:val="right" w:pos="8494"/>
            </w:tabs>
            <w:rPr>
              <w:rFonts w:eastAsiaTheme="minorEastAsia"/>
              <w:noProof/>
              <w:kern w:val="0"/>
              <w:sz w:val="22"/>
              <w:szCs w:val="22"/>
              <w:lang w:eastAsia="sv-SE"/>
              <w14:numSpacing w14:val="default"/>
            </w:rPr>
          </w:pPr>
          <w:hyperlink w:history="1" w:anchor="_Toc449104094">
            <w:r w:rsidRPr="00BD7CFB" w:rsidR="00BD7CFB">
              <w:rPr>
                <w:rStyle w:val="Hyperlnk"/>
                <w:noProof/>
              </w:rPr>
              <w:t>7. Inför brottsprovokation</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_Toc449104094 \h </w:instrText>
            </w:r>
            <w:r w:rsidRPr="00BD7CFB" w:rsidR="00BD7CFB">
              <w:rPr>
                <w:noProof/>
                <w:webHidden/>
              </w:rPr>
            </w:r>
            <w:r w:rsidRPr="00BD7CFB" w:rsidR="00BD7CFB">
              <w:rPr>
                <w:noProof/>
                <w:webHidden/>
              </w:rPr>
              <w:fldChar w:fldCharType="separate"/>
            </w:r>
            <w:r w:rsidRPr="00BD7CFB" w:rsidR="00BD7CFB">
              <w:rPr>
                <w:noProof/>
                <w:webHidden/>
              </w:rPr>
              <w:t>12</w:t>
            </w:r>
            <w:r w:rsidRPr="00BD7CFB" w:rsidR="00BD7CFB">
              <w:rPr>
                <w:noProof/>
                <w:webHidden/>
              </w:rPr>
              <w:fldChar w:fldCharType="end"/>
            </w:r>
          </w:hyperlink>
        </w:p>
        <w:p w:rsidRPr="00BD7CFB" w:rsidR="00BD7CFB" w:rsidRDefault="0073497F" w14:paraId="4C7ECD5F" w14:textId="77777777">
          <w:pPr>
            <w:pStyle w:val="Innehll2"/>
            <w:tabs>
              <w:tab w:val="right" w:pos="8494"/>
            </w:tabs>
            <w:rPr>
              <w:rFonts w:eastAsiaTheme="minorEastAsia"/>
              <w:noProof/>
              <w:kern w:val="0"/>
              <w:sz w:val="22"/>
              <w:szCs w:val="22"/>
              <w:lang w:eastAsia="sv-SE"/>
              <w14:numSpacing w14:val="default"/>
            </w:rPr>
          </w:pPr>
          <w:hyperlink w:history="1" w:anchor="_Toc449104095">
            <w:r w:rsidRPr="00BD7CFB" w:rsidR="00BD7CFB">
              <w:rPr>
                <w:rStyle w:val="Hyperlnk"/>
                <w:noProof/>
              </w:rPr>
              <w:t>8. Lättare att använda kameraövervakning</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_Toc449104095 \h </w:instrText>
            </w:r>
            <w:r w:rsidRPr="00BD7CFB" w:rsidR="00BD7CFB">
              <w:rPr>
                <w:noProof/>
                <w:webHidden/>
              </w:rPr>
            </w:r>
            <w:r w:rsidRPr="00BD7CFB" w:rsidR="00BD7CFB">
              <w:rPr>
                <w:noProof/>
                <w:webHidden/>
              </w:rPr>
              <w:fldChar w:fldCharType="separate"/>
            </w:r>
            <w:r w:rsidRPr="00BD7CFB" w:rsidR="00BD7CFB">
              <w:rPr>
                <w:noProof/>
                <w:webHidden/>
              </w:rPr>
              <w:t>15</w:t>
            </w:r>
            <w:r w:rsidRPr="00BD7CFB" w:rsidR="00BD7CFB">
              <w:rPr>
                <w:noProof/>
                <w:webHidden/>
              </w:rPr>
              <w:fldChar w:fldCharType="end"/>
            </w:r>
          </w:hyperlink>
        </w:p>
        <w:p w:rsidRPr="00BD7CFB" w:rsidR="00BD7CFB" w:rsidRDefault="0073497F" w14:paraId="3799A694" w14:textId="77777777">
          <w:pPr>
            <w:pStyle w:val="Innehll2"/>
            <w:tabs>
              <w:tab w:val="right" w:pos="8494"/>
            </w:tabs>
            <w:rPr>
              <w:rFonts w:eastAsiaTheme="minorEastAsia"/>
              <w:noProof/>
              <w:kern w:val="0"/>
              <w:sz w:val="22"/>
              <w:szCs w:val="22"/>
              <w:lang w:eastAsia="sv-SE"/>
              <w14:numSpacing w14:val="default"/>
            </w:rPr>
          </w:pPr>
          <w:hyperlink w:history="1" w:anchor="_Toc449104096">
            <w:r w:rsidRPr="00BD7CFB" w:rsidR="00BD7CFB">
              <w:rPr>
                <w:rStyle w:val="Hyperlnk"/>
                <w:noProof/>
              </w:rPr>
              <w:t>9. Tullverkets befogenheter</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_Toc449104096 \h </w:instrText>
            </w:r>
            <w:r w:rsidRPr="00BD7CFB" w:rsidR="00BD7CFB">
              <w:rPr>
                <w:noProof/>
                <w:webHidden/>
              </w:rPr>
            </w:r>
            <w:r w:rsidRPr="00BD7CFB" w:rsidR="00BD7CFB">
              <w:rPr>
                <w:noProof/>
                <w:webHidden/>
              </w:rPr>
              <w:fldChar w:fldCharType="separate"/>
            </w:r>
            <w:r w:rsidRPr="00BD7CFB" w:rsidR="00BD7CFB">
              <w:rPr>
                <w:noProof/>
                <w:webHidden/>
              </w:rPr>
              <w:t>17</w:t>
            </w:r>
            <w:r w:rsidRPr="00BD7CFB" w:rsidR="00BD7CFB">
              <w:rPr>
                <w:noProof/>
                <w:webHidden/>
              </w:rPr>
              <w:fldChar w:fldCharType="end"/>
            </w:r>
          </w:hyperlink>
        </w:p>
        <w:p w:rsidRPr="00BD7CFB" w:rsidR="00BD7CFB" w:rsidRDefault="0073497F" w14:paraId="1C985947" w14:textId="77777777">
          <w:pPr>
            <w:pStyle w:val="Innehll2"/>
            <w:tabs>
              <w:tab w:val="right" w:pos="8494"/>
            </w:tabs>
            <w:rPr>
              <w:rFonts w:eastAsiaTheme="minorEastAsia"/>
              <w:noProof/>
              <w:kern w:val="0"/>
              <w:sz w:val="22"/>
              <w:szCs w:val="22"/>
              <w:lang w:eastAsia="sv-SE"/>
              <w14:numSpacing w14:val="default"/>
            </w:rPr>
          </w:pPr>
          <w:hyperlink w:history="1" w:anchor="_Toc449104097">
            <w:r w:rsidRPr="00BD7CFB" w:rsidR="00BD7CFB">
              <w:rPr>
                <w:rStyle w:val="Hyperlnk"/>
                <w:noProof/>
              </w:rPr>
              <w:t>10. Rättsligt giltiga förhör</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_Toc449104097 \h </w:instrText>
            </w:r>
            <w:r w:rsidRPr="00BD7CFB" w:rsidR="00BD7CFB">
              <w:rPr>
                <w:noProof/>
                <w:webHidden/>
              </w:rPr>
            </w:r>
            <w:r w:rsidRPr="00BD7CFB" w:rsidR="00BD7CFB">
              <w:rPr>
                <w:noProof/>
                <w:webHidden/>
              </w:rPr>
              <w:fldChar w:fldCharType="separate"/>
            </w:r>
            <w:r w:rsidRPr="00BD7CFB" w:rsidR="00BD7CFB">
              <w:rPr>
                <w:noProof/>
                <w:webHidden/>
              </w:rPr>
              <w:t>18</w:t>
            </w:r>
            <w:r w:rsidRPr="00BD7CFB" w:rsidR="00BD7CFB">
              <w:rPr>
                <w:noProof/>
                <w:webHidden/>
              </w:rPr>
              <w:fldChar w:fldCharType="end"/>
            </w:r>
          </w:hyperlink>
        </w:p>
        <w:p w:rsidRPr="00BD7CFB" w:rsidR="00BD7CFB" w:rsidRDefault="0073497F" w14:paraId="1BA5C6A5" w14:textId="77777777">
          <w:pPr>
            <w:pStyle w:val="Innehll2"/>
            <w:tabs>
              <w:tab w:val="right" w:pos="8494"/>
            </w:tabs>
            <w:rPr>
              <w:rFonts w:eastAsiaTheme="minorEastAsia"/>
              <w:noProof/>
              <w:kern w:val="0"/>
              <w:sz w:val="22"/>
              <w:szCs w:val="22"/>
              <w:lang w:eastAsia="sv-SE"/>
              <w14:numSpacing w14:val="default"/>
            </w:rPr>
          </w:pPr>
          <w:hyperlink w:history="1" w:anchor="_Toc449104098">
            <w:r w:rsidRPr="00BD7CFB" w:rsidR="00BD7CFB">
              <w:rPr>
                <w:rStyle w:val="Hyperlnk"/>
                <w:noProof/>
              </w:rPr>
              <w:t>11. Tuffare tag i problemområden</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_Toc449104098 \h </w:instrText>
            </w:r>
            <w:r w:rsidRPr="00BD7CFB" w:rsidR="00BD7CFB">
              <w:rPr>
                <w:noProof/>
                <w:webHidden/>
              </w:rPr>
            </w:r>
            <w:r w:rsidRPr="00BD7CFB" w:rsidR="00BD7CFB">
              <w:rPr>
                <w:noProof/>
                <w:webHidden/>
              </w:rPr>
              <w:fldChar w:fldCharType="separate"/>
            </w:r>
            <w:r w:rsidRPr="00BD7CFB" w:rsidR="00BD7CFB">
              <w:rPr>
                <w:noProof/>
                <w:webHidden/>
              </w:rPr>
              <w:t>19</w:t>
            </w:r>
            <w:r w:rsidRPr="00BD7CFB" w:rsidR="00BD7CFB">
              <w:rPr>
                <w:noProof/>
                <w:webHidden/>
              </w:rPr>
              <w:fldChar w:fldCharType="end"/>
            </w:r>
          </w:hyperlink>
        </w:p>
        <w:p w:rsidRPr="00BD7CFB" w:rsidR="00BD7CFB" w:rsidRDefault="0073497F" w14:paraId="41C27737" w14:textId="77777777">
          <w:pPr>
            <w:pStyle w:val="Innehll2"/>
            <w:tabs>
              <w:tab w:val="right" w:pos="8494"/>
            </w:tabs>
            <w:rPr>
              <w:rFonts w:eastAsiaTheme="minorEastAsia"/>
              <w:noProof/>
              <w:kern w:val="0"/>
              <w:sz w:val="22"/>
              <w:szCs w:val="22"/>
              <w:lang w:eastAsia="sv-SE"/>
              <w14:numSpacing w14:val="default"/>
            </w:rPr>
          </w:pPr>
          <w:hyperlink w:history="1" w:anchor="_Toc449104099">
            <w:r w:rsidRPr="00BD7CFB" w:rsidR="00BD7CFB">
              <w:rPr>
                <w:rStyle w:val="Hyperlnk"/>
                <w:noProof/>
              </w:rPr>
              <w:t>12. Tillåt kräksirap</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_Toc449104099 \h </w:instrText>
            </w:r>
            <w:r w:rsidRPr="00BD7CFB" w:rsidR="00BD7CFB">
              <w:rPr>
                <w:noProof/>
                <w:webHidden/>
              </w:rPr>
            </w:r>
            <w:r w:rsidRPr="00BD7CFB" w:rsidR="00BD7CFB">
              <w:rPr>
                <w:noProof/>
                <w:webHidden/>
              </w:rPr>
              <w:fldChar w:fldCharType="separate"/>
            </w:r>
            <w:r w:rsidRPr="00BD7CFB" w:rsidR="00BD7CFB">
              <w:rPr>
                <w:noProof/>
                <w:webHidden/>
              </w:rPr>
              <w:t>21</w:t>
            </w:r>
            <w:r w:rsidRPr="00BD7CFB" w:rsidR="00BD7CFB">
              <w:rPr>
                <w:noProof/>
                <w:webHidden/>
              </w:rPr>
              <w:fldChar w:fldCharType="end"/>
            </w:r>
          </w:hyperlink>
        </w:p>
        <w:p w:rsidRPr="00BD7CFB" w:rsidR="00BD7CFB" w:rsidRDefault="0073497F" w14:paraId="5C645990" w14:textId="77777777">
          <w:pPr>
            <w:pStyle w:val="Innehll2"/>
            <w:tabs>
              <w:tab w:val="right" w:pos="8494"/>
            </w:tabs>
            <w:rPr>
              <w:rFonts w:eastAsiaTheme="minorEastAsia"/>
              <w:noProof/>
              <w:kern w:val="0"/>
              <w:sz w:val="22"/>
              <w:szCs w:val="22"/>
              <w:lang w:eastAsia="sv-SE"/>
              <w14:numSpacing w14:val="default"/>
            </w:rPr>
          </w:pPr>
          <w:hyperlink w:history="1" w:anchor="_Toc449104100">
            <w:r w:rsidRPr="00BD7CFB" w:rsidR="00BD7CFB">
              <w:rPr>
                <w:rStyle w:val="Hyperlnk"/>
                <w:noProof/>
              </w:rPr>
              <w:t>13. Skärpning av reglerna för passhantering</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_Toc449104100 \h </w:instrText>
            </w:r>
            <w:r w:rsidRPr="00BD7CFB" w:rsidR="00BD7CFB">
              <w:rPr>
                <w:noProof/>
                <w:webHidden/>
              </w:rPr>
            </w:r>
            <w:r w:rsidRPr="00BD7CFB" w:rsidR="00BD7CFB">
              <w:rPr>
                <w:noProof/>
                <w:webHidden/>
              </w:rPr>
              <w:fldChar w:fldCharType="separate"/>
            </w:r>
            <w:r w:rsidRPr="00BD7CFB" w:rsidR="00BD7CFB">
              <w:rPr>
                <w:noProof/>
                <w:webHidden/>
              </w:rPr>
              <w:t>22</w:t>
            </w:r>
            <w:r w:rsidRPr="00BD7CFB" w:rsidR="00BD7CFB">
              <w:rPr>
                <w:noProof/>
                <w:webHidden/>
              </w:rPr>
              <w:fldChar w:fldCharType="end"/>
            </w:r>
          </w:hyperlink>
        </w:p>
        <w:p w:rsidRPr="00BD7CFB" w:rsidR="00BD7CFB" w:rsidRDefault="0073497F" w14:paraId="10CCC853" w14:textId="77777777">
          <w:pPr>
            <w:pStyle w:val="Innehll2"/>
            <w:tabs>
              <w:tab w:val="right" w:pos="8494"/>
            </w:tabs>
            <w:rPr>
              <w:rFonts w:eastAsiaTheme="minorEastAsia"/>
              <w:noProof/>
              <w:kern w:val="0"/>
              <w:sz w:val="22"/>
              <w:szCs w:val="22"/>
              <w:lang w:eastAsia="sv-SE"/>
              <w14:numSpacing w14:val="default"/>
            </w:rPr>
          </w:pPr>
          <w:hyperlink w:history="1" w:anchor="_Toc449104101">
            <w:r w:rsidRPr="00BD7CFB" w:rsidR="00BD7CFB">
              <w:rPr>
                <w:rStyle w:val="Hyperlnk"/>
                <w:noProof/>
              </w:rPr>
              <w:t>14. Samtalsordningen för nödsamtal till SOS-larm</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_Toc449104101 \h </w:instrText>
            </w:r>
            <w:r w:rsidRPr="00BD7CFB" w:rsidR="00BD7CFB">
              <w:rPr>
                <w:noProof/>
                <w:webHidden/>
              </w:rPr>
            </w:r>
            <w:r w:rsidRPr="00BD7CFB" w:rsidR="00BD7CFB">
              <w:rPr>
                <w:noProof/>
                <w:webHidden/>
              </w:rPr>
              <w:fldChar w:fldCharType="separate"/>
            </w:r>
            <w:r w:rsidRPr="00BD7CFB" w:rsidR="00BD7CFB">
              <w:rPr>
                <w:noProof/>
                <w:webHidden/>
              </w:rPr>
              <w:t>23</w:t>
            </w:r>
            <w:r w:rsidRPr="00BD7CFB" w:rsidR="00BD7CFB">
              <w:rPr>
                <w:noProof/>
                <w:webHidden/>
              </w:rPr>
              <w:fldChar w:fldCharType="end"/>
            </w:r>
          </w:hyperlink>
        </w:p>
        <w:p w:rsidRPr="00BD7CFB" w:rsidR="00BD7CFB" w:rsidRDefault="0073497F" w14:paraId="1B2DD7EB" w14:textId="77777777">
          <w:pPr>
            <w:pStyle w:val="Innehll2"/>
            <w:tabs>
              <w:tab w:val="right" w:pos="8494"/>
            </w:tabs>
            <w:rPr>
              <w:rFonts w:eastAsiaTheme="minorEastAsia"/>
              <w:noProof/>
              <w:kern w:val="0"/>
              <w:sz w:val="22"/>
              <w:szCs w:val="22"/>
              <w:lang w:eastAsia="sv-SE"/>
              <w14:numSpacing w14:val="default"/>
            </w:rPr>
          </w:pPr>
          <w:hyperlink w:history="1" w:anchor="_Toc449104102">
            <w:r w:rsidRPr="00BD7CFB" w:rsidR="00BD7CFB">
              <w:rPr>
                <w:rStyle w:val="Hyperlnk"/>
                <w:noProof/>
              </w:rPr>
              <w:t>15. Ocensurerade signalement</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_Toc449104102 \h </w:instrText>
            </w:r>
            <w:r w:rsidRPr="00BD7CFB" w:rsidR="00BD7CFB">
              <w:rPr>
                <w:noProof/>
                <w:webHidden/>
              </w:rPr>
            </w:r>
            <w:r w:rsidRPr="00BD7CFB" w:rsidR="00BD7CFB">
              <w:rPr>
                <w:noProof/>
                <w:webHidden/>
              </w:rPr>
              <w:fldChar w:fldCharType="separate"/>
            </w:r>
            <w:r w:rsidRPr="00BD7CFB" w:rsidR="00BD7CFB">
              <w:rPr>
                <w:noProof/>
                <w:webHidden/>
              </w:rPr>
              <w:t>24</w:t>
            </w:r>
            <w:r w:rsidRPr="00BD7CFB" w:rsidR="00BD7CFB">
              <w:rPr>
                <w:noProof/>
                <w:webHidden/>
              </w:rPr>
              <w:fldChar w:fldCharType="end"/>
            </w:r>
          </w:hyperlink>
        </w:p>
        <w:p w:rsidRPr="00BD7CFB" w:rsidR="00BD7CFB" w:rsidRDefault="0073497F" w14:paraId="48C11BF3" w14:textId="77777777">
          <w:pPr>
            <w:pStyle w:val="Innehll2"/>
            <w:tabs>
              <w:tab w:val="right" w:pos="8494"/>
            </w:tabs>
            <w:rPr>
              <w:rFonts w:eastAsiaTheme="minorEastAsia"/>
              <w:noProof/>
              <w:kern w:val="0"/>
              <w:sz w:val="22"/>
              <w:szCs w:val="22"/>
              <w:lang w:eastAsia="sv-SE"/>
              <w14:numSpacing w14:val="default"/>
            </w:rPr>
          </w:pPr>
          <w:hyperlink w:history="1" w:anchor="_Toc449104103">
            <w:r w:rsidRPr="00BD7CFB" w:rsidR="00BD7CFB">
              <w:rPr>
                <w:rStyle w:val="Hyperlnk"/>
                <w:noProof/>
              </w:rPr>
              <w:t>16. Ordningsbot för snatteri</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_Toc449104103 \h </w:instrText>
            </w:r>
            <w:r w:rsidRPr="00BD7CFB" w:rsidR="00BD7CFB">
              <w:rPr>
                <w:noProof/>
                <w:webHidden/>
              </w:rPr>
            </w:r>
            <w:r w:rsidRPr="00BD7CFB" w:rsidR="00BD7CFB">
              <w:rPr>
                <w:noProof/>
                <w:webHidden/>
              </w:rPr>
              <w:fldChar w:fldCharType="separate"/>
            </w:r>
            <w:r w:rsidRPr="00BD7CFB" w:rsidR="00BD7CFB">
              <w:rPr>
                <w:noProof/>
                <w:webHidden/>
              </w:rPr>
              <w:t>26</w:t>
            </w:r>
            <w:r w:rsidRPr="00BD7CFB" w:rsidR="00BD7CFB">
              <w:rPr>
                <w:noProof/>
                <w:webHidden/>
              </w:rPr>
              <w:fldChar w:fldCharType="end"/>
            </w:r>
          </w:hyperlink>
        </w:p>
        <w:p w:rsidRPr="00BD7CFB" w:rsidR="00BD7CFB" w:rsidRDefault="0073497F" w14:paraId="335A215B" w14:textId="77777777">
          <w:pPr>
            <w:pStyle w:val="Innehll2"/>
            <w:tabs>
              <w:tab w:val="right" w:pos="8494"/>
            </w:tabs>
            <w:rPr>
              <w:rFonts w:eastAsiaTheme="minorEastAsia"/>
              <w:noProof/>
              <w:kern w:val="0"/>
              <w:sz w:val="22"/>
              <w:szCs w:val="22"/>
              <w:lang w:eastAsia="sv-SE"/>
              <w14:numSpacing w14:val="default"/>
            </w:rPr>
          </w:pPr>
          <w:hyperlink w:history="1" w:anchor="_Toc449104104">
            <w:r w:rsidRPr="00BD7CFB" w:rsidR="00BD7CFB">
              <w:rPr>
                <w:rStyle w:val="Hyperlnk"/>
                <w:noProof/>
              </w:rPr>
              <w:t>17. Polisens skyldighet att behandla anmälan</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_Toc449104104 \h </w:instrText>
            </w:r>
            <w:r w:rsidRPr="00BD7CFB" w:rsidR="00BD7CFB">
              <w:rPr>
                <w:noProof/>
                <w:webHidden/>
              </w:rPr>
            </w:r>
            <w:r w:rsidRPr="00BD7CFB" w:rsidR="00BD7CFB">
              <w:rPr>
                <w:noProof/>
                <w:webHidden/>
              </w:rPr>
              <w:fldChar w:fldCharType="separate"/>
            </w:r>
            <w:r w:rsidRPr="00BD7CFB" w:rsidR="00BD7CFB">
              <w:rPr>
                <w:noProof/>
                <w:webHidden/>
              </w:rPr>
              <w:t>26</w:t>
            </w:r>
            <w:r w:rsidRPr="00BD7CFB" w:rsidR="00BD7CFB">
              <w:rPr>
                <w:noProof/>
                <w:webHidden/>
              </w:rPr>
              <w:fldChar w:fldCharType="end"/>
            </w:r>
          </w:hyperlink>
        </w:p>
        <w:p w:rsidRPr="00BD7CFB" w:rsidR="00BD7CFB" w:rsidRDefault="0073497F" w14:paraId="23BE5F00" w14:textId="77777777">
          <w:pPr>
            <w:pStyle w:val="Innehll2"/>
            <w:tabs>
              <w:tab w:val="right" w:pos="8494"/>
            </w:tabs>
            <w:rPr>
              <w:rFonts w:eastAsiaTheme="minorEastAsia"/>
              <w:noProof/>
              <w:kern w:val="0"/>
              <w:sz w:val="22"/>
              <w:szCs w:val="22"/>
              <w:lang w:eastAsia="sv-SE"/>
              <w14:numSpacing w14:val="default"/>
            </w:rPr>
          </w:pPr>
          <w:hyperlink w:history="1" w:anchor="_Toc449104105">
            <w:r w:rsidRPr="00BD7CFB" w:rsidR="00BD7CFB">
              <w:rPr>
                <w:rStyle w:val="Hyperlnk"/>
                <w:noProof/>
              </w:rPr>
              <w:t>18. Fordonsvärde och förverkande</w:t>
            </w:r>
            <w:r w:rsidRPr="00BD7CFB" w:rsidR="00BD7CFB">
              <w:rPr>
                <w:noProof/>
                <w:webHidden/>
              </w:rPr>
              <w:tab/>
            </w:r>
            <w:r w:rsidRPr="00BD7CFB" w:rsidR="00BD7CFB">
              <w:rPr>
                <w:noProof/>
                <w:webHidden/>
              </w:rPr>
              <w:fldChar w:fldCharType="begin"/>
            </w:r>
            <w:r w:rsidRPr="00BD7CFB" w:rsidR="00BD7CFB">
              <w:rPr>
                <w:noProof/>
                <w:webHidden/>
              </w:rPr>
              <w:instrText xml:space="preserve"> PAGEREF _Toc449104105 \h </w:instrText>
            </w:r>
            <w:r w:rsidRPr="00BD7CFB" w:rsidR="00BD7CFB">
              <w:rPr>
                <w:noProof/>
                <w:webHidden/>
              </w:rPr>
            </w:r>
            <w:r w:rsidRPr="00BD7CFB" w:rsidR="00BD7CFB">
              <w:rPr>
                <w:noProof/>
                <w:webHidden/>
              </w:rPr>
              <w:fldChar w:fldCharType="separate"/>
            </w:r>
            <w:r w:rsidRPr="00BD7CFB" w:rsidR="00BD7CFB">
              <w:rPr>
                <w:noProof/>
                <w:webHidden/>
              </w:rPr>
              <w:t>28</w:t>
            </w:r>
            <w:r w:rsidRPr="00BD7CFB" w:rsidR="00BD7CFB">
              <w:rPr>
                <w:noProof/>
                <w:webHidden/>
              </w:rPr>
              <w:fldChar w:fldCharType="end"/>
            </w:r>
          </w:hyperlink>
        </w:p>
        <w:p w:rsidRPr="00BD7CFB" w:rsidR="00EE1C1E" w:rsidRDefault="00EE1C1E" w14:paraId="4B9C8201" w14:textId="77777777">
          <w:r w:rsidRPr="00BD7CFB">
            <w:rPr>
              <w:bCs/>
            </w:rPr>
            <w:fldChar w:fldCharType="end"/>
          </w:r>
        </w:p>
      </w:sdtContent>
    </w:sdt>
    <w:p w:rsidR="00C57C2E" w:rsidP="00C57C2E" w:rsidRDefault="00C57C2E" w14:paraId="4B9C8202" w14:textId="77777777">
      <w:pPr>
        <w:pStyle w:val="Normalutanindragellerluft"/>
      </w:pPr>
    </w:p>
    <w:bookmarkStart w:name="_Toc449104087" w:displacedByCustomXml="next" w:id="0"/>
    <w:sdt>
      <w:sdtPr>
        <w:alias w:val="CC_Boilerplate_4"/>
        <w:tag w:val="CC_Boilerplate_4"/>
        <w:id w:val="-1644581176"/>
        <w:lock w:val="sdtLocked"/>
        <w:placeholder>
          <w:docPart w:val="62A1F83D04EB47CDBA19F8F6674F2E1A"/>
        </w:placeholder>
        <w15:appearance w15:val="hidden"/>
        <w:text/>
      </w:sdtPr>
      <w:sdtEndPr/>
      <w:sdtContent>
        <w:p w:rsidR="00AF30DD" w:rsidP="00CC4C93" w:rsidRDefault="00AF30DD" w14:paraId="4B9C8203" w14:textId="77777777">
          <w:pPr>
            <w:pStyle w:val="Rubrik1"/>
          </w:pPr>
          <w:r>
            <w:t>Förslag till riksdagsbeslut</w:t>
          </w:r>
        </w:p>
      </w:sdtContent>
    </w:sdt>
    <w:bookmarkEnd w:displacedByCustomXml="prev" w:id="0"/>
    <w:sdt>
      <w:sdtPr>
        <w:alias w:val="Yrkande 1"/>
        <w:tag w:val="77ddf749-a70e-4b84-8785-782993f477d3"/>
        <w:id w:val="333418477"/>
        <w:lock w:val="sdtLocked"/>
      </w:sdtPr>
      <w:sdtEndPr/>
      <w:sdtContent>
        <w:p w:rsidR="00B75A90" w:rsidRDefault="000C54B5" w14:paraId="4B9C8204" w14:textId="77777777">
          <w:pPr>
            <w:pStyle w:val="Frslagstext"/>
          </w:pPr>
          <w:r>
            <w:t>Riksdagen ställer sig bakom det som anförs i motionen om ökad säkerhet i domstol genom permanenta inpasseringskontroller i alla domstolsbyggnader och tillkännager detta för regeringen.</w:t>
          </w:r>
        </w:p>
      </w:sdtContent>
    </w:sdt>
    <w:sdt>
      <w:sdtPr>
        <w:alias w:val="Yrkande 2"/>
        <w:tag w:val="dbedccea-d400-43c5-ad7e-9e11b33231ea"/>
        <w:id w:val="-408771186"/>
        <w:lock w:val="sdtLocked"/>
      </w:sdtPr>
      <w:sdtEndPr/>
      <w:sdtContent>
        <w:p w:rsidR="00B75A90" w:rsidRDefault="000C54B5" w14:paraId="4B9C8205" w14:textId="77777777">
          <w:pPr>
            <w:pStyle w:val="Frslagstext"/>
          </w:pPr>
          <w:r>
            <w:t>Riksdagen ställer sig bakom det som anförs i motionen om att utöka säkerhetspersonalen, i form av synliga uniformerade vakter, för att ge ökad upplevd och faktisk trygghet i Sveriges domstolar och tillkännager detta för regeringen.</w:t>
          </w:r>
        </w:p>
      </w:sdtContent>
    </w:sdt>
    <w:sdt>
      <w:sdtPr>
        <w:alias w:val="Yrkande 3"/>
        <w:tag w:val="c8183b27-bd67-431a-8d75-615caabab538"/>
        <w:id w:val="-1446763175"/>
        <w:lock w:val="sdtLocked"/>
      </w:sdtPr>
      <w:sdtEndPr/>
      <w:sdtContent>
        <w:p w:rsidR="00B75A90" w:rsidRDefault="000C54B5" w14:paraId="4B9C8206" w14:textId="77777777">
          <w:pPr>
            <w:pStyle w:val="Frslagstext"/>
          </w:pPr>
          <w:r>
            <w:t>Riksdagen ställer sig bakom det som anförs i motionen om att tillåta ljudupptagning i samband med hemlig kameraövervakning och tillkännager detta för regeringen.</w:t>
          </w:r>
        </w:p>
      </w:sdtContent>
    </w:sdt>
    <w:sdt>
      <w:sdtPr>
        <w:alias w:val="Yrkande 4"/>
        <w:tag w:val="1a5a416d-055e-4646-ad29-9afb701618bc"/>
        <w:id w:val="494930926"/>
        <w:lock w:val="sdtLocked"/>
      </w:sdtPr>
      <w:sdtEndPr/>
      <w:sdtContent>
        <w:p w:rsidR="00B75A90" w:rsidRDefault="000C54B5" w14:paraId="4B9C8207" w14:textId="346654C7">
          <w:pPr>
            <w:pStyle w:val="Frslagstext"/>
          </w:pPr>
          <w:r>
            <w:t>Riksdagen ställer sig bakom det som anförs i motionen om att gränsen för när överskottsinformation vid hemlig rumsavlyssning får användas bör sänkas till ett år och tillkännager detta för regeringen.</w:t>
          </w:r>
        </w:p>
      </w:sdtContent>
    </w:sdt>
    <w:sdt>
      <w:sdtPr>
        <w:alias w:val="Yrkande 5"/>
        <w:tag w:val="ce417b3e-c805-4957-9cc7-31bcc00b84d2"/>
        <w:id w:val="-437603320"/>
        <w:lock w:val="sdtLocked"/>
      </w:sdtPr>
      <w:sdtEndPr/>
      <w:sdtContent>
        <w:p w:rsidR="00B75A90" w:rsidRDefault="000C54B5" w14:paraId="4B9C8208" w14:textId="54CF233E">
          <w:pPr>
            <w:pStyle w:val="Frslagstext"/>
          </w:pPr>
          <w:r>
            <w:t>Riksdagen ställer sig bakom det som anförs i motionen om sänkta krav för användning av hemliga tvångsmedel och tillkännager detta för regeringen.</w:t>
          </w:r>
        </w:p>
      </w:sdtContent>
    </w:sdt>
    <w:sdt>
      <w:sdtPr>
        <w:alias w:val="Yrkande 6"/>
        <w:tag w:val="b9e46323-b052-47d8-be13-140487c23b35"/>
        <w:id w:val="149334357"/>
        <w:lock w:val="sdtLocked"/>
      </w:sdtPr>
      <w:sdtEndPr/>
      <w:sdtContent>
        <w:p w:rsidR="00B75A90" w:rsidRDefault="000C54B5" w14:paraId="4B9C8209" w14:textId="77777777">
          <w:pPr>
            <w:pStyle w:val="Frslagstext"/>
          </w:pPr>
          <w:r>
            <w:t>Riksdagen ställer sig bakom det som anförs i motionen om tillgång till abonnemangsuppgifter och tillkännager detta för regeringen.</w:t>
          </w:r>
        </w:p>
      </w:sdtContent>
    </w:sdt>
    <w:sdt>
      <w:sdtPr>
        <w:alias w:val="Yrkande 7"/>
        <w:tag w:val="fe585f78-d41c-4b67-a456-2b12a41cd99b"/>
        <w:id w:val="-1930649603"/>
        <w:lock w:val="sdtLocked"/>
      </w:sdtPr>
      <w:sdtEndPr/>
      <w:sdtContent>
        <w:p w:rsidR="00B75A90" w:rsidRDefault="000C54B5" w14:paraId="4B9C820A" w14:textId="77777777">
          <w:pPr>
            <w:pStyle w:val="Frslagstext"/>
          </w:pPr>
          <w:r>
            <w:t>Riksdagen ställer sig bakom det som anförs i motionen om resningsförfarandet i brottmål och tillkännager detta för regeringen.</w:t>
          </w:r>
        </w:p>
      </w:sdtContent>
    </w:sdt>
    <w:sdt>
      <w:sdtPr>
        <w:alias w:val="Yrkande 8"/>
        <w:tag w:val="3288deda-3961-41f6-965d-02fa367a3bdc"/>
        <w:id w:val="250397438"/>
        <w:lock w:val="sdtLocked"/>
      </w:sdtPr>
      <w:sdtEndPr/>
      <w:sdtContent>
        <w:p w:rsidR="00B75A90" w:rsidRDefault="000C54B5" w14:paraId="4B9C820B" w14:textId="2987F045">
          <w:pPr>
            <w:pStyle w:val="Frslagstext"/>
          </w:pPr>
          <w:r>
            <w:t>Riksdagen ställer sig bakom det som anförs i motionen om att regeringen snarast ska återkomma med ett lagförslag på hur brottsprovokation kan införas som redskap för rättsväsendet och tillkännager detta för regeringen.</w:t>
          </w:r>
        </w:p>
      </w:sdtContent>
    </w:sdt>
    <w:sdt>
      <w:sdtPr>
        <w:alias w:val="Yrkande 9"/>
        <w:tag w:val="ba3bc20b-6197-46a8-8014-f8bd4ed12e01"/>
        <w:id w:val="-307715178"/>
        <w:lock w:val="sdtLocked"/>
      </w:sdtPr>
      <w:sdtEndPr/>
      <w:sdtContent>
        <w:p w:rsidR="00B75A90" w:rsidRDefault="000C54B5" w14:paraId="4B9C820C" w14:textId="1EC4500B">
          <w:pPr>
            <w:pStyle w:val="Frslagstext"/>
          </w:pPr>
          <w:r>
            <w:t>Riksdagen ställer sig bakom det som anförs i motionen om att regeringen bör återkomma med förslag som gör det betydligt lättare än i dag att få tillstånd för kameraövervakning på platser dit allmänheten har tillträde och tillkännager detta för regeringen.</w:t>
          </w:r>
        </w:p>
      </w:sdtContent>
    </w:sdt>
    <w:sdt>
      <w:sdtPr>
        <w:alias w:val="Yrkande 10"/>
        <w:tag w:val="017d59cd-31fa-46af-abca-a3c076f1afd1"/>
        <w:id w:val="371189250"/>
        <w:lock w:val="sdtLocked"/>
      </w:sdtPr>
      <w:sdtEndPr/>
      <w:sdtContent>
        <w:p w:rsidR="00B75A90" w:rsidRDefault="000C54B5" w14:paraId="4B9C820D" w14:textId="77777777">
          <w:pPr>
            <w:pStyle w:val="Frslagstext"/>
          </w:pPr>
          <w:r>
            <w:t>Riksdagen ställer sig bakom det som anförs i motionen om att ge Tullverket befogenhet att ingripa mot läkemedelsinförsel och tillkännager detta för regeringen.</w:t>
          </w:r>
        </w:p>
      </w:sdtContent>
    </w:sdt>
    <w:sdt>
      <w:sdtPr>
        <w:alias w:val="Yrkande 11"/>
        <w:tag w:val="b39c73a0-d015-4bb4-aad8-98fd526a4ddb"/>
        <w:id w:val="1136066285"/>
        <w:lock w:val="sdtLocked"/>
      </w:sdtPr>
      <w:sdtEndPr/>
      <w:sdtContent>
        <w:p w:rsidR="00B75A90" w:rsidRDefault="000C54B5" w14:paraId="4B9C820E" w14:textId="77777777">
          <w:pPr>
            <w:pStyle w:val="Frslagstext"/>
          </w:pPr>
          <w:r>
            <w:t>Riksdagen ställer sig bakom det som anförs i motionen om att Tullverket ska utrusta personal med tjänstevapen och tillkännager detta för regeringen.</w:t>
          </w:r>
        </w:p>
      </w:sdtContent>
    </w:sdt>
    <w:sdt>
      <w:sdtPr>
        <w:alias w:val="Yrkande 12"/>
        <w:tag w:val="29427687-8681-462c-a8be-eb03f3587b88"/>
        <w:id w:val="1254938762"/>
        <w:lock w:val="sdtLocked"/>
      </w:sdtPr>
      <w:sdtEndPr/>
      <w:sdtContent>
        <w:p w:rsidR="00B75A90" w:rsidRDefault="000C54B5" w14:paraId="4B9C820F" w14:textId="1AA99B23">
          <w:pPr>
            <w:pStyle w:val="Frslagstext"/>
          </w:pPr>
          <w:r>
            <w:t>Riksdagen ställer sig bakom det som anförs i motionen om att tillstånd alltid ska bifallas när kommunala eller statliga skolor ansöker om tillstånd för kameraövervakning förutom när synnerliga skäl däremot finns, och riksdagen tillkännager detta för regeringen.</w:t>
          </w:r>
        </w:p>
      </w:sdtContent>
    </w:sdt>
    <w:sdt>
      <w:sdtPr>
        <w:alias w:val="Yrkande 13"/>
        <w:tag w:val="c7687206-1de2-494b-ab1b-a4aa827a68ae"/>
        <w:id w:val="-1744403582"/>
        <w:lock w:val="sdtLocked"/>
      </w:sdtPr>
      <w:sdtEndPr/>
      <w:sdtContent>
        <w:p w:rsidR="00B75A90" w:rsidRDefault="000C54B5" w14:paraId="4B9C8210" w14:textId="4125A382">
          <w:pPr>
            <w:pStyle w:val="Frslagstext"/>
          </w:pPr>
          <w:r>
            <w:t>Riksdagen ställer sig bakom det som anförs i motionen om att ge polisen de möjligheter och skyldigheter som krävs för att på kort tid kunna upprätta lag och ordning i problemområden och tillkännager detta för regeringen.</w:t>
          </w:r>
        </w:p>
      </w:sdtContent>
    </w:sdt>
    <w:sdt>
      <w:sdtPr>
        <w:alias w:val="Yrkande 14"/>
        <w:tag w:val="c15b72ce-abff-4cb7-9373-99c3b0bf42e3"/>
        <w:id w:val="2029363723"/>
        <w:lock w:val="sdtLocked"/>
      </w:sdtPr>
      <w:sdtEndPr/>
      <w:sdtContent>
        <w:p w:rsidR="00B75A90" w:rsidRDefault="000C54B5" w14:paraId="4B9C8211" w14:textId="77777777">
          <w:pPr>
            <w:pStyle w:val="Frslagstext"/>
          </w:pPr>
          <w:r>
            <w:t>Riksdagen ställer sig bakom det som anförs i motionen om att polisen ska få använda kräkmedel för att säkra bevisning och tillkännager detta för regeringen.</w:t>
          </w:r>
        </w:p>
      </w:sdtContent>
    </w:sdt>
    <w:sdt>
      <w:sdtPr>
        <w:alias w:val="Yrkande 15"/>
        <w:tag w:val="10201705-bba5-44d9-9784-0825e962a4a7"/>
        <w:id w:val="-430279224"/>
        <w:lock w:val="sdtLocked"/>
      </w:sdtPr>
      <w:sdtEndPr/>
      <w:sdtContent>
        <w:p w:rsidR="00B75A90" w:rsidRDefault="000C54B5" w14:paraId="4B9C8212" w14:textId="77777777">
          <w:pPr>
            <w:pStyle w:val="Frslagstext"/>
          </w:pPr>
          <w:r>
            <w:t>Riksdagen ställer sig bakom det som anförs i motionen om att skärpa reglerna för passhanteringen och tillkännager detta för regeringen.</w:t>
          </w:r>
        </w:p>
      </w:sdtContent>
    </w:sdt>
    <w:sdt>
      <w:sdtPr>
        <w:alias w:val="Yrkande 16"/>
        <w:tag w:val="a854e134-cbd7-4551-9c55-66aac16a9911"/>
        <w:id w:val="-463503728"/>
        <w:lock w:val="sdtLocked"/>
      </w:sdtPr>
      <w:sdtEndPr/>
      <w:sdtContent>
        <w:p w:rsidR="00B75A90" w:rsidRDefault="000C54B5" w14:paraId="4B9C8213" w14:textId="4E0FD83E">
          <w:pPr>
            <w:pStyle w:val="Frslagstext"/>
          </w:pPr>
          <w:r>
            <w:t xml:space="preserve">Riksdagen ställer sig bakom det som anförs i motionen om att sekretessreglerna och samtalsordningen mellan SOS Alarm och länskommunikationscentral ska ändras så att polisen kan få uppgifter om akuta </w:t>
          </w:r>
          <w:r>
            <w:lastRenderedPageBreak/>
            <w:t>ärenden samtidigt som övrig räddningstjänst och tillkännager detta för regeringen.</w:t>
          </w:r>
        </w:p>
      </w:sdtContent>
    </w:sdt>
    <w:sdt>
      <w:sdtPr>
        <w:alias w:val="Yrkande 17"/>
        <w:tag w:val="8bae4a03-b05c-474e-bdca-4372c28cabbc"/>
        <w:id w:val="-1049920451"/>
        <w:lock w:val="sdtLocked"/>
      </w:sdtPr>
      <w:sdtEndPr/>
      <w:sdtContent>
        <w:p w:rsidR="00B75A90" w:rsidRDefault="000C54B5" w14:paraId="4B9C8214" w14:textId="77777777">
          <w:pPr>
            <w:pStyle w:val="Frslagstext"/>
          </w:pPr>
          <w:r>
            <w:t xml:space="preserve">Riksdagen ställer sig bakom det som anförs i motionen om att polisen vid efterlysningar till allmänheten med hjälp av gärningsmannabeskrivningar </w:t>
          </w:r>
          <w:proofErr w:type="gramStart"/>
          <w:r>
            <w:t>ej</w:t>
          </w:r>
          <w:proofErr w:type="gramEnd"/>
          <w:r>
            <w:t xml:space="preserve"> får censurera information om gärningsmannens utseende eller ursprung förutom om sådan information är till skada för utredningen och tillkännager detta för regeringen.</w:t>
          </w:r>
        </w:p>
      </w:sdtContent>
    </w:sdt>
    <w:sdt>
      <w:sdtPr>
        <w:alias w:val="Yrkande 18"/>
        <w:tag w:val="fdfc8591-77a0-427b-9e00-826716d271a0"/>
        <w:id w:val="-1830978799"/>
        <w:lock w:val="sdtLocked"/>
      </w:sdtPr>
      <w:sdtEndPr/>
      <w:sdtContent>
        <w:p w:rsidR="00B75A90" w:rsidRDefault="000C54B5" w14:paraId="4B9C8215" w14:textId="7F8885D4">
          <w:pPr>
            <w:pStyle w:val="Frslagstext"/>
          </w:pPr>
          <w:r>
            <w:t>Riksdagen ställer sig bakom det som anförs i motionen om att regeringen ska utreda hur regler kan utformas så att poliser tillfälligt ska kunna avvisa anmälningar om brott, som kan vänta till nästkommande dag utan förvärrad skada, under nattetid eller när risk för annan allvarlig brottslighet föreligger, och riksdagen tillkännager detta för regeringen.</w:t>
          </w:r>
        </w:p>
      </w:sdtContent>
    </w:sdt>
    <w:sdt>
      <w:sdtPr>
        <w:alias w:val="Yrkande 19"/>
        <w:tag w:val="84f64ae2-700d-43fd-a7c8-efce1a7fd468"/>
        <w:id w:val="-1737542372"/>
        <w:lock w:val="sdtLocked"/>
      </w:sdtPr>
      <w:sdtEndPr/>
      <w:sdtContent>
        <w:p w:rsidR="00B75A90" w:rsidRDefault="000C54B5" w14:paraId="4B9C8216" w14:textId="0497DE99">
          <w:pPr>
            <w:pStyle w:val="Frslagstext"/>
          </w:pPr>
          <w:r>
            <w:t>Riksdagen ställer sig bakom det som anförs i motionen om att regeringen ska utreda hur regler kan utformas så att poliser ska kunna avvisa anmälningar som uppenbart inte rör brott och som ändå kommer att avskrivas och tillkännager detta för regeringen.</w:t>
          </w:r>
        </w:p>
      </w:sdtContent>
    </w:sdt>
    <w:sdt>
      <w:sdtPr>
        <w:alias w:val="Yrkande 20"/>
        <w:tag w:val="af09e7a5-2b38-4f44-a487-9f4a5516d762"/>
        <w:id w:val="-683973281"/>
        <w:lock w:val="sdtLocked"/>
      </w:sdtPr>
      <w:sdtEndPr/>
      <w:sdtContent>
        <w:p w:rsidR="00B75A90" w:rsidRDefault="000C54B5" w14:paraId="4B9C8217" w14:textId="2A040B68">
          <w:pPr>
            <w:pStyle w:val="Frslagstext"/>
          </w:pPr>
          <w:r>
            <w:t xml:space="preserve">Riksdagen ställer sig bakom det som anförs i motionen om att trafikbrottslagen ska ändras så att trafiksäkerheten väger mycket tyngre än i dag vid bedömning av om ett fordonsförverkande ska anses skäligt i </w:t>
          </w:r>
          <w:r>
            <w:lastRenderedPageBreak/>
            <w:t>förhållande till fordonets värde och gärningsmannens ekonomiska situation och tillkännager detta för regeringen.</w:t>
          </w:r>
        </w:p>
      </w:sdtContent>
    </w:sdt>
    <w:p w:rsidR="00AF30DD" w:rsidP="00AF30DD" w:rsidRDefault="00AF30DD" w14:paraId="4B9C8218" w14:textId="0291D9A1">
      <w:pPr>
        <w:pStyle w:val="Rubrik1"/>
      </w:pPr>
      <w:bookmarkStart w:name="MotionsStart" w:id="1"/>
      <w:bookmarkEnd w:id="1"/>
    </w:p>
    <w:p w:rsidRPr="00EE1C1E" w:rsidR="00EE1C1E" w:rsidP="00EE1C1E" w:rsidRDefault="00EE1C1E" w14:paraId="4B9C8219" w14:textId="77777777">
      <w:pPr>
        <w:ind w:firstLine="0"/>
        <w:outlineLvl w:val="1"/>
        <w:rPr>
          <w:b/>
        </w:rPr>
      </w:pPr>
      <w:bookmarkStart w:name="_Toc402781703" w:id="2"/>
      <w:bookmarkStart w:name="_Toc449104088" w:id="3"/>
      <w:r w:rsidRPr="00EE1C1E">
        <w:rPr>
          <w:b/>
        </w:rPr>
        <w:t>1. Ökad säkerhet i domstol</w:t>
      </w:r>
      <w:bookmarkEnd w:id="2"/>
      <w:bookmarkEnd w:id="3"/>
    </w:p>
    <w:p w:rsidRPr="00EE1C1E" w:rsidR="00EE1C1E" w:rsidP="00EE1C1E" w:rsidRDefault="00EE1C1E" w14:paraId="4B9C821A" w14:textId="097791AE">
      <w:pPr>
        <w:ind w:firstLine="0"/>
      </w:pPr>
      <w:r w:rsidRPr="00EE1C1E">
        <w:t xml:space="preserve">De senaste årens utveckling har lett till en ökad hotbild mot Sveriges </w:t>
      </w:r>
      <w:r w:rsidR="00224C47">
        <w:t>domstolsväsen</w:t>
      </w:r>
      <w:r w:rsidRPr="00EE1C1E">
        <w:t>. Detta framgår inte minst av den situationsbeskrivning den tidigare regeringen framfört</w:t>
      </w:r>
      <w:r w:rsidRPr="00EE1C1E">
        <w:rPr>
          <w:vertAlign w:val="superscript"/>
        </w:rPr>
        <w:footnoteReference w:id="1"/>
      </w:r>
      <w:r w:rsidRPr="00EE1C1E">
        <w:t>:</w:t>
      </w:r>
    </w:p>
    <w:p w:rsidRPr="00EE1C1E" w:rsidR="00EE1C1E" w:rsidP="00EE1C1E" w:rsidRDefault="00EE1C1E" w14:paraId="4B9C821B" w14:textId="77777777"/>
    <w:p w:rsidRPr="00EE1C1E" w:rsidR="00EE1C1E" w:rsidP="00EE1C1E" w:rsidRDefault="00EE1C1E" w14:paraId="4B9C821C" w14:textId="77777777">
      <w:pPr>
        <w:numPr>
          <w:ilvl w:val="0"/>
          <w:numId w:val="15"/>
        </w:numPr>
        <w:contextualSpacing/>
      </w:pPr>
      <w:r w:rsidRPr="00EE1C1E">
        <w:t>Antalet anmälningar om övergrepp i rättssak, t.ex. när ett vittne utsatts för våld eller hot, har ökat markant mellan åren 1999 och 2006. Dessa brott begås ibland direkt i domstol i samband med domstolsförhandlingar.</w:t>
      </w:r>
    </w:p>
    <w:p w:rsidRPr="00EE1C1E" w:rsidR="00EE1C1E" w:rsidP="00EE1C1E" w:rsidRDefault="00EE1C1E" w14:paraId="4B9C821D" w14:textId="77777777">
      <w:pPr>
        <w:numPr>
          <w:ilvl w:val="0"/>
          <w:numId w:val="15"/>
        </w:numPr>
        <w:contextualSpacing/>
      </w:pPr>
      <w:r w:rsidRPr="00EE1C1E">
        <w:t>Åklagarmyndigheten har under senare tid noterat att målsägande och vittnen tvekar inför att infinna sig vid domstolsbehandling och avge vittnesmål. Man uppger att förstärkt säkerhet kan ha stor betydelse i detta sammanhang.</w:t>
      </w:r>
    </w:p>
    <w:p w:rsidRPr="00EE1C1E" w:rsidR="00EE1C1E" w:rsidP="00EE1C1E" w:rsidRDefault="00EE1C1E" w14:paraId="4B9C821E" w14:textId="77777777">
      <w:pPr>
        <w:numPr>
          <w:ilvl w:val="0"/>
          <w:numId w:val="15"/>
        </w:numPr>
        <w:contextualSpacing/>
      </w:pPr>
      <w:r w:rsidRPr="00EE1C1E">
        <w:lastRenderedPageBreak/>
        <w:t>Domstolsverkets system för rapportering av incidenter visar på ett ökat antal rapporterade incidenter i domstolarna.</w:t>
      </w:r>
    </w:p>
    <w:p w:rsidRPr="00EE1C1E" w:rsidR="00EE1C1E" w:rsidP="00EE1C1E" w:rsidRDefault="00EE1C1E" w14:paraId="4B9C821F" w14:textId="77777777">
      <w:pPr>
        <w:numPr>
          <w:ilvl w:val="0"/>
          <w:numId w:val="15"/>
        </w:numPr>
        <w:contextualSpacing/>
      </w:pPr>
      <w:r w:rsidRPr="00EE1C1E">
        <w:t>Antalet rapporterade incidenter har ökat från 170 under år 2008 till 225 under 2010.</w:t>
      </w:r>
    </w:p>
    <w:p w:rsidRPr="00EE1C1E" w:rsidR="00EE1C1E" w:rsidP="00EE1C1E" w:rsidRDefault="00EE1C1E" w14:paraId="4B9C8220" w14:textId="77777777">
      <w:pPr>
        <w:numPr>
          <w:ilvl w:val="0"/>
          <w:numId w:val="15"/>
        </w:numPr>
        <w:contextualSpacing/>
      </w:pPr>
      <w:r w:rsidRPr="00EE1C1E">
        <w:t xml:space="preserve">De omfattande beslag av farliga föremål som förekommer vid vissa säkerhetskontroller är en mycket allvarlig indikation på situationen. Under en allmän säkerhetskontroll som sträckte sig fyra dagar i Malmö tingsrätt i december 2008 togs mellan 90 och 100 föremål i förvar. Det rörde sig huvudsakligen om stick- och skärvapen, t.ex. knivar, stiletter, fällknivar och mattknivar. Likaså anger Linköpings tingsrätt och Länsrätten i Östergötlands län att det vid en allmän säkerhetskontroll under 34 arbetsdagar i domstolarna togs i beslag eller förvar sammanlagt 127 farliga föremål. </w:t>
      </w:r>
    </w:p>
    <w:p w:rsidRPr="00EE1C1E" w:rsidR="00EE1C1E" w:rsidP="00EE1C1E" w:rsidRDefault="00EE1C1E" w14:paraId="4B9C8221" w14:textId="77777777">
      <w:pPr>
        <w:numPr>
          <w:ilvl w:val="0"/>
          <w:numId w:val="15"/>
        </w:numPr>
        <w:contextualSpacing/>
      </w:pPr>
      <w:r w:rsidRPr="00EE1C1E">
        <w:t>Förtroendeutredningens enkät riktad till domare visar att ungefär var tredje domare anser att säkerheten i rättssalarna är ganska dålig eller mycket dålig.</w:t>
      </w:r>
    </w:p>
    <w:p w:rsidRPr="00EE1C1E" w:rsidR="00EE1C1E" w:rsidP="00EE1C1E" w:rsidRDefault="00EE1C1E" w14:paraId="4B9C8222" w14:textId="77777777">
      <w:pPr>
        <w:numPr>
          <w:ilvl w:val="0"/>
          <w:numId w:val="15"/>
        </w:numPr>
        <w:contextualSpacing/>
      </w:pPr>
      <w:r w:rsidRPr="00EE1C1E">
        <w:t xml:space="preserve">Av Domstolsverkets rapport Säkerhet 2010 framgår också att antalet hot mot anställda har fördubblats mellan 2009 och 2010. </w:t>
      </w:r>
    </w:p>
    <w:p w:rsidRPr="00EE1C1E" w:rsidR="00EE1C1E" w:rsidP="00EE1C1E" w:rsidRDefault="00EE1C1E" w14:paraId="4B9C8223" w14:textId="77777777">
      <w:pPr>
        <w:numPr>
          <w:ilvl w:val="0"/>
          <w:numId w:val="15"/>
        </w:numPr>
        <w:contextualSpacing/>
      </w:pPr>
      <w:r w:rsidRPr="00EE1C1E">
        <w:lastRenderedPageBreak/>
        <w:t xml:space="preserve">Av en undersökning som Jusek genomfört bland sina medlemmar under hösten 2011 framgår att 12 procent inom Sveriges Domstolar och 42 procent inom Åklagarmyndigheten ibland eller oftare känner sig otrygga i sin yrkesutövning. </w:t>
      </w:r>
    </w:p>
    <w:p w:rsidRPr="00EE1C1E" w:rsidR="00EE1C1E" w:rsidP="00EE1C1E" w:rsidRDefault="00EE1C1E" w14:paraId="4B9C8224" w14:textId="77777777">
      <w:pPr>
        <w:numPr>
          <w:ilvl w:val="0"/>
          <w:numId w:val="15"/>
        </w:numPr>
        <w:contextualSpacing/>
      </w:pPr>
      <w:r w:rsidRPr="00EE1C1E">
        <w:t>Vidare framgår att mer än var fjärde under de senaste två åren blivit utsatta för våld, hot, trakasserier, skadegörelse eller någon annan form av otillbörlig påverkan (Jusek, Tryggt eller otryggt i rättsväsendet, 2011).</w:t>
      </w:r>
    </w:p>
    <w:p w:rsidRPr="00EE1C1E" w:rsidR="00EE1C1E" w:rsidP="00EE1C1E" w:rsidRDefault="00EE1C1E" w14:paraId="4B9C8225" w14:textId="77777777"/>
    <w:p w:rsidRPr="00EE1C1E" w:rsidR="00EE1C1E" w:rsidP="00EE1C1E" w:rsidRDefault="00EE1C1E" w14:paraId="4B9C8226" w14:textId="117F4316">
      <w:pPr>
        <w:ind w:firstLine="0"/>
      </w:pPr>
      <w:r w:rsidRPr="00EE1C1E">
        <w:t>Precis som Åklagarmyndigheten tidigare anfört menar vi att en grundläggande förutsättning</w:t>
      </w:r>
      <w:r w:rsidR="00224C47">
        <w:t xml:space="preserve"> för ett fungerande rättsväsen</w:t>
      </w:r>
      <w:r w:rsidRPr="00EE1C1E">
        <w:t xml:space="preserve"> är att vittnen och målsägande inte skräms till att tveka inför att utge domstolsutsagor. Vida</w:t>
      </w:r>
      <w:r w:rsidR="00224C47">
        <w:t>re är ett fungerande rättsväsen</w:t>
      </w:r>
      <w:r w:rsidRPr="00EE1C1E">
        <w:t xml:space="preserve"> själva fundamentet för ett fungerande rättssamhälle. Både den faktiska och den upplevda tryggheten och förtroendet för domstolsväsendet måste därför stärkas och det både kraftfullt och effektivt. </w:t>
      </w:r>
    </w:p>
    <w:p w:rsidRPr="00EE1C1E" w:rsidR="00EE1C1E" w:rsidP="00EE1C1E" w:rsidRDefault="00EE1C1E" w14:paraId="4B9C8227" w14:textId="77777777"/>
    <w:p w:rsidRPr="00EE1C1E" w:rsidR="00EE1C1E" w:rsidP="00EE1C1E" w:rsidRDefault="00EE1C1E" w14:paraId="4B9C8228" w14:textId="30CFB932">
      <w:pPr>
        <w:ind w:firstLine="0"/>
      </w:pPr>
      <w:r w:rsidRPr="00EE1C1E">
        <w:lastRenderedPageBreak/>
        <w:t>Mot bakgrunden av d</w:t>
      </w:r>
      <w:r w:rsidR="00224C47">
        <w:t>en rådande utvecklingen vill vi</w:t>
      </w:r>
      <w:r w:rsidRPr="00EE1C1E">
        <w:t xml:space="preserve"> liksom Kammarrätten i Stockholm, Åklagarmyndigheten, Umeå tingsrätt och Östersunds tingsrätt införa fasta och tidsmässigt permanenta inpasseringskontroller med larmbågar, så</w:t>
      </w:r>
      <w:r w:rsidR="00224C47">
        <w:t xml:space="preserve"> </w:t>
      </w:r>
      <w:r w:rsidRPr="00EE1C1E">
        <w:t xml:space="preserve">som används på flygplatser. </w:t>
      </w:r>
    </w:p>
    <w:p w:rsidRPr="00EE1C1E" w:rsidR="00EE1C1E" w:rsidP="00EE1C1E" w:rsidRDefault="00EE1C1E" w14:paraId="4B9C8229" w14:textId="77777777">
      <w:pPr>
        <w:ind w:firstLine="0"/>
      </w:pPr>
    </w:p>
    <w:p w:rsidRPr="00EE1C1E" w:rsidR="00EE1C1E" w:rsidP="00EE1C1E" w:rsidRDefault="00EE1C1E" w14:paraId="4B9C822A" w14:textId="34A9A585">
      <w:pPr>
        <w:ind w:firstLine="0"/>
      </w:pPr>
      <w:r w:rsidRPr="00EE1C1E">
        <w:t>Sveriges Domstolar efterfrågade dessutom utökad finansiering i deras hemställan för 2012 just för att införa sådana permanenta kontroller. Regeringen införde ökad sä</w:t>
      </w:r>
      <w:r w:rsidR="00224C47">
        <w:t>kerhet vid Sveriges Domstolar (p</w:t>
      </w:r>
      <w:r w:rsidRPr="00EE1C1E">
        <w:t>rop. 2011/12:63) men bara i begränsad omfattning där kontrollerna dessutom inte är permanenta. I Sverigedemokraternas höstbudget 2011, 2012, 2013 och 2014 yrkade och budgeterade vi för införande av sådana kontroller. Samma anslag har vi även med i 2015 års höstbudget.</w:t>
      </w:r>
    </w:p>
    <w:p w:rsidRPr="00EE1C1E" w:rsidR="00EE1C1E" w:rsidP="00EE1C1E" w:rsidRDefault="00EE1C1E" w14:paraId="4B9C822B" w14:textId="77777777">
      <w:pPr>
        <w:ind w:firstLine="0"/>
      </w:pPr>
    </w:p>
    <w:p w:rsidRPr="00EE1C1E" w:rsidR="00EE1C1E" w:rsidP="00EE1C1E" w:rsidRDefault="00EE1C1E" w14:paraId="4B9C822C" w14:textId="77777777">
      <w:pPr>
        <w:ind w:firstLine="0"/>
      </w:pPr>
      <w:r w:rsidRPr="00EE1C1E">
        <w:t>Kontrollen bör inkludera hela domstolsbyggnaden, d.v.s. inklusive de allmänna utrymmena i anslutning till själva förhandlingssalen. Det är av vikt att hela domstolsbyggnaden är fredad och att både den faktiska och upplevda tryggheten höjs så snart man passerar in i byggnaden. Detta innebär även att en person som vägrar genomgå kontroll ska kunna nekas tillträde till byggnaden.</w:t>
      </w:r>
    </w:p>
    <w:p w:rsidRPr="00EE1C1E" w:rsidR="00EE1C1E" w:rsidP="00EE1C1E" w:rsidRDefault="00EE1C1E" w14:paraId="4B9C822D" w14:textId="77777777">
      <w:pPr>
        <w:ind w:firstLine="0"/>
      </w:pPr>
    </w:p>
    <w:p w:rsidRPr="00EE1C1E" w:rsidR="00EE1C1E" w:rsidP="00EE1C1E" w:rsidRDefault="00EE1C1E" w14:paraId="4B9C822E" w14:textId="77777777">
      <w:pPr>
        <w:ind w:firstLine="0"/>
      </w:pPr>
      <w:r w:rsidRPr="00EE1C1E">
        <w:t>Enligt SOU 2009:78 finns många fördelar med denna typ av säkerhetsåtgärd.</w:t>
      </w:r>
    </w:p>
    <w:p w:rsidRPr="00EE1C1E" w:rsidR="00EE1C1E" w:rsidP="00EE1C1E" w:rsidRDefault="00EE1C1E" w14:paraId="4B9C822F" w14:textId="77777777"/>
    <w:p w:rsidRPr="00EE1C1E" w:rsidR="00EE1C1E" w:rsidP="00EE1C1E" w:rsidRDefault="00EE1C1E" w14:paraId="4B9C8230" w14:textId="60CCFE0C">
      <w:pPr>
        <w:numPr>
          <w:ilvl w:val="0"/>
          <w:numId w:val="16"/>
        </w:numPr>
        <w:contextualSpacing/>
      </w:pPr>
      <w:r w:rsidRPr="00EE1C1E">
        <w:t>Dessa kontroller är inte beroende av invecklade och möjligt felakt</w:t>
      </w:r>
      <w:r w:rsidR="00224C47">
        <w:t>iga riskbedömningar eftersom</w:t>
      </w:r>
      <w:r w:rsidRPr="00EE1C1E">
        <w:t xml:space="preserve"> de blir allomfattande.</w:t>
      </w:r>
    </w:p>
    <w:p w:rsidRPr="00EE1C1E" w:rsidR="00EE1C1E" w:rsidP="00EE1C1E" w:rsidRDefault="00EE1C1E" w14:paraId="4B9C8231" w14:textId="333AEC80">
      <w:pPr>
        <w:numPr>
          <w:ilvl w:val="0"/>
          <w:numId w:val="16"/>
        </w:numPr>
        <w:contextualSpacing/>
      </w:pPr>
      <w:r w:rsidRPr="00EE1C1E">
        <w:t>Förutsättningar finns för resursmässiga besparingar ”både tidsmässiga och ekonomiska, om hotbilden och tänkbara motåtgärder inte regelmässigt behöver övervägas”</w:t>
      </w:r>
      <w:r w:rsidR="00224C47">
        <w:t>.</w:t>
      </w:r>
    </w:p>
    <w:p w:rsidRPr="00EE1C1E" w:rsidR="00EE1C1E" w:rsidP="00EE1C1E" w:rsidRDefault="00EE1C1E" w14:paraId="4B9C8232" w14:textId="77777777">
      <w:pPr>
        <w:numPr>
          <w:ilvl w:val="0"/>
          <w:numId w:val="16"/>
        </w:numPr>
        <w:contextualSpacing/>
      </w:pPr>
      <w:r w:rsidRPr="00EE1C1E">
        <w:t>De kommer att bidra till att minimera arbetsplatsrisken för våld och hot för de yrkesverksamma inom domstolsväsendet.</w:t>
      </w:r>
    </w:p>
    <w:p w:rsidRPr="00EE1C1E" w:rsidR="00EE1C1E" w:rsidP="00EE1C1E" w:rsidRDefault="00EE1C1E" w14:paraId="4B9C8233" w14:textId="77777777">
      <w:pPr>
        <w:numPr>
          <w:ilvl w:val="0"/>
          <w:numId w:val="16"/>
        </w:numPr>
        <w:contextualSpacing/>
      </w:pPr>
      <w:r w:rsidRPr="00EE1C1E">
        <w:t xml:space="preserve">De kommer att fungera preventivt mot dem som annars tar med sig vapen och andra farliga föremål in i rätten (såsom framgår ovan i citat ifrån propositionen är detta ett mycket utbrett fenomen </w:t>
      </w:r>
      <w:proofErr w:type="spellStart"/>
      <w:r w:rsidRPr="00EE1C1E">
        <w:t>m.a.p</w:t>
      </w:r>
      <w:proofErr w:type="spellEnd"/>
      <w:r w:rsidRPr="00EE1C1E">
        <w:t xml:space="preserve">. stick- och skärvapen). </w:t>
      </w:r>
    </w:p>
    <w:p w:rsidRPr="00EE1C1E" w:rsidR="00EE1C1E" w:rsidP="00EE1C1E" w:rsidRDefault="00EE1C1E" w14:paraId="4B9C8234" w14:textId="1F851B6D">
      <w:pPr>
        <w:numPr>
          <w:ilvl w:val="0"/>
          <w:numId w:val="16"/>
        </w:numPr>
        <w:contextualSpacing/>
      </w:pPr>
      <w:r w:rsidRPr="00EE1C1E">
        <w:t>De kan ge preventiva effekter mot dem som spontant begår hot el</w:t>
      </w:r>
      <w:r w:rsidR="00224C47">
        <w:t>ler våldshandlingar eftersom</w:t>
      </w:r>
      <w:r w:rsidRPr="00EE1C1E">
        <w:t xml:space="preserve"> potentiella tillhyggen re</w:t>
      </w:r>
      <w:r w:rsidR="00224C47">
        <w:t>dan fråntas dem i entrén och</w:t>
      </w:r>
      <w:r w:rsidRPr="00EE1C1E">
        <w:t xml:space="preserve"> kontrollerna markerar att säkerhetspersonalen har ögonen på dem.</w:t>
      </w:r>
    </w:p>
    <w:p w:rsidRPr="00EE1C1E" w:rsidR="00EE1C1E" w:rsidP="00EE1C1E" w:rsidRDefault="00224C47" w14:paraId="4B9C8235" w14:textId="57790DCD">
      <w:pPr>
        <w:numPr>
          <w:ilvl w:val="0"/>
          <w:numId w:val="16"/>
        </w:numPr>
        <w:contextualSpacing/>
      </w:pPr>
      <w:r>
        <w:lastRenderedPageBreak/>
        <w:t>Och framförallt, som ett led i</w:t>
      </w:r>
      <w:r w:rsidRPr="00EE1C1E" w:rsidR="00EE1C1E">
        <w:t xml:space="preserve"> allt detta, att målsäganden och vittnens trygghet och förtroende relaterat till domstolsväsendet ök</w:t>
      </w:r>
      <w:r>
        <w:t>ar och att oro och fruktan för</w:t>
      </w:r>
      <w:r w:rsidRPr="00EE1C1E" w:rsidR="00EE1C1E">
        <w:t xml:space="preserve"> att yttra sig fritt minskas. Därmed minskas även hotet mot vår rättsstat. </w:t>
      </w:r>
    </w:p>
    <w:p w:rsidRPr="00EE1C1E" w:rsidR="00EE1C1E" w:rsidP="00EE1C1E" w:rsidRDefault="00EE1C1E" w14:paraId="4B9C8236" w14:textId="77777777">
      <w:pPr>
        <w:ind w:left="644" w:firstLine="0"/>
      </w:pPr>
    </w:p>
    <w:p w:rsidRPr="00EE1C1E" w:rsidR="00EE1C1E" w:rsidP="00EE1C1E" w:rsidRDefault="00EE1C1E" w14:paraId="4B9C8237" w14:textId="77777777">
      <w:pPr>
        <w:ind w:firstLine="0"/>
      </w:pPr>
      <w:r w:rsidRPr="00EE1C1E">
        <w:t>Trots denna utvidgade säkerhetssatsning är vi medvetna om att det fortfarande kommer att finnas möjlighet till att begå hot- och våldshandlingar efter den föreslagna inpasseringskontrollen. Därför vill vi i kombination med denna satsning för det andra även se ökad närvaro av säkerhetspersonal i form av uniformerade vakter i likhet med Sveriges Domstolars önskan. Även detta budgeterades i Sverigedemokraternas höstbudget 2015.</w:t>
      </w:r>
    </w:p>
    <w:p w:rsidRPr="00EE1C1E" w:rsidR="00EE1C1E" w:rsidP="00EE1C1E" w:rsidRDefault="00EE1C1E" w14:paraId="4B9C8238" w14:textId="77777777"/>
    <w:p w:rsidRPr="00EE1C1E" w:rsidR="00EE1C1E" w:rsidP="00EE1C1E" w:rsidRDefault="00EE1C1E" w14:paraId="4B9C8239" w14:textId="77777777">
      <w:pPr>
        <w:ind w:firstLine="0"/>
        <w:outlineLvl w:val="1"/>
        <w:rPr>
          <w:b/>
        </w:rPr>
      </w:pPr>
      <w:bookmarkStart w:name="_Toc402781704" w:id="4"/>
      <w:bookmarkStart w:name="_Toc449104089" w:id="5"/>
      <w:r w:rsidRPr="00EE1C1E">
        <w:rPr>
          <w:b/>
        </w:rPr>
        <w:t>2. Ljudupptagning vid hemlig kameraövervakning tillåts</w:t>
      </w:r>
      <w:bookmarkEnd w:id="4"/>
      <w:bookmarkEnd w:id="5"/>
    </w:p>
    <w:p w:rsidRPr="00EE1C1E" w:rsidR="00EE1C1E" w:rsidP="00EE1C1E" w:rsidRDefault="00EE1C1E" w14:paraId="4B9C823A" w14:textId="77777777">
      <w:pPr>
        <w:tabs>
          <w:tab w:val="clear" w:pos="284"/>
          <w:tab w:val="clear" w:pos="567"/>
          <w:tab w:val="clear" w:pos="851"/>
          <w:tab w:val="clear" w:pos="1134"/>
          <w:tab w:val="clear" w:pos="1701"/>
          <w:tab w:val="clear" w:pos="2268"/>
          <w:tab w:val="clear" w:pos="4536"/>
          <w:tab w:val="clear" w:pos="9072"/>
          <w:tab w:val="left" w:pos="397"/>
        </w:tabs>
        <w:ind w:firstLine="0"/>
        <w:contextualSpacing/>
      </w:pPr>
      <w:r w:rsidRPr="00EE1C1E">
        <w:t>Hemliga tvångsmedel utgör enligt myndigheterna viktiga redskap under förundersökningar avseende grova brott som drabbar många enskilda, vilket myndigheternas redovisning visar.</w:t>
      </w:r>
    </w:p>
    <w:p w:rsidRPr="00EE1C1E" w:rsidR="00EE1C1E" w:rsidP="00EE1C1E" w:rsidRDefault="00EE1C1E" w14:paraId="4B9C823B" w14:textId="77777777">
      <w:pPr>
        <w:tabs>
          <w:tab w:val="clear" w:pos="284"/>
          <w:tab w:val="clear" w:pos="567"/>
          <w:tab w:val="clear" w:pos="851"/>
          <w:tab w:val="clear" w:pos="1134"/>
          <w:tab w:val="clear" w:pos="1701"/>
          <w:tab w:val="clear" w:pos="2268"/>
          <w:tab w:val="clear" w:pos="4536"/>
          <w:tab w:val="clear" w:pos="9072"/>
          <w:tab w:val="left" w:pos="397"/>
        </w:tabs>
        <w:ind w:firstLine="0"/>
        <w:contextualSpacing/>
      </w:pPr>
    </w:p>
    <w:p w:rsidRPr="00EE1C1E" w:rsidR="00EE1C1E" w:rsidP="00EE1C1E" w:rsidRDefault="00EE1C1E" w14:paraId="4B9C823C" w14:textId="4C8022D9">
      <w:pPr>
        <w:tabs>
          <w:tab w:val="clear" w:pos="284"/>
          <w:tab w:val="clear" w:pos="567"/>
          <w:tab w:val="clear" w:pos="851"/>
          <w:tab w:val="clear" w:pos="1134"/>
          <w:tab w:val="clear" w:pos="1701"/>
          <w:tab w:val="clear" w:pos="2268"/>
          <w:tab w:val="clear" w:pos="4536"/>
          <w:tab w:val="clear" w:pos="9072"/>
          <w:tab w:val="left" w:pos="397"/>
        </w:tabs>
        <w:ind w:firstLine="0"/>
        <w:contextualSpacing/>
      </w:pPr>
      <w:r w:rsidRPr="00EE1C1E">
        <w:lastRenderedPageBreak/>
        <w:t>Användning av hemlig kameraövervakning får emellertid inte kombineras med ljudupptagning</w:t>
      </w:r>
      <w:r w:rsidR="00EF7ADE">
        <w:t>,</w:t>
      </w:r>
      <w:r w:rsidRPr="00EE1C1E">
        <w:t xml:space="preserve"> vilket betänk</w:t>
      </w:r>
      <w:r w:rsidR="00EF7ADE">
        <w:t>ande 2011/</w:t>
      </w:r>
      <w:proofErr w:type="gramStart"/>
      <w:r w:rsidR="00EF7ADE">
        <w:t>12:JuU</w:t>
      </w:r>
      <w:proofErr w:type="gramEnd"/>
      <w:r w:rsidR="00EF7ADE">
        <w:t xml:space="preserve">19 nämner samt </w:t>
      </w:r>
      <w:proofErr w:type="spellStart"/>
      <w:r w:rsidR="00EF7ADE">
        <w:t>s</w:t>
      </w:r>
      <w:r w:rsidRPr="00EE1C1E">
        <w:t>kr</w:t>
      </w:r>
      <w:proofErr w:type="spellEnd"/>
      <w:r w:rsidRPr="00EE1C1E">
        <w:t>. 2012/13:47. Motivet är att det är för integritetskränkande.</w:t>
      </w:r>
    </w:p>
    <w:p w:rsidRPr="00EE1C1E" w:rsidR="00EE1C1E" w:rsidP="00EE1C1E" w:rsidRDefault="00EE1C1E" w14:paraId="4B9C823D" w14:textId="77777777">
      <w:pPr>
        <w:tabs>
          <w:tab w:val="clear" w:pos="284"/>
          <w:tab w:val="clear" w:pos="567"/>
          <w:tab w:val="clear" w:pos="851"/>
          <w:tab w:val="clear" w:pos="1134"/>
          <w:tab w:val="clear" w:pos="1701"/>
          <w:tab w:val="clear" w:pos="2268"/>
          <w:tab w:val="clear" w:pos="4536"/>
          <w:tab w:val="clear" w:pos="9072"/>
          <w:tab w:val="left" w:pos="397"/>
        </w:tabs>
        <w:ind w:firstLine="0"/>
        <w:contextualSpacing/>
      </w:pPr>
    </w:p>
    <w:p w:rsidRPr="00EE1C1E" w:rsidR="00EE1C1E" w:rsidP="00EE1C1E" w:rsidRDefault="00EE1C1E" w14:paraId="4B9C823E" w14:textId="3C5B46D5">
      <w:pPr>
        <w:tabs>
          <w:tab w:val="clear" w:pos="284"/>
          <w:tab w:val="clear" w:pos="567"/>
          <w:tab w:val="clear" w:pos="851"/>
          <w:tab w:val="clear" w:pos="1134"/>
          <w:tab w:val="clear" w:pos="1701"/>
          <w:tab w:val="clear" w:pos="2268"/>
          <w:tab w:val="clear" w:pos="4536"/>
          <w:tab w:val="clear" w:pos="9072"/>
          <w:tab w:val="left" w:pos="397"/>
        </w:tabs>
        <w:ind w:firstLine="0"/>
        <w:contextualSpacing/>
      </w:pPr>
      <w:r w:rsidRPr="00EE1C1E">
        <w:t>Vad tidigare granskningar visat är att hemlig kameraövervakning har andelsmässigt varit av mindre n</w:t>
      </w:r>
      <w:r w:rsidR="00EF7ADE">
        <w:t>ytta än de andra tvångsmedlen (</w:t>
      </w:r>
      <w:proofErr w:type="spellStart"/>
      <w:r w:rsidR="00EF7ADE">
        <w:t>s</w:t>
      </w:r>
      <w:r w:rsidRPr="00EE1C1E">
        <w:t>kr</w:t>
      </w:r>
      <w:proofErr w:type="spellEnd"/>
      <w:r w:rsidRPr="00EE1C1E">
        <w:t>. 2011/12:39). I 35 procent av fallen var hemlig kameraövervakning till nytta jämfört med 71 procent för hemlig teleavlyssning.</w:t>
      </w:r>
    </w:p>
    <w:p w:rsidRPr="00EE1C1E" w:rsidR="00EE1C1E" w:rsidP="00EE1C1E" w:rsidRDefault="00EE1C1E" w14:paraId="4B9C823F" w14:textId="77777777">
      <w:pPr>
        <w:tabs>
          <w:tab w:val="clear" w:pos="284"/>
          <w:tab w:val="clear" w:pos="567"/>
          <w:tab w:val="clear" w:pos="851"/>
          <w:tab w:val="clear" w:pos="1134"/>
          <w:tab w:val="clear" w:pos="1701"/>
          <w:tab w:val="clear" w:pos="2268"/>
          <w:tab w:val="clear" w:pos="4536"/>
          <w:tab w:val="clear" w:pos="9072"/>
          <w:tab w:val="left" w:pos="397"/>
        </w:tabs>
        <w:ind w:firstLine="0"/>
        <w:contextualSpacing/>
      </w:pPr>
    </w:p>
    <w:p w:rsidRPr="00EE1C1E" w:rsidR="00EE1C1E" w:rsidP="00EE1C1E" w:rsidRDefault="00EE1C1E" w14:paraId="4B9C8240" w14:textId="77777777">
      <w:pPr>
        <w:tabs>
          <w:tab w:val="clear" w:pos="284"/>
          <w:tab w:val="clear" w:pos="567"/>
          <w:tab w:val="clear" w:pos="851"/>
          <w:tab w:val="clear" w:pos="1134"/>
          <w:tab w:val="clear" w:pos="1701"/>
          <w:tab w:val="clear" w:pos="2268"/>
          <w:tab w:val="clear" w:pos="4536"/>
          <w:tab w:val="clear" w:pos="9072"/>
          <w:tab w:val="left" w:pos="397"/>
        </w:tabs>
        <w:ind w:firstLine="0"/>
        <w:contextualSpacing/>
      </w:pPr>
      <w:r w:rsidRPr="00EE1C1E">
        <w:t>Regeringen bör därför arbeta för att nyttoeffekterna av hemlig kameraövervakning uppnår paritet med de övriga två hemliga tvångsmedlen. En sådan effektivisering vore att tillåta ljudinspelning vid hemlig kameraövervakning, vilket i dagsläget inte är tillåtet.</w:t>
      </w:r>
    </w:p>
    <w:p w:rsidRPr="00EE1C1E" w:rsidR="00EE1C1E" w:rsidP="00EE1C1E" w:rsidRDefault="00EE1C1E" w14:paraId="4B9C8241" w14:textId="77777777">
      <w:pPr>
        <w:ind w:firstLine="0"/>
      </w:pPr>
    </w:p>
    <w:p w:rsidRPr="00EE1C1E" w:rsidR="00EE1C1E" w:rsidP="00EE1C1E" w:rsidRDefault="00EE1C1E" w14:paraId="4B9C8242" w14:textId="77777777">
      <w:pPr>
        <w:ind w:firstLine="0"/>
      </w:pPr>
      <w:r w:rsidRPr="00EE1C1E">
        <w:t>Ljudinspelning bör emellertid tillåtas då ljudinspelning vid hemlig kameraövervakning skulle kunna öka nyttan av tvångsmedlet och därmed snabbare leda till att adekvat bevismaterial insamlas, vilket i sin tur kan ge följdeffekten att antalet övervakningstimmar kan minskas.</w:t>
      </w:r>
    </w:p>
    <w:p w:rsidRPr="00EE1C1E" w:rsidR="00EE1C1E" w:rsidP="00EE1C1E" w:rsidRDefault="00EE1C1E" w14:paraId="4B9C8243" w14:textId="77777777">
      <w:pPr>
        <w:ind w:firstLine="0"/>
      </w:pPr>
    </w:p>
    <w:p w:rsidRPr="00EE1C1E" w:rsidR="00EE1C1E" w:rsidP="00EE1C1E" w:rsidRDefault="00EE1C1E" w14:paraId="4B9C8244" w14:textId="77777777">
      <w:pPr>
        <w:ind w:firstLine="0"/>
        <w:outlineLvl w:val="1"/>
        <w:rPr>
          <w:b/>
        </w:rPr>
      </w:pPr>
      <w:bookmarkStart w:name="_Toc402781705" w:id="6"/>
      <w:bookmarkStart w:name="_Toc449104090" w:id="7"/>
      <w:r w:rsidRPr="00EE1C1E">
        <w:rPr>
          <w:b/>
        </w:rPr>
        <w:lastRenderedPageBreak/>
        <w:t>3. Överskottsinformation vid hemlig rumsavlyssning</w:t>
      </w:r>
      <w:bookmarkEnd w:id="6"/>
      <w:bookmarkEnd w:id="7"/>
    </w:p>
    <w:p w:rsidRPr="00EE1C1E" w:rsidR="00EE1C1E" w:rsidP="00EE1C1E" w:rsidRDefault="00EE1C1E" w14:paraId="4B9C8245" w14:textId="14B93458">
      <w:pPr>
        <w:ind w:firstLine="0"/>
      </w:pPr>
      <w:r w:rsidRPr="00EE1C1E">
        <w:t>När åklagare ansöker om användning av hemliga tvångsmedel specificeras vilka eventuella brott som användningen ska användas för. Under själva avlyssningen kan det sedan framkomma andra typer av brott som avlyssningen inte var avsedd för. Detta kallas överskottsinformation</w:t>
      </w:r>
      <w:r w:rsidR="00EF7ADE">
        <w:t>,</w:t>
      </w:r>
      <w:r w:rsidRPr="00EE1C1E">
        <w:t xml:space="preserve"> och som systemet ser ut idag skiljer det sig när man får använda denna typ av överskottsinformation beroende på vilket tvångsmedel som använts.</w:t>
      </w:r>
    </w:p>
    <w:p w:rsidRPr="00EE1C1E" w:rsidR="00EE1C1E" w:rsidP="00EE1C1E" w:rsidRDefault="00EE1C1E" w14:paraId="4B9C8246" w14:textId="77777777">
      <w:pPr>
        <w:ind w:firstLine="0"/>
      </w:pPr>
    </w:p>
    <w:p w:rsidRPr="00EE1C1E" w:rsidR="00EE1C1E" w:rsidP="00EE1C1E" w:rsidRDefault="00EE1C1E" w14:paraId="4B9C8247" w14:textId="77777777">
      <w:pPr>
        <w:ind w:firstLine="0"/>
      </w:pPr>
      <w:r w:rsidRPr="00EE1C1E">
        <w:t>Enligt 12 § lag (2007:978) om hemlig rumsavlyssning får information om annan brottslighet än det för tillståndet angivna brottet, så kallad överskottsinformation, bara användas för att utreda brottet om brottet i sig har ett sådant straffvärde att det skulle kunna föranleda ett tillstånd om hemlig rumsavlyssning, det vill säga lägst fyra års fängelse. Detta innebär att information, som framkommit vid hemlig rumsavlyssning, som till exempel våldtäkt mot barn av normalgrad eventuellt inte får användas för inledande av förundersökning eller vidare utredning av brottet eftersom detta brott inte kan inneha ett straffvärde som understiger fyra år.</w:t>
      </w:r>
    </w:p>
    <w:p w:rsidRPr="00EE1C1E" w:rsidR="00EE1C1E" w:rsidP="00EE1C1E" w:rsidRDefault="00EE1C1E" w14:paraId="4B9C8248" w14:textId="77777777">
      <w:pPr>
        <w:ind w:firstLine="0"/>
      </w:pPr>
    </w:p>
    <w:p w:rsidRPr="00EE1C1E" w:rsidR="00EE1C1E" w:rsidP="00EE1C1E" w:rsidRDefault="00EE1C1E" w14:paraId="4B9C8249" w14:textId="77777777">
      <w:pPr>
        <w:ind w:firstLine="0"/>
      </w:pPr>
      <w:r w:rsidRPr="00EE1C1E">
        <w:lastRenderedPageBreak/>
        <w:t>Gränsen för överskottsinformation skiljer sig beroende på använt tvångsmedel. Om man vid hemlig rumsavlyssning utreder ett brott för vilket åtgärden är befogad och det framkommer bevis för våldtäkt mot barn (två till sex år i fängelse), människohandel (två till tio år i fängelse) eller rån (ett till sex år i fängelse), där brottets straffvärde inte antas överstiga fyra år, får man inte använda sig av de bevisen för lagföring. Det får man däremot om det var hemlig teleavlyssning som användes, vilket regleras i rättegångsbalkens 27 kap. 23 §. Skillnaden är att det för hemlig rumsavlyssning krävs ett straffvärde om minst fyra år för att överskottsinformation ska få användas medan det för hemlig teleavlyssning, hemlig teleövervakning eller hemlig kameraövervakning endast krävs att det är föreskrivet fängelse i ett år eller däröver för brottet och det kan antas att brottet inte föranleder endast böter. Motiveringen är att hemlig rumsavlyssning är mer integritetskränkande är vad hemlig teleavlyssning, hemlig teleövervakning eller hemlig kameraövervakning är.</w:t>
      </w:r>
    </w:p>
    <w:p w:rsidRPr="00EE1C1E" w:rsidR="00EE1C1E" w:rsidP="00EE1C1E" w:rsidRDefault="00EE1C1E" w14:paraId="4B9C824A" w14:textId="77777777">
      <w:pPr>
        <w:ind w:firstLine="0"/>
      </w:pPr>
    </w:p>
    <w:p w:rsidRPr="00EE1C1E" w:rsidR="00EE1C1E" w:rsidP="00EE1C1E" w:rsidRDefault="00EE1C1E" w14:paraId="4B9C824B" w14:textId="77777777">
      <w:pPr>
        <w:ind w:firstLine="0"/>
      </w:pPr>
      <w:r w:rsidRPr="00EE1C1E">
        <w:t>Det är inte rimligt att de brottsbekämpande myndigheterna som redan fått del av bevismaterial om allvarlig brottslighet är förbjudna att utreda de la</w:t>
      </w:r>
      <w:r w:rsidRPr="00EE1C1E">
        <w:lastRenderedPageBreak/>
        <w:t>göverträdelser som bevisligen har skett. Flertalet åklagare vittnar om frustration då man redan har tillräckliga bevis för fällande dom men enligt lagens mening är förbjuden att gå vidare och utreda det.</w:t>
      </w:r>
    </w:p>
    <w:p w:rsidRPr="00EE1C1E" w:rsidR="00EE1C1E" w:rsidP="00EE1C1E" w:rsidRDefault="00EE1C1E" w14:paraId="4B9C824C" w14:textId="77777777">
      <w:pPr>
        <w:ind w:firstLine="0"/>
      </w:pPr>
    </w:p>
    <w:p w:rsidRPr="00EE1C1E" w:rsidR="00EE1C1E" w:rsidP="00EE1C1E" w:rsidRDefault="00EF7ADE" w14:paraId="4B9C824D" w14:textId="766FAEBB">
      <w:pPr>
        <w:ind w:firstLine="0"/>
      </w:pPr>
      <w:r>
        <w:t>Svea hovrätt, Hovrätten för v</w:t>
      </w:r>
      <w:r w:rsidRPr="00EE1C1E" w:rsidR="00EE1C1E">
        <w:t>ästra Sverige, Åklagarmyndigheten, Ekobrottsmyndigheten och Kriminalvården motsatte sig denna reglering (prop. 2005/06:178) och menade att straffvärdet på brottet för att få tillåtelse att utreda bör vara betydligt lägre. Regeringen bestred detta argument med att hemlig rumsavlyssning var ett ingående ingrepp i gärningsmannens privatliv och kränkande för den personliga integriteten. Detta är återigen ett exempel där utgångspunkten är gärningsmannens perspektiv framför brottsoffret. Föreställ den situation där det våldtagna barnet, den som varit utsatt för människohandel eller den som blivit utsatt för ett rån meddelas att det finns tillräckliga bevis för fällande dom men att bevisen inte får nyttjas med hänvisning till gärningsmannens personliga integritet. Vilken sida ställer man sig på då och vad värnar man i första hand, brottsoffrets eller gärningsmannens integritet? Frågan är om vår nuvarande regering vågar göra en annan bedömning i frågan.</w:t>
      </w:r>
    </w:p>
    <w:p w:rsidRPr="00EE1C1E" w:rsidR="00EE1C1E" w:rsidP="00EE1C1E" w:rsidRDefault="00EE1C1E" w14:paraId="4B9C824E" w14:textId="77777777">
      <w:pPr>
        <w:ind w:firstLine="0"/>
      </w:pPr>
    </w:p>
    <w:p w:rsidRPr="00EE1C1E" w:rsidR="00EE1C1E" w:rsidP="00EE1C1E" w:rsidRDefault="00EE1C1E" w14:paraId="4B9C824F" w14:textId="77777777">
      <w:pPr>
        <w:ind w:firstLine="0"/>
      </w:pPr>
      <w:r w:rsidRPr="00EE1C1E">
        <w:lastRenderedPageBreak/>
        <w:t>Nuvarande system är otillräckligt och bör följaktligen ändras. Regler för överskottsinformation vid hemlig rumsavlyssning bör bli detsamma som för hemlig teleavlyssning, hemlig teleövervakning eller hemlig kameraövervakning där det endast krävs att det är föreskrivet fängelse i ett år eller mer för att överskottsinformationen ska få användas.</w:t>
      </w:r>
    </w:p>
    <w:p w:rsidRPr="00EE1C1E" w:rsidR="00EE1C1E" w:rsidP="00EE1C1E" w:rsidRDefault="00EE1C1E" w14:paraId="4B9C8250" w14:textId="77777777">
      <w:pPr>
        <w:ind w:firstLine="0"/>
      </w:pPr>
    </w:p>
    <w:p w:rsidRPr="00EE1C1E" w:rsidR="00EE1C1E" w:rsidP="00EE1C1E" w:rsidRDefault="00EE1C1E" w14:paraId="4B9C8251" w14:textId="358F45F4">
      <w:pPr>
        <w:ind w:firstLine="0"/>
        <w:outlineLvl w:val="1"/>
        <w:rPr>
          <w:b/>
        </w:rPr>
      </w:pPr>
      <w:bookmarkStart w:name="_Toc402781706" w:id="8"/>
      <w:bookmarkStart w:name="_Toc449104091" w:id="9"/>
      <w:r w:rsidRPr="00EE1C1E">
        <w:rPr>
          <w:b/>
        </w:rPr>
        <w:t>4. Sänk</w:t>
      </w:r>
      <w:r w:rsidR="00EF7ADE">
        <w:rPr>
          <w:b/>
        </w:rPr>
        <w:t>t</w:t>
      </w:r>
      <w:r w:rsidRPr="00EE1C1E">
        <w:rPr>
          <w:b/>
        </w:rPr>
        <w:t>a krav för användning av hemliga tvångsmedel</w:t>
      </w:r>
      <w:bookmarkEnd w:id="8"/>
      <w:bookmarkEnd w:id="9"/>
    </w:p>
    <w:p w:rsidRPr="00EE1C1E" w:rsidR="00EE1C1E" w:rsidP="00EE1C1E" w:rsidRDefault="00EE1C1E" w14:paraId="4B9C8252" w14:textId="77777777">
      <w:pPr>
        <w:ind w:firstLine="0"/>
      </w:pPr>
      <w:r w:rsidRPr="00EE1C1E">
        <w:t>Hemliga tvångsmedel är ett kraftfullt och effektivt verktyg mot den grova brottsligheten när de väl används. Det framgår inte minst av regeringens årliga redovisning av användningen av hemlig övervakning och avlyssning av elektronisk kommunikation samt hemlig kameraövervakning.</w:t>
      </w:r>
      <w:r w:rsidRPr="00EE1C1E">
        <w:rPr>
          <w:vertAlign w:val="superscript"/>
        </w:rPr>
        <w:footnoteReference w:id="2"/>
      </w:r>
      <w:r w:rsidRPr="00EE1C1E">
        <w:t xml:space="preserve"> Rapporten SOU 2012:44 om hemliga tvångsmedel mot allvarliga brott visar i sin tur också att hemlig rumsavlyssning är ett viktigt verktyg. Tyvärr regleras användningen idag av alldeles för stränga restriktioner, och detta är vi inte ensamma om att tycka.</w:t>
      </w:r>
    </w:p>
    <w:p w:rsidRPr="00EE1C1E" w:rsidR="00EE1C1E" w:rsidP="00EE1C1E" w:rsidRDefault="00EE1C1E" w14:paraId="4B9C8253" w14:textId="77777777">
      <w:pPr>
        <w:ind w:firstLine="0"/>
      </w:pPr>
    </w:p>
    <w:p w:rsidRPr="00EE1C1E" w:rsidR="00EE1C1E" w:rsidP="00EE1C1E" w:rsidRDefault="00EF7ADE" w14:paraId="4B9C8254" w14:textId="50203D1D">
      <w:pPr>
        <w:ind w:firstLine="0"/>
      </w:pPr>
      <w:r>
        <w:t>I Brå</w:t>
      </w:r>
      <w:r w:rsidRPr="00EE1C1E" w:rsidR="00EE1C1E">
        <w:t xml:space="preserve">s utredning, ”Bekämpning av organiserad brottslighet” från 2011, framkommer det att svenska poliser och åklagare anser att användningen </w:t>
      </w:r>
      <w:r w:rsidRPr="00EE1C1E" w:rsidR="00EE1C1E">
        <w:lastRenderedPageBreak/>
        <w:t>av hemliga tvångsmedel är elementär för att bekämpa organi</w:t>
      </w:r>
      <w:r>
        <w:t>serad brottslighet. Eftersom</w:t>
      </w:r>
      <w:r w:rsidRPr="00EE1C1E" w:rsidR="00EE1C1E">
        <w:t xml:space="preserve"> lagstiftningen är för restriktiv används dessa dock mest för utreda narkotikabrott. Och narkotikabrott anser man vara en alldeles för smal träffyta för att kunna användas effektivt mot den organiserade brottsligheten.</w:t>
      </w:r>
      <w:r w:rsidRPr="00EE1C1E" w:rsidR="00EE1C1E">
        <w:rPr>
          <w:vertAlign w:val="superscript"/>
        </w:rPr>
        <w:footnoteReference w:id="3"/>
      </w:r>
    </w:p>
    <w:p w:rsidRPr="00EE1C1E" w:rsidR="00EE1C1E" w:rsidP="00EE1C1E" w:rsidRDefault="00EE1C1E" w14:paraId="4B9C8255" w14:textId="77777777">
      <w:pPr>
        <w:ind w:firstLine="0"/>
      </w:pPr>
    </w:p>
    <w:p w:rsidRPr="00EE1C1E" w:rsidR="00EE1C1E" w:rsidP="00EE1C1E" w:rsidRDefault="00EE1C1E" w14:paraId="4B9C8256" w14:textId="77777777">
      <w:pPr>
        <w:ind w:firstLine="0"/>
      </w:pPr>
      <w:r w:rsidRPr="00EE1C1E">
        <w:t>Ser man istället till vårt grannland Danmark ser det annorlunda ut. Där uppger chefen för utredningsverksamheten i Köpenhamns poliskrets, Svend Foldager, att man använder massiv teleavlyssning för att motverka den organiserade brottsligheten och lösa gängmorden med effektivare resultat än i Sverige. På grund av deras bättre avvägda lagstiftning kan polisen där använda hemlig teleavlyssning för brott med lägre straffvärde, t.ex. förberedelse till grov misshandel. Och ”domstolarna vet att polisen inte använder avlyssning i onödan” uttrycker sig chefen.</w:t>
      </w:r>
      <w:r w:rsidRPr="00EE1C1E">
        <w:rPr>
          <w:vertAlign w:val="superscript"/>
        </w:rPr>
        <w:footnoteReference w:id="4"/>
      </w:r>
      <w:r w:rsidRPr="00EE1C1E">
        <w:t xml:space="preserve"> Detta är ju ganska självklart; för att använda hemliga tvångsmedel krävs mycket polisresurser och dessa avsätter man inte gärna i onödan.</w:t>
      </w:r>
    </w:p>
    <w:p w:rsidRPr="00EE1C1E" w:rsidR="00EE1C1E" w:rsidP="00EE1C1E" w:rsidRDefault="00EE1C1E" w14:paraId="4B9C8257" w14:textId="77777777">
      <w:pPr>
        <w:ind w:firstLine="0"/>
      </w:pPr>
    </w:p>
    <w:p w:rsidRPr="00EE1C1E" w:rsidR="00EE1C1E" w:rsidP="00EE1C1E" w:rsidRDefault="00EE1C1E" w14:paraId="4B9C8258" w14:textId="77777777">
      <w:pPr>
        <w:ind w:firstLine="0"/>
      </w:pPr>
      <w:r w:rsidRPr="00EE1C1E">
        <w:lastRenderedPageBreak/>
        <w:t>För att komma tillrätta med problemet med den snäva regleringen och ge de brottsbekämpande myndigheterna de verktyg de behöver och efterfrågar, föreslår vi därför lättade användningsrestriktioner enligt följande:</w:t>
      </w:r>
    </w:p>
    <w:p w:rsidRPr="00EE1C1E" w:rsidR="00EE1C1E" w:rsidP="00EE1C1E" w:rsidRDefault="00EE1C1E" w14:paraId="4B9C8259" w14:textId="77777777">
      <w:pPr>
        <w:ind w:firstLine="0"/>
      </w:pPr>
    </w:p>
    <w:p w:rsidRPr="00EE1C1E" w:rsidR="00EE1C1E" w:rsidP="00EE1C1E" w:rsidRDefault="00EE1C1E" w14:paraId="4B9C825A" w14:textId="77777777">
      <w:pPr>
        <w:ind w:firstLine="0"/>
        <w:rPr>
          <w:u w:val="single"/>
        </w:rPr>
      </w:pPr>
      <w:r w:rsidRPr="00EE1C1E">
        <w:rPr>
          <w:u w:val="single"/>
        </w:rPr>
        <w:t>Hemlig övervakning av elektronisk kommunikation (”teleövervakning”)</w:t>
      </w:r>
    </w:p>
    <w:p w:rsidRPr="00EE1C1E" w:rsidR="00EE1C1E" w:rsidP="00EE1C1E" w:rsidRDefault="00EE1C1E" w14:paraId="4B9C825B" w14:textId="77777777">
      <w:pPr>
        <w:ind w:firstLine="0"/>
      </w:pPr>
      <w:r w:rsidRPr="00EE1C1E">
        <w:t>Kvarstår som det är utformat i dagsläget, där föreskrivet straff for ett brott är minst sex månader.</w:t>
      </w:r>
    </w:p>
    <w:p w:rsidRPr="00EE1C1E" w:rsidR="00EE1C1E" w:rsidP="00EE1C1E" w:rsidRDefault="00EE1C1E" w14:paraId="4B9C825C" w14:textId="77777777">
      <w:pPr>
        <w:ind w:firstLine="0"/>
      </w:pPr>
    </w:p>
    <w:p w:rsidRPr="00EE1C1E" w:rsidR="00EE1C1E" w:rsidP="00EE1C1E" w:rsidRDefault="00EE1C1E" w14:paraId="4B9C825D" w14:textId="77777777">
      <w:pPr>
        <w:ind w:firstLine="0"/>
        <w:rPr>
          <w:u w:val="single"/>
        </w:rPr>
      </w:pPr>
      <w:r w:rsidRPr="00EE1C1E">
        <w:rPr>
          <w:u w:val="single"/>
        </w:rPr>
        <w:t>Hemlig avlyssning av elektronisk kommunikation (”teleavlyssning”)</w:t>
      </w:r>
    </w:p>
    <w:p w:rsidRPr="00EE1C1E" w:rsidR="00EE1C1E" w:rsidP="00EE1C1E" w:rsidRDefault="00EE1C1E" w14:paraId="4B9C825E" w14:textId="77777777">
      <w:pPr>
        <w:ind w:firstLine="0"/>
      </w:pPr>
      <w:r w:rsidRPr="00EE1C1E">
        <w:t>Idag är kravet att det ska röra sig om brott för vilket inte är föreskrivet lindrigare straff än två års fängelse för att hemlig avlyssning av elektronisk kommunikation ska få användas eller brott där man antar att straffvärdet överstiger två år. Vi vill sänka dessa krav till ett år för användning av detta tvångsmedel.</w:t>
      </w:r>
    </w:p>
    <w:p w:rsidRPr="00EE1C1E" w:rsidR="00EE1C1E" w:rsidP="00EE1C1E" w:rsidRDefault="00EE1C1E" w14:paraId="4B9C825F" w14:textId="77777777">
      <w:pPr>
        <w:ind w:firstLine="0"/>
      </w:pPr>
    </w:p>
    <w:p w:rsidRPr="00EE1C1E" w:rsidR="00EE1C1E" w:rsidP="00EE1C1E" w:rsidRDefault="00EE1C1E" w14:paraId="4B9C8260" w14:textId="77777777">
      <w:pPr>
        <w:ind w:firstLine="0"/>
        <w:rPr>
          <w:u w:val="single"/>
        </w:rPr>
      </w:pPr>
      <w:r w:rsidRPr="00EE1C1E">
        <w:rPr>
          <w:u w:val="single"/>
        </w:rPr>
        <w:t>Hemlig kameraövervakning</w:t>
      </w:r>
    </w:p>
    <w:p w:rsidRPr="00EE1C1E" w:rsidR="00EE1C1E" w:rsidP="00EE1C1E" w:rsidRDefault="00EE1C1E" w14:paraId="4B9C8261" w14:textId="77777777">
      <w:pPr>
        <w:ind w:firstLine="0"/>
      </w:pPr>
      <w:r w:rsidRPr="00EE1C1E">
        <w:t xml:space="preserve">Idag är kravet att det ska röra sig om brott för vilket inte är föreskrivet lindrigare straff än två års fängelse för att hemlig avlyssning av elektronisk kommunikation ska få användas eller brott där man antar att straffvärdet </w:t>
      </w:r>
      <w:r w:rsidRPr="00EE1C1E">
        <w:lastRenderedPageBreak/>
        <w:t>överstiger två år. Vi vill sänka dessa krav till ett år för användning av detta tvångsmedel.</w:t>
      </w:r>
    </w:p>
    <w:p w:rsidRPr="00EE1C1E" w:rsidR="00EE1C1E" w:rsidP="00EE1C1E" w:rsidRDefault="00EE1C1E" w14:paraId="4B9C8262" w14:textId="77777777">
      <w:pPr>
        <w:ind w:firstLine="0"/>
      </w:pPr>
    </w:p>
    <w:p w:rsidRPr="00EE1C1E" w:rsidR="00EE1C1E" w:rsidP="00EE1C1E" w:rsidRDefault="00EE1C1E" w14:paraId="4B9C8263" w14:textId="77777777">
      <w:pPr>
        <w:ind w:firstLine="0"/>
        <w:rPr>
          <w:u w:val="single"/>
        </w:rPr>
      </w:pPr>
      <w:r w:rsidRPr="00EE1C1E">
        <w:rPr>
          <w:u w:val="single"/>
        </w:rPr>
        <w:t>Hemlig rumsavlyssning (”buggning”)</w:t>
      </w:r>
    </w:p>
    <w:p w:rsidRPr="00EE1C1E" w:rsidR="00EE1C1E" w:rsidP="00EE1C1E" w:rsidRDefault="00EE1C1E" w14:paraId="4B9C8264" w14:textId="77777777">
      <w:pPr>
        <w:ind w:firstLine="0"/>
      </w:pPr>
      <w:r w:rsidRPr="00EE1C1E">
        <w:t>Idag är kravet att det ska röra sig om brott för vilket inte är föreskrivet lindrigare straff än fyra års fängelse för att hemlig rumsavlyssning ska få användas eller brott där man antar att straffvärdet överstiger fyra år. Vi vill sänka dessa krav till två år för användning av detta tvångsmedel.</w:t>
      </w:r>
    </w:p>
    <w:p w:rsidRPr="00EE1C1E" w:rsidR="00EE1C1E" w:rsidP="00EE1C1E" w:rsidRDefault="00EE1C1E" w14:paraId="4B9C8265" w14:textId="77777777">
      <w:pPr>
        <w:ind w:firstLine="0"/>
      </w:pPr>
    </w:p>
    <w:p w:rsidRPr="00EE1C1E" w:rsidR="00EE1C1E" w:rsidP="00EE1C1E" w:rsidRDefault="00EE1C1E" w14:paraId="4B9C8266" w14:textId="77777777">
      <w:pPr>
        <w:ind w:firstLine="0"/>
      </w:pPr>
      <w:r w:rsidRPr="00EE1C1E">
        <w:t xml:space="preserve">Rättsväsendets förmåga och befogenheter att använda tvångsmedel är som flera rapporter, tillsammans med vittnesmål från rättsväsendet, centrala i att bekämpa brottsligheten, inte minst den organiserade. Genom att sänka rekvisiten för användning av tvångsmedlen ges vårt rättsväsen större möjligheter att samla in information och bevis och därmed även att åtala och fälla brottslingar. Detta är något </w:t>
      </w:r>
      <w:proofErr w:type="gramStart"/>
      <w:r w:rsidRPr="00EE1C1E">
        <w:t>rättsväsendets</w:t>
      </w:r>
      <w:proofErr w:type="gramEnd"/>
      <w:r w:rsidRPr="00EE1C1E">
        <w:t xml:space="preserve"> aktörer själva efterfrågar, och vi sverigedemokrater vill med detta förslag också ge dem dessa möjligheter.</w:t>
      </w:r>
    </w:p>
    <w:p w:rsidRPr="00EE1C1E" w:rsidR="00EE1C1E" w:rsidP="00EE1C1E" w:rsidRDefault="00EE1C1E" w14:paraId="4B9C8267" w14:textId="77777777">
      <w:pPr>
        <w:ind w:firstLine="0"/>
      </w:pPr>
    </w:p>
    <w:p w:rsidRPr="00EE1C1E" w:rsidR="00EE1C1E" w:rsidP="00EF7ADE" w:rsidRDefault="00EE1C1E" w14:paraId="4B9C8268" w14:textId="77777777">
      <w:pPr>
        <w:keepNext/>
        <w:ind w:firstLine="0"/>
        <w:outlineLvl w:val="1"/>
        <w:rPr>
          <w:b/>
        </w:rPr>
      </w:pPr>
      <w:bookmarkStart w:name="_Toc402781707" w:id="10"/>
      <w:bookmarkStart w:name="_Toc449104092" w:id="11"/>
      <w:r w:rsidRPr="00EE1C1E">
        <w:rPr>
          <w:b/>
        </w:rPr>
        <w:lastRenderedPageBreak/>
        <w:t>5. Tillgång till abonnemangsuppgifter</w:t>
      </w:r>
      <w:bookmarkEnd w:id="10"/>
      <w:bookmarkEnd w:id="11"/>
    </w:p>
    <w:p w:rsidRPr="00EE1C1E" w:rsidR="00EE1C1E" w:rsidP="00EE1C1E" w:rsidRDefault="00EE1C1E" w14:paraId="4B9C8269" w14:textId="0F0067F5">
      <w:pPr>
        <w:ind w:firstLine="0"/>
      </w:pPr>
      <w:r w:rsidRPr="00EE1C1E">
        <w:t>Vi är positiva till att de brottsbekämpande myndigheterna har möjligheter att få tillgång till abonnemangsuppgifter när</w:t>
      </w:r>
      <w:r w:rsidR="00EF7ADE">
        <w:t xml:space="preserve"> det gäller brott som t.ex. </w:t>
      </w:r>
      <w:proofErr w:type="spellStart"/>
      <w:r w:rsidR="00EF7ADE">
        <w:t>gro</w:t>
      </w:r>
      <w:r w:rsidRPr="00EE1C1E">
        <w:t>m</w:t>
      </w:r>
      <w:r w:rsidR="00EF7ADE">
        <w:t>n</w:t>
      </w:r>
      <w:r w:rsidRPr="00EE1C1E">
        <w:t>ing</w:t>
      </w:r>
      <w:proofErr w:type="spellEnd"/>
      <w:r w:rsidRPr="00EE1C1E">
        <w:t xml:space="preserve"> – brott som utgör en allvarlig kränkning för den brottsutsatta och som är svårutredda utan tillgången till abonnemangsuppgifterna. Detta är även exempel på brott som det finns en kraftig allmän opinion emot. Dock menar vi att immaterialrättsliga brott, på sådan nivå att de enbart bedöms leda till bötesstraff, inte bör kunna föranleda utlämning av abonnemangsuppgifter. Miljontals svenskar begår dagligen brott mot upphovsrättslagen, i många fall utan att ha kännedom att gärningen är straffbelagd. När så stor andel av befolkningen begår handlingen blir det godtyckligt och slumpartat vem som kommer att dömas för handlingen.</w:t>
      </w:r>
    </w:p>
    <w:p w:rsidRPr="00EE1C1E" w:rsidR="00EE1C1E" w:rsidP="00EE1C1E" w:rsidRDefault="00EE1C1E" w14:paraId="4B9C826A" w14:textId="77777777">
      <w:pPr>
        <w:ind w:firstLine="0"/>
      </w:pPr>
    </w:p>
    <w:p w:rsidRPr="00EE1C1E" w:rsidR="00EE1C1E" w:rsidP="00EE1C1E" w:rsidRDefault="00EE1C1E" w14:paraId="4B9C826B" w14:textId="77777777">
      <w:pPr>
        <w:ind w:firstLine="0"/>
      </w:pPr>
      <w:r w:rsidRPr="00EE1C1E">
        <w:t xml:space="preserve">Att ge denna möjlighet till polisen riskerar dessutom att kraftigt öka arbetsbelastningen på ett brottsområde som inte bör vara högprioriterat i brottsbekämpningen. Öppningen av denna möjlighet riskerar att ta resurser från utredning av allvarlig brottslighet, såsom brott mot person, narkotikabrott eller tillgreppsbrott. </w:t>
      </w:r>
    </w:p>
    <w:p w:rsidRPr="00EE1C1E" w:rsidR="00EE1C1E" w:rsidP="00EE1C1E" w:rsidRDefault="00EE1C1E" w14:paraId="4B9C826C" w14:textId="77777777">
      <w:pPr>
        <w:ind w:firstLine="0"/>
      </w:pPr>
    </w:p>
    <w:p w:rsidRPr="00EE1C1E" w:rsidR="00EE1C1E" w:rsidP="00EE1C1E" w:rsidRDefault="00EE1C1E" w14:paraId="4B9C826D" w14:textId="77777777">
      <w:pPr>
        <w:ind w:firstLine="0"/>
      </w:pPr>
      <w:r w:rsidRPr="00EE1C1E">
        <w:lastRenderedPageBreak/>
        <w:t xml:space="preserve">Därför anser vi att den tidigare regleringen om att operatörer ska lämna uppgift till brottsbekämpande myndighet om det finns misstanke om brott ”där fängelse är föreskrivet för brottet och det enligt myndighetens bedömning kan föranleda annan påföljd än böter” bör införas vad det gäller specifikt immaterialrättslig brottslighet. </w:t>
      </w:r>
    </w:p>
    <w:p w:rsidRPr="00EE1C1E" w:rsidR="00EE1C1E" w:rsidP="00EE1C1E" w:rsidRDefault="00EE1C1E" w14:paraId="4B9C826E" w14:textId="77777777">
      <w:pPr>
        <w:ind w:firstLine="0"/>
      </w:pPr>
    </w:p>
    <w:p w:rsidRPr="00EE1C1E" w:rsidR="00EE1C1E" w:rsidP="00EE1C1E" w:rsidRDefault="00EE1C1E" w14:paraId="4B9C826F" w14:textId="77777777">
      <w:pPr>
        <w:ind w:firstLine="0"/>
        <w:outlineLvl w:val="1"/>
        <w:rPr>
          <w:b/>
        </w:rPr>
      </w:pPr>
      <w:bookmarkStart w:name="_Toc402781708" w:id="12"/>
      <w:bookmarkStart w:name="_Toc449104093" w:id="13"/>
      <w:r w:rsidRPr="00EE1C1E">
        <w:rPr>
          <w:b/>
        </w:rPr>
        <w:t>6. Resningsförfarandet i brottmål – återupptagande av förundersökning och rätt till biträde</w:t>
      </w:r>
      <w:bookmarkEnd w:id="12"/>
      <w:bookmarkEnd w:id="13"/>
    </w:p>
    <w:p w:rsidRPr="00EE1C1E" w:rsidR="00EE1C1E" w:rsidP="00EE1C1E" w:rsidRDefault="00EE1C1E" w14:paraId="4B9C8270" w14:textId="77777777">
      <w:pPr>
        <w:ind w:firstLine="0"/>
      </w:pPr>
      <w:r w:rsidRPr="00EE1C1E">
        <w:t>I proposition 2011/12:156 s. 12–16 redogörs överskådligt för förutsättningarna för att få en ansökan om resning beviljad för brottmål.</w:t>
      </w:r>
    </w:p>
    <w:p w:rsidRPr="00EE1C1E" w:rsidR="00EE1C1E" w:rsidP="00EE1C1E" w:rsidRDefault="00EE1C1E" w14:paraId="4B9C8271" w14:textId="77777777">
      <w:pPr>
        <w:ind w:firstLine="0"/>
      </w:pPr>
    </w:p>
    <w:p w:rsidRPr="00EE1C1E" w:rsidR="00EE1C1E" w:rsidP="00EE1C1E" w:rsidRDefault="00EE1C1E" w14:paraId="4B9C8272" w14:textId="77777777">
      <w:pPr>
        <w:ind w:firstLine="0"/>
      </w:pPr>
      <w:r w:rsidRPr="00EE1C1E">
        <w:t>När en dom i tingsrätt, hovrätt eller Högsta domstolen vunnit laga kraft kan den inte längre överklagas utan anses orubblig. Det finns dock undantag. Bland annat kan en ny prövning av målet företas av domstolen inom ramen för ett s.k. resningsförfarande. Resning kan beskrivas som en extraordinär instans för rättskipning.</w:t>
      </w:r>
    </w:p>
    <w:p w:rsidRPr="00EE1C1E" w:rsidR="00EE1C1E" w:rsidP="00EE1C1E" w:rsidRDefault="00EE1C1E" w14:paraId="4B9C8273" w14:textId="77777777">
      <w:pPr>
        <w:ind w:firstLine="0"/>
      </w:pPr>
      <w:r w:rsidRPr="00EE1C1E">
        <w:t xml:space="preserve">Resningsförfarande i brottmål kan delas upp i två kategorier: till förmån för den tilltalade och till men för den tilltalade. I det förstnämnda fallet kan </w:t>
      </w:r>
      <w:r w:rsidRPr="00EE1C1E">
        <w:lastRenderedPageBreak/>
        <w:t xml:space="preserve">det handla om att en dömd anser sig ha rätt till en friande dom eller lindrigare straff. I det sistnämnda fallet kan det vara en målsägande som anser att en tilltalad borde ha </w:t>
      </w:r>
      <w:proofErr w:type="gramStart"/>
      <w:r w:rsidRPr="00EE1C1E">
        <w:t>givits</w:t>
      </w:r>
      <w:proofErr w:type="gramEnd"/>
      <w:r w:rsidRPr="00EE1C1E">
        <w:t xml:space="preserve"> en fällande dom eller ett strängare straff. Grunderna för att få tillstånd till en resning, som regleras i rättegångsbalken, skiljer sig åt i de båda fallen.</w:t>
      </w:r>
    </w:p>
    <w:p w:rsidRPr="00EE1C1E" w:rsidR="00EE1C1E" w:rsidP="00EE1C1E" w:rsidRDefault="00EE1C1E" w14:paraId="4B9C8274" w14:textId="77777777">
      <w:pPr>
        <w:ind w:firstLine="0"/>
      </w:pPr>
    </w:p>
    <w:p w:rsidRPr="00EE1C1E" w:rsidR="00EE1C1E" w:rsidP="00EE1C1E" w:rsidRDefault="00EE1C1E" w14:paraId="4B9C8275" w14:textId="77777777">
      <w:pPr>
        <w:ind w:firstLine="0"/>
      </w:pPr>
      <w:r w:rsidRPr="00EE1C1E">
        <w:rPr>
          <w:u w:val="single"/>
        </w:rPr>
        <w:t>Resning till förmån</w:t>
      </w:r>
      <w:r w:rsidRPr="00EE1C1E">
        <w:t xml:space="preserve"> för den tilltalade kan förenklat beviljas utifrån fem grunder:</w:t>
      </w:r>
    </w:p>
    <w:p w:rsidRPr="00EE1C1E" w:rsidR="00EE1C1E" w:rsidP="00EE1C1E" w:rsidRDefault="00EE1C1E" w14:paraId="4B9C8276" w14:textId="77777777">
      <w:pPr>
        <w:ind w:firstLine="0"/>
      </w:pPr>
    </w:p>
    <w:p w:rsidRPr="00EE1C1E" w:rsidR="00EE1C1E" w:rsidP="00EE1C1E" w:rsidRDefault="00EE1C1E" w14:paraId="4B9C8277" w14:textId="77777777">
      <w:pPr>
        <w:numPr>
          <w:ilvl w:val="3"/>
          <w:numId w:val="16"/>
        </w:numPr>
        <w:ind w:left="924" w:hanging="357"/>
        <w:contextualSpacing/>
      </w:pPr>
      <w:r w:rsidRPr="00EE1C1E">
        <w:t>Om brott eller tjänstefel begåtts av anställd, tjänsteman, åklagare, ombud, ställföreträdare eller försvarare och det kan ha påverkat målets utgång.</w:t>
      </w:r>
    </w:p>
    <w:p w:rsidRPr="00EE1C1E" w:rsidR="00EE1C1E" w:rsidP="00EE1C1E" w:rsidRDefault="00EE1C1E" w14:paraId="4B9C8278" w14:textId="77777777">
      <w:pPr>
        <w:numPr>
          <w:ilvl w:val="3"/>
          <w:numId w:val="16"/>
        </w:numPr>
        <w:ind w:left="924" w:hanging="357"/>
        <w:contextualSpacing/>
      </w:pPr>
      <w:r w:rsidRPr="00EE1C1E">
        <w:t>Om domare eller åklagare varit jävig och det inte är uppenbart att jävet saknat betydelse för målets utgång.</w:t>
      </w:r>
    </w:p>
    <w:p w:rsidRPr="00EE1C1E" w:rsidR="00EE1C1E" w:rsidP="00EE1C1E" w:rsidRDefault="00EE1C1E" w14:paraId="4B9C8279" w14:textId="77777777">
      <w:pPr>
        <w:numPr>
          <w:ilvl w:val="3"/>
          <w:numId w:val="16"/>
        </w:numPr>
        <w:ind w:left="924" w:hanging="357"/>
        <w:contextualSpacing/>
      </w:pPr>
      <w:r w:rsidRPr="00EE1C1E">
        <w:t>Om tidigare bevisning som antas påverkat målets utgång visat sig falsk.</w:t>
      </w:r>
    </w:p>
    <w:p w:rsidRPr="00EE1C1E" w:rsidR="00EE1C1E" w:rsidP="00EE1C1E" w:rsidRDefault="00EE1C1E" w14:paraId="4B9C827A" w14:textId="77777777">
      <w:pPr>
        <w:numPr>
          <w:ilvl w:val="3"/>
          <w:numId w:val="16"/>
        </w:numPr>
        <w:ind w:left="924" w:hanging="357"/>
        <w:contextualSpacing/>
      </w:pPr>
      <w:r w:rsidRPr="00EE1C1E">
        <w:t>Om ny bevisning eller omständighet åberopas som inte tidigare lagts fram och som sannolikt lett till att den tilltalade frikänts, fått mildare straff eller om det finns synnerliga skäl.</w:t>
      </w:r>
    </w:p>
    <w:p w:rsidRPr="00EE1C1E" w:rsidR="00EE1C1E" w:rsidP="00EE1C1E" w:rsidRDefault="00EE1C1E" w14:paraId="4B9C827B" w14:textId="77777777">
      <w:pPr>
        <w:numPr>
          <w:ilvl w:val="3"/>
          <w:numId w:val="16"/>
        </w:numPr>
        <w:ind w:left="924" w:hanging="357"/>
        <w:contextualSpacing/>
      </w:pPr>
      <w:r w:rsidRPr="00EE1C1E">
        <w:lastRenderedPageBreak/>
        <w:t>Om rättstillämpningen uppenbart strider mot lag.</w:t>
      </w:r>
    </w:p>
    <w:p w:rsidRPr="00EE1C1E" w:rsidR="00EE1C1E" w:rsidP="00EE1C1E" w:rsidRDefault="00EE1C1E" w14:paraId="4B9C827C" w14:textId="77777777">
      <w:pPr>
        <w:ind w:firstLine="0"/>
      </w:pPr>
    </w:p>
    <w:p w:rsidRPr="00EE1C1E" w:rsidR="00EE1C1E" w:rsidP="00EE1C1E" w:rsidRDefault="00EE1C1E" w14:paraId="4B9C827D" w14:textId="77777777">
      <w:pPr>
        <w:ind w:firstLine="0"/>
      </w:pPr>
      <w:r w:rsidRPr="00EE1C1E">
        <w:t>För ansökan om resning till förmån för den tilltalade finns inga tidsfrister.</w:t>
      </w:r>
    </w:p>
    <w:p w:rsidRPr="00EE1C1E" w:rsidR="00EE1C1E" w:rsidP="00EE1C1E" w:rsidRDefault="00EE1C1E" w14:paraId="4B9C827E" w14:textId="77777777">
      <w:pPr>
        <w:ind w:firstLine="0"/>
      </w:pPr>
    </w:p>
    <w:p w:rsidRPr="00EE1C1E" w:rsidR="00EE1C1E" w:rsidP="00EE1C1E" w:rsidRDefault="00EE1C1E" w14:paraId="4B9C827F" w14:textId="77777777">
      <w:pPr>
        <w:ind w:firstLine="0"/>
      </w:pPr>
      <w:r w:rsidRPr="00EE1C1E">
        <w:rPr>
          <w:u w:val="single"/>
        </w:rPr>
        <w:t>Resning till men</w:t>
      </w:r>
      <w:r w:rsidRPr="00EE1C1E">
        <w:t xml:space="preserve"> för den tilltalade kan förenklat beviljas utifrån två punkter:</w:t>
      </w:r>
    </w:p>
    <w:p w:rsidRPr="00EE1C1E" w:rsidR="00EE1C1E" w:rsidP="00EE1C1E" w:rsidRDefault="00EE1C1E" w14:paraId="4B9C8280" w14:textId="77777777">
      <w:pPr>
        <w:ind w:firstLine="0"/>
      </w:pPr>
    </w:p>
    <w:p w:rsidRPr="00EE1C1E" w:rsidR="00EE1C1E" w:rsidP="00EE1C1E" w:rsidRDefault="00EE1C1E" w14:paraId="4B9C8281" w14:textId="77777777">
      <w:pPr>
        <w:numPr>
          <w:ilvl w:val="3"/>
          <w:numId w:val="16"/>
        </w:numPr>
        <w:ind w:left="924" w:hanging="357"/>
        <w:contextualSpacing/>
      </w:pPr>
      <w:r w:rsidRPr="00EE1C1E">
        <w:t xml:space="preserve">Om det funnits sådant förhållande såsom angivits ovan i punkt 1 eller 3 om brottsligt förfarande hos domare m.fl. eller falsk bevisning och det kan antas att detta påverkat målet till ett frikännande av den tilltalade eller att denne </w:t>
      </w:r>
      <w:proofErr w:type="gramStart"/>
      <w:r w:rsidRPr="00EE1C1E">
        <w:t>givits</w:t>
      </w:r>
      <w:proofErr w:type="gramEnd"/>
      <w:r w:rsidRPr="00EE1C1E">
        <w:t xml:space="preserve"> väsentligt mildare straff än vad som borde utdelats.</w:t>
      </w:r>
    </w:p>
    <w:p w:rsidRPr="00EE1C1E" w:rsidR="00EE1C1E" w:rsidP="00EE1C1E" w:rsidRDefault="00EE1C1E" w14:paraId="4B9C8282" w14:textId="77777777">
      <w:pPr>
        <w:numPr>
          <w:ilvl w:val="3"/>
          <w:numId w:val="16"/>
        </w:numPr>
        <w:ind w:left="924" w:hanging="357"/>
        <w:contextualSpacing/>
      </w:pPr>
      <w:r w:rsidRPr="00EE1C1E">
        <w:t>Om det framkommit ny bevisning eller omständigheter kring brott med kravet på att det är föreskrivet fängelse i mer än ett år samt att det nya materialet sannolikt hade lett till en fällande dom för den tilltalade eller gett ett väsentligt strängare straff. För detta krävs även att resningssökande har en giltig ursäkt till att inte ha åberopat det nya beviset eller omständigheten tidigare.</w:t>
      </w:r>
    </w:p>
    <w:p w:rsidRPr="00EE1C1E" w:rsidR="00EE1C1E" w:rsidP="00EE1C1E" w:rsidRDefault="00EE1C1E" w14:paraId="4B9C8283" w14:textId="77777777">
      <w:pPr>
        <w:ind w:firstLine="0"/>
      </w:pPr>
    </w:p>
    <w:p w:rsidRPr="00EE1C1E" w:rsidR="00EE1C1E" w:rsidP="00EE1C1E" w:rsidRDefault="00EE1C1E" w14:paraId="4B9C8284" w14:textId="77777777">
      <w:pPr>
        <w:ind w:firstLine="0"/>
      </w:pPr>
      <w:r w:rsidRPr="00EE1C1E">
        <w:lastRenderedPageBreak/>
        <w:t>Tidsfristen för ansökan är ett år efter att den sökande fått kännedom om den omständighet resningsansökan grundas på.</w:t>
      </w:r>
    </w:p>
    <w:p w:rsidRPr="00EE1C1E" w:rsidR="00EE1C1E" w:rsidP="00EE1C1E" w:rsidRDefault="00EE1C1E" w14:paraId="4B9C8285" w14:textId="77777777">
      <w:pPr>
        <w:ind w:firstLine="0"/>
      </w:pPr>
      <w:r w:rsidRPr="00EE1C1E">
        <w:t>Det är alltså betydligt lättare att få tillstånd till en resning till förmån för den tilltalade än till men för den tilltalade.</w:t>
      </w:r>
    </w:p>
    <w:p w:rsidRPr="00EE1C1E" w:rsidR="00EE1C1E" w:rsidP="00EE1C1E" w:rsidRDefault="00EE1C1E" w14:paraId="4B9C8286" w14:textId="77777777">
      <w:pPr>
        <w:ind w:firstLine="0"/>
      </w:pPr>
    </w:p>
    <w:p w:rsidRPr="00EE1C1E" w:rsidR="00EE1C1E" w:rsidP="00EE1C1E" w:rsidRDefault="00EE1C1E" w14:paraId="4B9C8287" w14:textId="77777777">
      <w:pPr>
        <w:ind w:firstLine="0"/>
      </w:pPr>
      <w:r w:rsidRPr="00EE1C1E">
        <w:t>Vid ansökan om resning till men för den tilltalade gäller till skillnad från motsvarigheten till förmån för den tilltalade</w:t>
      </w:r>
    </w:p>
    <w:p w:rsidRPr="00EE1C1E" w:rsidR="00EE1C1E" w:rsidP="00EE1C1E" w:rsidRDefault="00EE1C1E" w14:paraId="4B9C8288" w14:textId="77777777">
      <w:pPr>
        <w:ind w:firstLine="0"/>
      </w:pPr>
    </w:p>
    <w:p w:rsidRPr="00EE1C1E" w:rsidR="00EE1C1E" w:rsidP="00EE1C1E" w:rsidRDefault="00EE1C1E" w14:paraId="4B9C8289" w14:textId="77777777">
      <w:pPr>
        <w:numPr>
          <w:ilvl w:val="0"/>
          <w:numId w:val="17"/>
        </w:numPr>
        <w:contextualSpacing/>
      </w:pPr>
      <w:r w:rsidRPr="00EE1C1E">
        <w:t>att det krävs giltig ursäkt för att inte ha åberopat ny bevisning tidigare</w:t>
      </w:r>
    </w:p>
    <w:p w:rsidRPr="00EE1C1E" w:rsidR="00EE1C1E" w:rsidP="00EE1C1E" w:rsidRDefault="00EE1C1E" w14:paraId="4B9C828A" w14:textId="77777777">
      <w:pPr>
        <w:numPr>
          <w:ilvl w:val="0"/>
          <w:numId w:val="17"/>
        </w:numPr>
        <w:contextualSpacing/>
      </w:pPr>
      <w:r w:rsidRPr="00EE1C1E">
        <w:t>att synnerliga skäl inte kan åberopas vid ny bevisning</w:t>
      </w:r>
    </w:p>
    <w:p w:rsidRPr="00EE1C1E" w:rsidR="00EE1C1E" w:rsidP="00EE1C1E" w:rsidRDefault="00EE1C1E" w14:paraId="4B9C828B" w14:textId="77777777">
      <w:pPr>
        <w:numPr>
          <w:ilvl w:val="0"/>
          <w:numId w:val="17"/>
        </w:numPr>
        <w:contextualSpacing/>
      </w:pPr>
      <w:r w:rsidRPr="00EE1C1E">
        <w:t>att brott måste ha visst straffvärde och att nytt straff måste vara fällande eller</w:t>
      </w:r>
    </w:p>
    <w:p w:rsidRPr="00EE1C1E" w:rsidR="00EE1C1E" w:rsidP="00EE1C1E" w:rsidRDefault="00EE1C1E" w14:paraId="4B9C828C" w14:textId="77777777">
      <w:pPr>
        <w:ind w:left="360" w:firstLine="0"/>
      </w:pPr>
      <w:r w:rsidRPr="00EE1C1E">
        <w:tab/>
        <w:t>väsentligt strängare än i tidigare dom</w:t>
      </w:r>
    </w:p>
    <w:p w:rsidRPr="00EE1C1E" w:rsidR="00EE1C1E" w:rsidP="00EE1C1E" w:rsidRDefault="00EE1C1E" w14:paraId="4B9C828D" w14:textId="77777777">
      <w:pPr>
        <w:numPr>
          <w:ilvl w:val="0"/>
          <w:numId w:val="17"/>
        </w:numPr>
        <w:contextualSpacing/>
      </w:pPr>
      <w:r w:rsidRPr="00EE1C1E">
        <w:t>att oriktig rättstillämpning inte kan åberopas</w:t>
      </w:r>
    </w:p>
    <w:p w:rsidRPr="00EE1C1E" w:rsidR="00EE1C1E" w:rsidP="00EE1C1E" w:rsidRDefault="00EE1C1E" w14:paraId="4B9C828E" w14:textId="77777777">
      <w:pPr>
        <w:numPr>
          <w:ilvl w:val="0"/>
          <w:numId w:val="17"/>
        </w:numPr>
        <w:contextualSpacing/>
      </w:pPr>
      <w:r w:rsidRPr="00EE1C1E">
        <w:t>att jäv inte kan åberopas</w:t>
      </w:r>
    </w:p>
    <w:p w:rsidRPr="00EE1C1E" w:rsidR="00EE1C1E" w:rsidP="00EE1C1E" w:rsidRDefault="00EE1C1E" w14:paraId="4B9C828F" w14:textId="77777777">
      <w:pPr>
        <w:numPr>
          <w:ilvl w:val="0"/>
          <w:numId w:val="17"/>
        </w:numPr>
        <w:contextualSpacing/>
      </w:pPr>
      <w:proofErr w:type="gramStart"/>
      <w:r w:rsidRPr="00EE1C1E">
        <w:t>att det finns en tidsfrist om ett år.</w:t>
      </w:r>
      <w:proofErr w:type="gramEnd"/>
    </w:p>
    <w:p w:rsidRPr="00EE1C1E" w:rsidR="00EE1C1E" w:rsidP="00EE1C1E" w:rsidRDefault="00EE1C1E" w14:paraId="4B9C8290" w14:textId="77777777">
      <w:pPr>
        <w:ind w:firstLine="0"/>
      </w:pPr>
    </w:p>
    <w:p w:rsidRPr="00EE1C1E" w:rsidR="00EE1C1E" w:rsidP="00EE1C1E" w:rsidRDefault="00EE1C1E" w14:paraId="4B9C8291" w14:textId="77777777">
      <w:pPr>
        <w:ind w:firstLine="0"/>
      </w:pPr>
      <w:r w:rsidRPr="00EE1C1E">
        <w:t>I propositionen förklaras vidare varför det är svårare att få till stånd en resning till men för den tilltalade:</w:t>
      </w:r>
    </w:p>
    <w:p w:rsidRPr="00EE1C1E" w:rsidR="00EE1C1E" w:rsidP="00EE1C1E" w:rsidRDefault="00EE1C1E" w14:paraId="4B9C8292" w14:textId="77777777">
      <w:pPr>
        <w:ind w:firstLine="0"/>
      </w:pPr>
    </w:p>
    <w:p w:rsidRPr="00EF7ADE" w:rsidR="00EE1C1E" w:rsidP="00EF7ADE" w:rsidRDefault="00EE1C1E" w14:paraId="4B9C8293" w14:textId="4CEEE61E">
      <w:pPr>
        <w:spacing w:line="200" w:lineRule="atLeast"/>
        <w:ind w:left="170" w:firstLine="0"/>
      </w:pPr>
      <w:r w:rsidRPr="00EF7ADE">
        <w:t>Det har således ansetts viktigare för samhället att den oskyldige inte döms för brott än att den skyldige inte går fri från straff. För att upprätthålla allmänhetens förtroende för straffrättskipningen finns det därför större möjligheter att ansöka om resning till den tilltalades</w:t>
      </w:r>
      <w:r w:rsidR="00EF7ADE">
        <w:t xml:space="preserve"> förmån än till dennes nackdel.</w:t>
      </w:r>
    </w:p>
    <w:p w:rsidRPr="00EE1C1E" w:rsidR="00EE1C1E" w:rsidP="00EE1C1E" w:rsidRDefault="00EE1C1E" w14:paraId="4B9C8294" w14:textId="77777777">
      <w:pPr>
        <w:ind w:firstLine="0"/>
      </w:pPr>
    </w:p>
    <w:p w:rsidRPr="00EE1C1E" w:rsidR="00EE1C1E" w:rsidP="00EE1C1E" w:rsidRDefault="00EE1C1E" w14:paraId="4B9C8295" w14:textId="77777777">
      <w:pPr>
        <w:ind w:firstLine="0"/>
      </w:pPr>
      <w:r w:rsidRPr="00EE1C1E">
        <w:t>Hänvisning ges till ett betänkande från 1930-talet</w:t>
      </w:r>
      <w:proofErr w:type="gramStart"/>
      <w:r w:rsidRPr="00EE1C1E">
        <w:t xml:space="preserve"> (bet.</w:t>
      </w:r>
      <w:proofErr w:type="gramEnd"/>
      <w:r w:rsidRPr="00EE1C1E">
        <w:t xml:space="preserve"> </w:t>
      </w:r>
      <w:proofErr w:type="gramStart"/>
      <w:r w:rsidRPr="00EE1C1E">
        <w:t>1939:LU</w:t>
      </w:r>
      <w:proofErr w:type="gramEnd"/>
      <w:r w:rsidRPr="00EE1C1E">
        <w:t>1 nr 46 s. 6–7).</w:t>
      </w:r>
    </w:p>
    <w:p w:rsidRPr="00EE1C1E" w:rsidR="00EE1C1E" w:rsidP="00EE1C1E" w:rsidRDefault="00EE1C1E" w14:paraId="4B9C8296" w14:textId="77777777">
      <w:pPr>
        <w:ind w:firstLine="0"/>
      </w:pPr>
    </w:p>
    <w:p w:rsidRPr="00EE1C1E" w:rsidR="00EE1C1E" w:rsidP="00EE1C1E" w:rsidRDefault="00EE1C1E" w14:paraId="4B9C8297" w14:textId="584DB7C6">
      <w:pPr>
        <w:ind w:firstLine="0"/>
      </w:pPr>
      <w:r w:rsidRPr="00EE1C1E">
        <w:t>Det svenska samhället har länge nog underprioriterat brottsoffrets synvinkel till förmån för brottslingens. I detta fall är det inte ens en nödvändig avvägning eftersom lättade krav för resning till men för den tilltalade inte på något sätt ut</w:t>
      </w:r>
      <w:r w:rsidR="00EF7ADE">
        <w:t>esluter att rättsväsendet fortsä</w:t>
      </w:r>
      <w:r w:rsidRPr="00EE1C1E">
        <w:t>tt</w:t>
      </w:r>
      <w:r w:rsidR="00EF7ADE">
        <w:t>er ställa</w:t>
      </w:r>
      <w:r w:rsidRPr="00EE1C1E">
        <w:t xml:space="preserve"> samma krav för resning till förmån för den tilltalade.</w:t>
      </w:r>
    </w:p>
    <w:p w:rsidRPr="00EE1C1E" w:rsidR="00EE1C1E" w:rsidP="00EE1C1E" w:rsidRDefault="00EE1C1E" w14:paraId="4B9C8298" w14:textId="77777777">
      <w:pPr>
        <w:ind w:firstLine="0"/>
      </w:pPr>
    </w:p>
    <w:p w:rsidRPr="00EE1C1E" w:rsidR="00EE1C1E" w:rsidP="00EE1C1E" w:rsidRDefault="00EE1C1E" w14:paraId="4B9C8299" w14:textId="77777777">
      <w:pPr>
        <w:ind w:firstLine="0"/>
      </w:pPr>
      <w:r w:rsidRPr="00EE1C1E">
        <w:t xml:space="preserve">Från rättvisesynpunkt borde det vara av minst lika stor vikt att brottslingar som på felaktiga grunder frikänts eller getts för lindriga straff ska kunna få sina domar omprövade som för oskyldigt eller för strängt dömda. Också av praktiska skäl kan det te sig märkligt att ge ansökan om resning en tidsfrist endast till men för den tilltalade. Man kan ju t.ex. tänka sig situationer där </w:t>
      </w:r>
      <w:r w:rsidRPr="00EE1C1E">
        <w:lastRenderedPageBreak/>
        <w:t>brottsoffer på grund av omständigheter som rädsla eller obehagskänslor inte mäktat åberopa viss bevisning förrän efter tidsfristen om ett år har löpt ut.</w:t>
      </w:r>
    </w:p>
    <w:p w:rsidRPr="00EE1C1E" w:rsidR="00EE1C1E" w:rsidP="00EE1C1E" w:rsidRDefault="00EE1C1E" w14:paraId="4B9C829A" w14:textId="77777777">
      <w:pPr>
        <w:ind w:firstLine="0"/>
      </w:pPr>
      <w:r w:rsidRPr="00EE1C1E">
        <w:t>För att bättre tillvarata brottsoffrens perspektiv bör regeringen återkomma med ett lagförslag som i högre grad tillåter resning till men för den tilltalade. Speciellt tidsfristen på ett år bör ses över. Även exempelvis jäv, oriktig rättstillämpning och synnerliga skäl bör kunna åberopas som grund för resning.</w:t>
      </w:r>
    </w:p>
    <w:p w:rsidRPr="00EE1C1E" w:rsidR="00EE1C1E" w:rsidP="00EE1C1E" w:rsidRDefault="00EE1C1E" w14:paraId="4B9C829B" w14:textId="77777777">
      <w:pPr>
        <w:ind w:firstLine="0"/>
      </w:pPr>
    </w:p>
    <w:p w:rsidRPr="00EE1C1E" w:rsidR="00EE1C1E" w:rsidP="00EE1C1E" w:rsidRDefault="00EE1C1E" w14:paraId="4B9C829C" w14:textId="77777777">
      <w:pPr>
        <w:ind w:firstLine="0"/>
        <w:outlineLvl w:val="1"/>
        <w:rPr>
          <w:b/>
        </w:rPr>
      </w:pPr>
      <w:bookmarkStart w:name="_Toc402781709" w:id="14"/>
      <w:bookmarkStart w:name="_Toc449104094" w:id="15"/>
      <w:r w:rsidRPr="00EE1C1E">
        <w:rPr>
          <w:b/>
        </w:rPr>
        <w:t>7. Inför brottsprovokation</w:t>
      </w:r>
      <w:bookmarkEnd w:id="14"/>
      <w:bookmarkEnd w:id="15"/>
      <w:r w:rsidRPr="00EE1C1E">
        <w:rPr>
          <w:b/>
        </w:rPr>
        <w:t xml:space="preserve"> </w:t>
      </w:r>
    </w:p>
    <w:p w:rsidRPr="00EE1C1E" w:rsidR="00EE1C1E" w:rsidP="00EE1C1E" w:rsidRDefault="00EE1C1E" w14:paraId="4B9C829D" w14:textId="499629EC">
      <w:pPr>
        <w:ind w:firstLine="0"/>
      </w:pPr>
      <w:r w:rsidRPr="00EE1C1E">
        <w:t>I dagens Sverige får inte polisen syssla med brottsprovokation, däremot är s.k. bevisprovokation tillåten. Gränsen mellan dessa två är inte alltid lätt att dra, något som får negativa konsekvenser för polisens utredningar. Det kan röra mindre saker såsom möjlighet att kontrollera om affärer säljer tobak och alkohol till minderåriga,</w:t>
      </w:r>
      <w:r w:rsidR="00EF7ADE">
        <w:t xml:space="preserve"> men också större saker som </w:t>
      </w:r>
      <w:proofErr w:type="spellStart"/>
      <w:r w:rsidR="00EF7ADE">
        <w:t>gro</w:t>
      </w:r>
      <w:r w:rsidRPr="00EE1C1E">
        <w:t>m</w:t>
      </w:r>
      <w:r w:rsidR="00EF7ADE">
        <w:t>n</w:t>
      </w:r>
      <w:r w:rsidRPr="00EE1C1E">
        <w:t>ing</w:t>
      </w:r>
      <w:proofErr w:type="spellEnd"/>
      <w:r w:rsidRPr="00EE1C1E">
        <w:t xml:space="preserve"> på internet och organiserad brottslighet.</w:t>
      </w:r>
    </w:p>
    <w:p w:rsidRPr="00EE1C1E" w:rsidR="00EE1C1E" w:rsidP="00EE1C1E" w:rsidRDefault="00EE1C1E" w14:paraId="4B9C829E" w14:textId="77777777">
      <w:pPr>
        <w:ind w:firstLine="0"/>
      </w:pPr>
    </w:p>
    <w:p w:rsidRPr="00EE1C1E" w:rsidR="00EE1C1E" w:rsidP="00EE1C1E" w:rsidRDefault="00EE1C1E" w14:paraId="4B9C829F" w14:textId="77777777">
      <w:pPr>
        <w:ind w:firstLine="0"/>
        <w:rPr>
          <w:u w:val="single"/>
        </w:rPr>
      </w:pPr>
      <w:r w:rsidRPr="00EE1C1E">
        <w:rPr>
          <w:u w:val="single"/>
        </w:rPr>
        <w:t>Vad är brottsprovokation?</w:t>
      </w:r>
    </w:p>
    <w:p w:rsidRPr="00EE1C1E" w:rsidR="00EE1C1E" w:rsidP="00EE1C1E" w:rsidRDefault="00EE1C1E" w14:paraId="4B9C82A0" w14:textId="77777777">
      <w:pPr>
        <w:ind w:firstLine="0"/>
      </w:pPr>
      <w:r w:rsidRPr="00EE1C1E">
        <w:lastRenderedPageBreak/>
        <w:t xml:space="preserve">Brottsprovokation ingår i begreppet okonventionella spaningsmetoder och med detta avses ett agerande från polisens sida som syftar till att framkalla brott, medan en bevisprovokation syftar till att få fram bevisning om ett begånget brott, om vilket det föreligger misstanke. Brottsprovokation är inte tillåtet men det är bevisprovokation. </w:t>
      </w:r>
    </w:p>
    <w:p w:rsidRPr="00EE1C1E" w:rsidR="00EE1C1E" w:rsidP="00EE1C1E" w:rsidRDefault="00EE1C1E" w14:paraId="4B9C82A1" w14:textId="77777777">
      <w:pPr>
        <w:ind w:firstLine="0"/>
      </w:pPr>
    </w:p>
    <w:p w:rsidRPr="00EE1C1E" w:rsidR="00EE1C1E" w:rsidP="00EE1C1E" w:rsidRDefault="00EE1C1E" w14:paraId="4B9C82A2" w14:textId="77777777">
      <w:pPr>
        <w:ind w:firstLine="0"/>
      </w:pPr>
      <w:r w:rsidRPr="00EE1C1E">
        <w:t>Ibland kan gränsen mellan dessa vara svåra att dra, något som beskrivs i utredningen Ökad effektivitet och rättssäkerhet i brottsbekämpningen (SOU 2003:74):</w:t>
      </w:r>
    </w:p>
    <w:p w:rsidRPr="00EE1C1E" w:rsidR="00EE1C1E" w:rsidP="00EE1C1E" w:rsidRDefault="00EE1C1E" w14:paraId="4B9C82A3" w14:textId="77777777">
      <w:pPr>
        <w:ind w:firstLine="0"/>
      </w:pPr>
    </w:p>
    <w:p w:rsidRPr="00EF7ADE" w:rsidR="00EE1C1E" w:rsidP="00EF7ADE" w:rsidRDefault="00EE1C1E" w14:paraId="4B9C82A4" w14:textId="322463CA">
      <w:pPr>
        <w:spacing w:line="200" w:lineRule="atLeast"/>
        <w:ind w:left="170" w:firstLine="0"/>
      </w:pPr>
      <w:r w:rsidRPr="00EF7ADE">
        <w:t xml:space="preserve">De brottsutredande myndigheterna, i första hand polisen, använder i dag utan uttryckligt lagstöd provokativa åtgärder av olika slag. Det brukar sägas att bevisprovokation är en tillåten metod medan brottsprovokation är förbjuden. Det råder emellertid en osäkerhet om vad som skall betecknas som bevis- respektive brottsprovokation, bl.a. eftersom en och samma åtgärd kan leda till att man provocerar fram ett brott, t.ex. försäljning av narkotika, vilket samtidigt kan vara bevis för ett brott, nämligen innehavet av narkotikan. En sådan åtgärd kan anses tillåten under förutsättning att polisen följer den principen att inte provocera någon att begå ett brott som denne annars inte skulle ha begått. </w:t>
      </w:r>
      <w:proofErr w:type="gramStart"/>
      <w:r w:rsidRPr="00EF7ADE">
        <w:t>Det måste framhållas att det bl.a. under den förutsättningen redan i dag är ti</w:t>
      </w:r>
      <w:r w:rsidRPr="00EF7ADE" w:rsidR="00EF7ADE">
        <w:t xml:space="preserve">llåtet med </w:t>
      </w:r>
      <w:r w:rsidR="0073497F">
        <w:t>’</w:t>
      </w:r>
      <w:r w:rsidRPr="00EF7ADE" w:rsidR="00EF7ADE">
        <w:t>brottsprovokation</w:t>
      </w:r>
      <w:r w:rsidR="0073497F">
        <w:t>’</w:t>
      </w:r>
      <w:proofErr w:type="gramEnd"/>
      <w:r w:rsidRPr="00EF7ADE" w:rsidR="00EF7ADE">
        <w:t>.</w:t>
      </w:r>
    </w:p>
    <w:p w:rsidRPr="00EE1C1E" w:rsidR="00EE1C1E" w:rsidP="00EE1C1E" w:rsidRDefault="00EE1C1E" w14:paraId="4B9C82A5" w14:textId="77777777">
      <w:pPr>
        <w:ind w:firstLine="0"/>
      </w:pPr>
    </w:p>
    <w:p w:rsidRPr="00EE1C1E" w:rsidR="00EE1C1E" w:rsidP="00EE1C1E" w:rsidRDefault="00EE1C1E" w14:paraId="4B9C82A6" w14:textId="77777777">
      <w:pPr>
        <w:ind w:firstLine="0"/>
      </w:pPr>
      <w:r w:rsidRPr="00EE1C1E">
        <w:lastRenderedPageBreak/>
        <w:t>Ytterligare ett förtydligande om skillnaden mellan brottsprovokation och bevisprovokation från ovannämnda utredning:</w:t>
      </w:r>
    </w:p>
    <w:p w:rsidRPr="00EE1C1E" w:rsidR="00EE1C1E" w:rsidP="00EE1C1E" w:rsidRDefault="00EE1C1E" w14:paraId="4B9C82A7" w14:textId="77777777">
      <w:pPr>
        <w:ind w:firstLine="0"/>
      </w:pPr>
    </w:p>
    <w:p w:rsidRPr="00EF7ADE" w:rsidR="00EE1C1E" w:rsidP="00EF7ADE" w:rsidRDefault="00EE1C1E" w14:paraId="4B9C82A8" w14:textId="4587E61A">
      <w:pPr>
        <w:spacing w:line="200" w:lineRule="atLeast"/>
        <w:ind w:left="170" w:firstLine="0"/>
      </w:pPr>
      <w:r w:rsidRPr="00EF7ADE">
        <w:t>Ett exempel kan vara att man provocerar någon som misstänks för innehav av något, t.ex. vapen eller narkotika, att använda vapnet eller sälja narkotikan, varigenom han också röjer sitt innehav. Det kan då sägas ha varit fråga om brottsprovokation i relation till försöket att använda vapnet eller sälja narkotikan, medan det inte kan sägas röra sig om annat än bevisprovoka</w:t>
      </w:r>
      <w:r w:rsidRPr="00EF7ADE" w:rsidR="00EF7ADE">
        <w:t>tion i relation till innehavet.</w:t>
      </w:r>
    </w:p>
    <w:p w:rsidRPr="00EE1C1E" w:rsidR="00EE1C1E" w:rsidP="00EE1C1E" w:rsidRDefault="00EE1C1E" w14:paraId="4B9C82A9" w14:textId="77777777">
      <w:pPr>
        <w:ind w:firstLine="0"/>
      </w:pPr>
    </w:p>
    <w:p w:rsidRPr="00EE1C1E" w:rsidR="00EE1C1E" w:rsidP="00EE1C1E" w:rsidRDefault="00EE1C1E" w14:paraId="4B9C82AA" w14:textId="77777777">
      <w:pPr>
        <w:ind w:firstLine="0"/>
        <w:rPr>
          <w:u w:val="single"/>
        </w:rPr>
      </w:pPr>
      <w:r w:rsidRPr="00EE1C1E">
        <w:rPr>
          <w:u w:val="single"/>
        </w:rPr>
        <w:t>Varför är det förbjudet?</w:t>
      </w:r>
    </w:p>
    <w:p w:rsidRPr="00EE1C1E" w:rsidR="00EE1C1E" w:rsidP="00EE1C1E" w:rsidRDefault="00EE1C1E" w14:paraId="4B9C82AB" w14:textId="77777777">
      <w:pPr>
        <w:ind w:firstLine="0"/>
      </w:pPr>
      <w:r w:rsidRPr="00EE1C1E">
        <w:t xml:space="preserve">Förbudet mot brottsprovokation grundar sig inte i någon vedertagen praxis eller finns i kodifierad form; det handlar om olika rättsprinciper. Det övervägande är principen om att polisen aldrig får provocera eller i annat fall förmå någon att inleda en brottslig aktivitet. Detta anges ibland följa redan av principen att polisen aldrig får begå en kriminaliserad handling för att kunna efterforska eller avslöja brott. Det har sin grund i att det utgör anstiftan att förmå någon att begå brott. Att anstifta till brott är att begå en kriminaliserad handling. Avgörande sägs därför vara huruvida polisen förmår någon att begå ett brott som han annars inte skulle ha begått. Det finns ett fall från 2007 där rättegången ogiltigförklarades eftersom polisen </w:t>
      </w:r>
      <w:r w:rsidRPr="00EE1C1E">
        <w:lastRenderedPageBreak/>
        <w:t>använt sig av otillåten brottsprovokation. Detta är ett tecken på att det finns starka signaler från polisens sida om att den måste få syssla med en viss typ av brottsprovokation för att kunna få tag i djupt kriminella individer.</w:t>
      </w:r>
    </w:p>
    <w:p w:rsidRPr="00EE1C1E" w:rsidR="00EE1C1E" w:rsidP="00EE1C1E" w:rsidRDefault="00EE1C1E" w14:paraId="4B9C82AC" w14:textId="77777777">
      <w:pPr>
        <w:ind w:firstLine="0"/>
      </w:pPr>
    </w:p>
    <w:p w:rsidRPr="00EE1C1E" w:rsidR="00EE1C1E" w:rsidP="00EE1C1E" w:rsidRDefault="00EE1C1E" w14:paraId="4B9C82AD" w14:textId="77777777">
      <w:pPr>
        <w:ind w:firstLine="0"/>
        <w:rPr>
          <w:u w:val="single"/>
        </w:rPr>
      </w:pPr>
      <w:r w:rsidRPr="00EE1C1E">
        <w:rPr>
          <w:u w:val="single"/>
        </w:rPr>
        <w:t>När är det tillåtet?</w:t>
      </w:r>
    </w:p>
    <w:p w:rsidRPr="00EE1C1E" w:rsidR="00EE1C1E" w:rsidP="00EE1C1E" w:rsidRDefault="00EE1C1E" w14:paraId="4B9C82AE" w14:textId="77777777">
      <w:pPr>
        <w:ind w:firstLine="0"/>
      </w:pPr>
      <w:r w:rsidRPr="00EE1C1E">
        <w:t>Den bakomliggande anledningen till att provokativa åtgärder används av polisen och i viss utsträckning anses acceptabla, är att vissa typer av brott är svåra att upptäcka och leda i bevis samtidigt som det är angeläget att det sker en lagföring. Det gäller i huvudsak brott där det inte finns något utpekat brottsoffer men också brott där offret har skäl att låta bli att anmäla att brott har förövats (t.ex. utpressning) och andra brott vilka generellt sett är svåra att upptäcka på grund av att offret ofta är ovetande om att brott förövas, t.ex. mutbrott. Provokativa metoder har också visat sig vara effektiva vid olika former av köp- och säljsituationer, t.ex. vid återköp av stulen konst eller illegal tobaks- och alkoholförsäljning till minderåriga.</w:t>
      </w:r>
    </w:p>
    <w:p w:rsidRPr="00EE1C1E" w:rsidR="00EE1C1E" w:rsidP="00EE1C1E" w:rsidRDefault="00EE1C1E" w14:paraId="4B9C82AF" w14:textId="77777777">
      <w:pPr>
        <w:ind w:firstLine="0"/>
      </w:pPr>
    </w:p>
    <w:p w:rsidRPr="00EE1C1E" w:rsidR="00EE1C1E" w:rsidP="00EE1C1E" w:rsidRDefault="00EE1C1E" w14:paraId="4B9C82B0" w14:textId="77777777">
      <w:pPr>
        <w:ind w:firstLine="0"/>
        <w:rPr>
          <w:u w:val="single"/>
        </w:rPr>
      </w:pPr>
      <w:r w:rsidRPr="00EE1C1E">
        <w:rPr>
          <w:u w:val="single"/>
        </w:rPr>
        <w:t>En kort sammanfattning om gällande rättsläge</w:t>
      </w:r>
    </w:p>
    <w:p w:rsidRPr="00EE1C1E" w:rsidR="00EE1C1E" w:rsidP="00EE1C1E" w:rsidRDefault="00EE1C1E" w14:paraId="4B9C82B1" w14:textId="77777777">
      <w:pPr>
        <w:numPr>
          <w:ilvl w:val="0"/>
          <w:numId w:val="18"/>
        </w:numPr>
        <w:contextualSpacing/>
      </w:pPr>
      <w:r w:rsidRPr="00EE1C1E">
        <w:lastRenderedPageBreak/>
        <w:t xml:space="preserve">Det är aldrig tillåtet att provocera någon att begå ett brott som denne annars inte </w:t>
      </w:r>
    </w:p>
    <w:p w:rsidRPr="00EE1C1E" w:rsidR="00EE1C1E" w:rsidP="00EE1C1E" w:rsidRDefault="00EE1C1E" w14:paraId="4B9C82B2" w14:textId="77777777">
      <w:pPr>
        <w:ind w:left="360" w:firstLine="0"/>
      </w:pPr>
      <w:r w:rsidRPr="00EE1C1E">
        <w:tab/>
      </w:r>
      <w:proofErr w:type="gramStart"/>
      <w:r w:rsidRPr="00EE1C1E">
        <w:t>skulle ha begått.</w:t>
      </w:r>
      <w:proofErr w:type="gramEnd"/>
    </w:p>
    <w:p w:rsidRPr="00EE1C1E" w:rsidR="00EE1C1E" w:rsidP="00EE1C1E" w:rsidRDefault="00EE1C1E" w14:paraId="4B9C82B3" w14:textId="77777777">
      <w:pPr>
        <w:numPr>
          <w:ilvl w:val="0"/>
          <w:numId w:val="18"/>
        </w:numPr>
        <w:contextualSpacing/>
      </w:pPr>
      <w:r w:rsidRPr="00EE1C1E">
        <w:t>Det skall föreligga en stark misstanke om brott.</w:t>
      </w:r>
    </w:p>
    <w:p w:rsidRPr="00EE1C1E" w:rsidR="00EE1C1E" w:rsidP="00EE1C1E" w:rsidRDefault="00EE1C1E" w14:paraId="4B9C82B4" w14:textId="77777777">
      <w:pPr>
        <w:numPr>
          <w:ilvl w:val="0"/>
          <w:numId w:val="18"/>
        </w:numPr>
        <w:contextualSpacing/>
      </w:pPr>
      <w:r w:rsidRPr="00EE1C1E">
        <w:t>Provokation får endast tillgripas vid allvarlig brottslighet.</w:t>
      </w:r>
    </w:p>
    <w:p w:rsidRPr="00EE1C1E" w:rsidR="00EE1C1E" w:rsidP="00EE1C1E" w:rsidRDefault="00EE1C1E" w14:paraId="4B9C82B5" w14:textId="77777777">
      <w:pPr>
        <w:numPr>
          <w:ilvl w:val="0"/>
          <w:numId w:val="18"/>
        </w:numPr>
        <w:contextualSpacing/>
      </w:pPr>
      <w:r w:rsidRPr="00EE1C1E">
        <w:t>Behovs- och proportionalitetsprinciperna skall beaktas.</w:t>
      </w:r>
    </w:p>
    <w:p w:rsidRPr="00EE1C1E" w:rsidR="00EE1C1E" w:rsidP="00EE1C1E" w:rsidRDefault="00EE1C1E" w14:paraId="4B9C82B6" w14:textId="77777777">
      <w:pPr>
        <w:numPr>
          <w:ilvl w:val="0"/>
          <w:numId w:val="18"/>
        </w:numPr>
        <w:contextualSpacing/>
      </w:pPr>
      <w:r w:rsidRPr="00EE1C1E">
        <w:t>Beslut att använda provokationen skall fattas av åklagare.</w:t>
      </w:r>
    </w:p>
    <w:p w:rsidRPr="00EE1C1E" w:rsidR="00EE1C1E" w:rsidP="00EE1C1E" w:rsidRDefault="00EE1C1E" w14:paraId="4B9C82B7" w14:textId="77777777">
      <w:pPr>
        <w:numPr>
          <w:ilvl w:val="0"/>
          <w:numId w:val="18"/>
        </w:numPr>
        <w:contextualSpacing/>
      </w:pPr>
      <w:r w:rsidRPr="00EE1C1E">
        <w:t>Provokationsåtgärden måste dokumenteras noggrant.</w:t>
      </w:r>
    </w:p>
    <w:p w:rsidRPr="00EE1C1E" w:rsidR="00EE1C1E" w:rsidP="00EE1C1E" w:rsidRDefault="00EE1C1E" w14:paraId="4B9C82B8" w14:textId="77777777">
      <w:pPr>
        <w:ind w:firstLine="0"/>
      </w:pPr>
    </w:p>
    <w:p w:rsidRPr="00EE1C1E" w:rsidR="00EE1C1E" w:rsidP="00EE1C1E" w:rsidRDefault="00EE1C1E" w14:paraId="4B9C82B9" w14:textId="77777777">
      <w:pPr>
        <w:ind w:firstLine="0"/>
        <w:rPr>
          <w:u w:val="single"/>
        </w:rPr>
      </w:pPr>
      <w:r w:rsidRPr="00EE1C1E">
        <w:rPr>
          <w:u w:val="single"/>
        </w:rPr>
        <w:t>Varför behövs brottsprovokation idag?</w:t>
      </w:r>
    </w:p>
    <w:p w:rsidRPr="00EE1C1E" w:rsidR="00EE1C1E" w:rsidP="00EE1C1E" w:rsidRDefault="00EE1C1E" w14:paraId="4B9C82BA" w14:textId="77777777">
      <w:pPr>
        <w:ind w:firstLine="0"/>
      </w:pPr>
      <w:r w:rsidRPr="00EE1C1E">
        <w:t xml:space="preserve">Sverige år 2014 är ett land där den organiserade brottsligheten fått fotfäste, ett land där det idag är de kriminella som har övertaget. Principerna om polisens verksamhet grundar sig på ett samhälle som inte existerar längre. Att vi har haft yrkeskriminella är en sak, men på det sättet de är organiserade, vilken typ av brott de utför, de internationella aspekterna med gränsöverskridande brottslighet, samt det faktum att det i våra förorter finns en bred rekryteringsbas borgar för att det krävs en rejäl översyn över hur vår brottsbekämpande verksamhet idag går till. Att använda sig av brottsprovokation är självfallet inte den perfekta lösningen, men då ska man också </w:t>
      </w:r>
      <w:r w:rsidRPr="00EE1C1E">
        <w:lastRenderedPageBreak/>
        <w:t>ta hänsyn till att det samhälle som växt fram är långt ifrån perfekt. De satsningar som gjorts mot organiserad brottslighet har inte varit lyckade – ett av skälen är att lagstiftningen inte följt med i tiden.</w:t>
      </w:r>
    </w:p>
    <w:p w:rsidRPr="00EE1C1E" w:rsidR="00EE1C1E" w:rsidP="00EE1C1E" w:rsidRDefault="00EE1C1E" w14:paraId="4B9C82BB" w14:textId="77777777">
      <w:pPr>
        <w:ind w:firstLine="0"/>
      </w:pPr>
    </w:p>
    <w:p w:rsidRPr="00EE1C1E" w:rsidR="00EE1C1E" w:rsidP="00EE1C1E" w:rsidRDefault="00EE1C1E" w14:paraId="4B9C82BC" w14:textId="77777777">
      <w:pPr>
        <w:ind w:firstLine="0"/>
        <w:rPr>
          <w:u w:val="single"/>
        </w:rPr>
      </w:pPr>
      <w:r w:rsidRPr="00EE1C1E">
        <w:rPr>
          <w:u w:val="single"/>
        </w:rPr>
        <w:t>Under vilka former anser vi att det ska vara tillåtet?</w:t>
      </w:r>
    </w:p>
    <w:p w:rsidRPr="00EE1C1E" w:rsidR="00EE1C1E" w:rsidP="00EE1C1E" w:rsidRDefault="00EE1C1E" w14:paraId="4B9C82BD" w14:textId="027FAD7A">
      <w:pPr>
        <w:ind w:firstLine="0"/>
      </w:pPr>
      <w:r w:rsidRPr="00EE1C1E">
        <w:t>Det bör röra sig om grov organiserad brottslighet samt olika typer av sexualbrott såsom tr</w:t>
      </w:r>
      <w:r w:rsidR="00EF7ADE">
        <w:t xml:space="preserve">afficking samt barnporr där </w:t>
      </w:r>
      <w:proofErr w:type="spellStart"/>
      <w:r w:rsidR="00EF7ADE">
        <w:t>gro</w:t>
      </w:r>
      <w:r w:rsidRPr="00EE1C1E">
        <w:t>m</w:t>
      </w:r>
      <w:r w:rsidR="00EF7ADE">
        <w:t>n</w:t>
      </w:r>
      <w:r w:rsidRPr="00EE1C1E">
        <w:t>ing</w:t>
      </w:r>
      <w:proofErr w:type="spellEnd"/>
      <w:r w:rsidRPr="00EE1C1E">
        <w:t xml:space="preserve"> är ett brott som är särskilt svåråtkomligt idag. Det rör sig alltså inte om att tillåta brottsprovokation när det gäller handlingar med mindre straffvärde såsom snatteri, stöld (vanlig), misshandel eller liknande. Undantag bör dock ske om det rör sig om mängdbrottslighet som sker under organiserad form eller som det är särskilt påkallat, där samhällsintresset spelar en viktig roll, exempelvis tobaks- och alkoholförsäljning till minderåriga.</w:t>
      </w:r>
      <w:r w:rsidRPr="00EE1C1E">
        <w:br/>
      </w:r>
    </w:p>
    <w:p w:rsidRPr="00EE1C1E" w:rsidR="00EE1C1E" w:rsidP="00EE1C1E" w:rsidRDefault="00EE1C1E" w14:paraId="4B9C82BE" w14:textId="77777777">
      <w:pPr>
        <w:ind w:firstLine="0"/>
      </w:pPr>
      <w:r w:rsidRPr="00EE1C1E">
        <w:t xml:space="preserve">Den stora skillnaden mellan vårt förslag och hur det ser ut idag är att idag får man inte använda sig av brottsprovokation om det inte föreligger en stark misstanke om ett förestående brott. Vi vill ändra på det och kunna använda brottsprovokation mot grupper eller individer som lever en kriminell livsstil och där det finns stark misstanke om fortsatt brottslighet. Det </w:t>
      </w:r>
      <w:r w:rsidRPr="00EE1C1E">
        <w:lastRenderedPageBreak/>
        <w:t>kan röra sig om kriminella ligor i förorterna eller ”mc-gäng” men även i andra situationer när det är särskilt påkallat. Vi vill också tillåta att privatpersoner under noga kontrollerade former tillåts agera lockbete för att kunna få fast grovt kriminella individer.</w:t>
      </w:r>
    </w:p>
    <w:p w:rsidRPr="00EE1C1E" w:rsidR="00EE1C1E" w:rsidP="00EE1C1E" w:rsidRDefault="00EE1C1E" w14:paraId="4B9C82BF" w14:textId="77777777">
      <w:pPr>
        <w:ind w:firstLine="0"/>
      </w:pPr>
    </w:p>
    <w:p w:rsidRPr="00EE1C1E" w:rsidR="00EE1C1E" w:rsidP="00EE1C1E" w:rsidRDefault="00EE1C1E" w14:paraId="4B9C82C0" w14:textId="77777777">
      <w:pPr>
        <w:ind w:firstLine="0"/>
        <w:rPr>
          <w:u w:val="single"/>
        </w:rPr>
      </w:pPr>
      <w:r w:rsidRPr="00EE1C1E">
        <w:rPr>
          <w:u w:val="single"/>
        </w:rPr>
        <w:t>Vem ska fatta beslutet om att tillåta brottsprovokation?</w:t>
      </w:r>
    </w:p>
    <w:p w:rsidRPr="00EE1C1E" w:rsidR="00EE1C1E" w:rsidP="00EE1C1E" w:rsidRDefault="00EE1C1E" w14:paraId="4B9C82C1" w14:textId="77777777">
      <w:pPr>
        <w:ind w:firstLine="0"/>
      </w:pPr>
      <w:r w:rsidRPr="00EE1C1E">
        <w:t>Idag är det åklagaren som fattar beslut rörande viss typ av brottsprovokation. Vi vill ge utökade befogenheter till åklagarna i Sverige så de kan besluta om brottsprovokation i de ärenden som anges i punkten ovan.</w:t>
      </w:r>
    </w:p>
    <w:p w:rsidRPr="00EE1C1E" w:rsidR="00EE1C1E" w:rsidP="00EE1C1E" w:rsidRDefault="00EE1C1E" w14:paraId="4B9C82C2" w14:textId="77777777">
      <w:pPr>
        <w:ind w:firstLine="0"/>
      </w:pPr>
    </w:p>
    <w:p w:rsidRPr="00EE1C1E" w:rsidR="00EE1C1E" w:rsidP="00EE1C1E" w:rsidRDefault="00EE1C1E" w14:paraId="4B9C82C3" w14:textId="77777777">
      <w:pPr>
        <w:ind w:firstLine="0"/>
        <w:outlineLvl w:val="1"/>
        <w:rPr>
          <w:b/>
        </w:rPr>
      </w:pPr>
      <w:bookmarkStart w:name="_Toc402781710" w:id="16"/>
      <w:bookmarkStart w:name="_Toc449104095" w:id="17"/>
      <w:r w:rsidRPr="00EE1C1E">
        <w:rPr>
          <w:b/>
        </w:rPr>
        <w:t>8. Lättare att använda kameraövervakning</w:t>
      </w:r>
      <w:bookmarkEnd w:id="16"/>
      <w:bookmarkEnd w:id="17"/>
    </w:p>
    <w:p w:rsidRPr="00EE1C1E" w:rsidR="00EE1C1E" w:rsidP="00EE1C1E" w:rsidRDefault="00EE1C1E" w14:paraId="4B9C82C4" w14:textId="77777777">
      <w:pPr>
        <w:ind w:firstLine="0"/>
      </w:pPr>
      <w:r w:rsidRPr="00EE1C1E">
        <w:t>Idag är det tillåtet för privatpersoner att filma andra medmänniskor på allmän plats. T.o.m. fritt filma barn utanför en skolgård. Att däremot sätta ut kameror på allmänna platser för att skapa trygghet och säkerhet för medborgare är strängt reglerat. Man kan dock fråga sig om det inte är mer integritetskränkande att bli smygfilmad av andra med mobila kameror än av t.ex. ett företag som vill skapa trygghet vid sina entréer.</w:t>
      </w:r>
    </w:p>
    <w:p w:rsidRPr="00EE1C1E" w:rsidR="00EE1C1E" w:rsidP="00EE1C1E" w:rsidRDefault="00EE1C1E" w14:paraId="4B9C82C5" w14:textId="77777777">
      <w:pPr>
        <w:ind w:firstLine="0"/>
      </w:pPr>
    </w:p>
    <w:p w:rsidRPr="00EE1C1E" w:rsidR="00EE1C1E" w:rsidP="00EE1C1E" w:rsidRDefault="00EE1C1E" w14:paraId="4B9C82C6" w14:textId="77777777">
      <w:pPr>
        <w:ind w:firstLine="0"/>
        <w:rPr>
          <w:u w:val="single"/>
        </w:rPr>
      </w:pPr>
      <w:r w:rsidRPr="00EE1C1E">
        <w:rPr>
          <w:u w:val="single"/>
        </w:rPr>
        <w:t>8.1 Kameraövervakning på allmän plats</w:t>
      </w:r>
    </w:p>
    <w:p w:rsidRPr="00EE1C1E" w:rsidR="00EE1C1E" w:rsidP="00EE1C1E" w:rsidRDefault="00EE1C1E" w14:paraId="4B9C82C7" w14:textId="067D9602">
      <w:pPr>
        <w:ind w:firstLine="0"/>
      </w:pPr>
      <w:r w:rsidRPr="00EE1C1E">
        <w:lastRenderedPageBreak/>
        <w:t xml:space="preserve">När länsstyrelserna idag ska pröva tillståndsansökan för kameraövervakning på allmän plats görs en mycket sträng avvägning mellan filmade personers integritet och ett konkret behov. Ett exempel på en sådan avvägning är företaget Jernhusens ansökan om att sätta upp kameror på Resecentrum i Uppsala. På stationen hade flera incidenter såsom fyllebråk, ungdomsbråk, skadegörelse, ofredande och väskryckning rapporterats. Länsstyrelsen avslog dock företagets ansökan om att sätta upp kameror med motiveringen att platsens struktur </w:t>
      </w:r>
      <w:r w:rsidR="00EF7ADE">
        <w:t>–</w:t>
      </w:r>
      <w:r w:rsidRPr="00EE1C1E">
        <w:t xml:space="preserve"> med dess restauranger och samlingsytor </w:t>
      </w:r>
      <w:r w:rsidR="00EF7ADE">
        <w:t>–</w:t>
      </w:r>
      <w:r w:rsidRPr="00EE1C1E">
        <w:t xml:space="preserve"> bidrar till att människor uppehåller sig där längre tid än i vanliga stationsbyggnader. Integritetskränkningen skulle alltså vara större än behovet menade man. </w:t>
      </w:r>
    </w:p>
    <w:p w:rsidRPr="00EE1C1E" w:rsidR="00EE1C1E" w:rsidP="00EE1C1E" w:rsidRDefault="00EE1C1E" w14:paraId="4B9C82C8" w14:textId="77777777">
      <w:pPr>
        <w:ind w:firstLine="0"/>
      </w:pPr>
    </w:p>
    <w:p w:rsidRPr="00EE1C1E" w:rsidR="00EE1C1E" w:rsidP="00EE1C1E" w:rsidRDefault="00EE1C1E" w14:paraId="4B9C82C9" w14:textId="77777777">
      <w:pPr>
        <w:ind w:firstLine="0"/>
      </w:pPr>
      <w:r w:rsidRPr="00EE1C1E">
        <w:t xml:space="preserve">Motiveringen och avvägning ter sig dock märklig. Det är ju faktiskt människor som begår brott och allmänna platser med mycket människor renderar också fler brott.  Motiveringen ter sig ännu märkligare om man ser till gemene mans åsikter om kameraövervakning. </w:t>
      </w:r>
    </w:p>
    <w:p w:rsidRPr="00EE1C1E" w:rsidR="00EE1C1E" w:rsidP="00EE1C1E" w:rsidRDefault="00EE1C1E" w14:paraId="4B9C82CA" w14:textId="77777777">
      <w:pPr>
        <w:ind w:firstLine="0"/>
      </w:pPr>
    </w:p>
    <w:p w:rsidRPr="00EE1C1E" w:rsidR="00EE1C1E" w:rsidP="00EE1C1E" w:rsidRDefault="00EE1C1E" w14:paraId="4B9C82CB" w14:textId="05FF77B4">
      <w:pPr>
        <w:ind w:firstLine="0"/>
      </w:pPr>
      <w:r w:rsidRPr="00EE1C1E">
        <w:t>När Jernhusen frågat sina resenärer svarade ca 90 % att de var positiva till kameraövervakning.  Resultatet är inte förvånande. En liknande undersök</w:t>
      </w:r>
      <w:r w:rsidRPr="00EE1C1E">
        <w:lastRenderedPageBreak/>
        <w:t>ning företogs av Livsmedel</w:t>
      </w:r>
      <w:r w:rsidR="00EF7ADE">
        <w:t>sarbetare</w:t>
      </w:r>
      <w:r w:rsidRPr="00EE1C1E">
        <w:t>förbundet, vari 89 % av respondenterna uppgav att de hade förståelse för att butiker sätter upp kameror. Stöldskyddsföreningen, SSF, genomförde också den en liknande studie 2009 om elever och föräldrars syn på kameraövervakning i skolor. Även här uttalade sig 90 % positivt om kameraövervakning, förutsatt att den r</w:t>
      </w:r>
      <w:r w:rsidR="00EF7ADE">
        <w:t>eglerades. I en rapport från Brå</w:t>
      </w:r>
      <w:r w:rsidRPr="00EE1C1E">
        <w:t xml:space="preserve"> avhandlades att 70 % av tillfrågade svenskar uppgav att de skulle känna sig tryggare i kameraövervakade stadskärnor generellt och ännu fler efter mörkrets inbrott.</w:t>
      </w:r>
    </w:p>
    <w:p w:rsidRPr="00EE1C1E" w:rsidR="00EE1C1E" w:rsidP="00EE1C1E" w:rsidRDefault="00EE1C1E" w14:paraId="4B9C82CC" w14:textId="77777777">
      <w:pPr>
        <w:ind w:firstLine="0"/>
      </w:pPr>
    </w:p>
    <w:p w:rsidRPr="00EE1C1E" w:rsidR="00EE1C1E" w:rsidP="00EE1C1E" w:rsidRDefault="00EE1C1E" w14:paraId="4B9C82CD" w14:textId="77777777">
      <w:pPr>
        <w:ind w:firstLine="0"/>
      </w:pPr>
      <w:r w:rsidRPr="00EE1C1E">
        <w:t xml:space="preserve">Att många svenskar är positiva till kameraövervakning är inte konstigt eftersom att metoden medför många fördelar. Kameraövervakning kan: </w:t>
      </w:r>
    </w:p>
    <w:p w:rsidRPr="00EE1C1E" w:rsidR="00EE1C1E" w:rsidP="00EE1C1E" w:rsidRDefault="00EE1C1E" w14:paraId="4B9C82CE" w14:textId="77777777">
      <w:pPr>
        <w:ind w:firstLine="0"/>
      </w:pPr>
    </w:p>
    <w:p w:rsidRPr="00EE1C1E" w:rsidR="00EE1C1E" w:rsidP="00EE1C1E" w:rsidRDefault="00EE1C1E" w14:paraId="4B9C82CF" w14:textId="77777777">
      <w:pPr>
        <w:numPr>
          <w:ilvl w:val="0"/>
          <w:numId w:val="19"/>
        </w:numPr>
        <w:contextualSpacing/>
      </w:pPr>
      <w:r w:rsidRPr="00EE1C1E">
        <w:t>avskräcka från brott</w:t>
      </w:r>
    </w:p>
    <w:p w:rsidRPr="00EE1C1E" w:rsidR="00EE1C1E" w:rsidP="00EE1C1E" w:rsidRDefault="00EE1C1E" w14:paraId="4B9C82D0" w14:textId="77777777">
      <w:pPr>
        <w:numPr>
          <w:ilvl w:val="0"/>
          <w:numId w:val="19"/>
        </w:numPr>
        <w:contextualSpacing/>
      </w:pPr>
      <w:r w:rsidRPr="00EE1C1E">
        <w:t>bidra till att avbryta pågående brott</w:t>
      </w:r>
    </w:p>
    <w:p w:rsidRPr="00EE1C1E" w:rsidR="00EE1C1E" w:rsidP="00EE1C1E" w:rsidRDefault="00EE1C1E" w14:paraId="4B9C82D1" w14:textId="77777777">
      <w:pPr>
        <w:numPr>
          <w:ilvl w:val="0"/>
          <w:numId w:val="19"/>
        </w:numPr>
        <w:contextualSpacing/>
      </w:pPr>
      <w:r w:rsidRPr="00EE1C1E">
        <w:t xml:space="preserve">bidra till att identifiera gärningsmän och skapa bevisning </w:t>
      </w:r>
    </w:p>
    <w:p w:rsidRPr="00EE1C1E" w:rsidR="00EE1C1E" w:rsidP="00EE1C1E" w:rsidRDefault="00EE1C1E" w14:paraId="4B9C82D2" w14:textId="77777777">
      <w:pPr>
        <w:numPr>
          <w:ilvl w:val="0"/>
          <w:numId w:val="19"/>
        </w:numPr>
        <w:contextualSpacing/>
      </w:pPr>
      <w:r w:rsidRPr="00EE1C1E">
        <w:t xml:space="preserve">förhindra nya brott genom att gärningsmän lagförts tack vare ovanstående </w:t>
      </w:r>
    </w:p>
    <w:p w:rsidRPr="00EE1C1E" w:rsidR="00EE1C1E" w:rsidP="00EE1C1E" w:rsidRDefault="00EE1C1E" w14:paraId="4B9C82D3" w14:textId="77777777">
      <w:pPr>
        <w:numPr>
          <w:ilvl w:val="0"/>
          <w:numId w:val="19"/>
        </w:numPr>
        <w:contextualSpacing/>
      </w:pPr>
      <w:r w:rsidRPr="00EE1C1E">
        <w:t>öka tryggheten</w:t>
      </w:r>
    </w:p>
    <w:p w:rsidRPr="00EE1C1E" w:rsidR="00EE1C1E" w:rsidP="00EE1C1E" w:rsidRDefault="00EE1C1E" w14:paraId="4B9C82D4" w14:textId="77777777">
      <w:pPr>
        <w:ind w:firstLine="0"/>
      </w:pPr>
    </w:p>
    <w:p w:rsidRPr="00EE1C1E" w:rsidR="00EE1C1E" w:rsidP="00EE1C1E" w:rsidRDefault="00EE1C1E" w14:paraId="4B9C82D5" w14:textId="6FBEC47C">
      <w:pPr>
        <w:ind w:firstLine="0"/>
      </w:pPr>
      <w:r w:rsidRPr="00EE1C1E">
        <w:lastRenderedPageBreak/>
        <w:t>Med dessa fördelar i åtanke och svenskars generellt positiva att</w:t>
      </w:r>
      <w:r w:rsidR="00EF7ADE">
        <w:t>ityder till användning anser vi</w:t>
      </w:r>
      <w:r w:rsidRPr="00EE1C1E">
        <w:t xml:space="preserve"> att länsstyrelsens avv</w:t>
      </w:r>
      <w:r w:rsidR="00EF7ADE">
        <w:t>ägningar är alltför stränga. Vi</w:t>
      </w:r>
      <w:r w:rsidRPr="00EE1C1E">
        <w:t xml:space="preserve"> vill därför att regeringen återkommer med förslag som gör det betydligt lättare än idag att få tillstånd för kameraövervakning på platser dit allmänheten har tillträde.   </w:t>
      </w:r>
    </w:p>
    <w:p w:rsidRPr="00EE1C1E" w:rsidR="00EE1C1E" w:rsidP="00EE1C1E" w:rsidRDefault="00EE1C1E" w14:paraId="4B9C82D6" w14:textId="77777777">
      <w:pPr>
        <w:ind w:firstLine="0"/>
      </w:pPr>
    </w:p>
    <w:p w:rsidRPr="00EE1C1E" w:rsidR="00EE1C1E" w:rsidP="00EF7ADE" w:rsidRDefault="00EE1C1E" w14:paraId="4B9C82D7" w14:textId="77777777">
      <w:pPr>
        <w:keepNext/>
        <w:ind w:firstLine="0"/>
        <w:rPr>
          <w:u w:val="single"/>
        </w:rPr>
      </w:pPr>
      <w:r w:rsidRPr="00EE1C1E">
        <w:rPr>
          <w:u w:val="single"/>
        </w:rPr>
        <w:t>8.2 Tillstånd för kameraövervakning på skolor</w:t>
      </w:r>
    </w:p>
    <w:p w:rsidRPr="00EE1C1E" w:rsidR="00EE1C1E" w:rsidP="00EE1C1E" w:rsidRDefault="00EE1C1E" w14:paraId="4B9C82D8" w14:textId="3D2C900A">
      <w:pPr>
        <w:ind w:firstLine="0"/>
      </w:pPr>
      <w:r w:rsidRPr="00EE1C1E">
        <w:t xml:space="preserve">Antalet skolbränder är </w:t>
      </w:r>
      <w:r w:rsidR="00EF7ADE">
        <w:t xml:space="preserve">ett </w:t>
      </w:r>
      <w:r w:rsidRPr="00EE1C1E">
        <w:t xml:space="preserve">fortsatt problem runt om i landet. </w:t>
      </w:r>
      <w:r w:rsidR="00EF7ADE">
        <w:t xml:space="preserve">År </w:t>
      </w:r>
      <w:r w:rsidRPr="00EE1C1E">
        <w:t xml:space="preserve">2014 var det 167 anlagda bränder i skolor enligt MSB. </w:t>
      </w:r>
    </w:p>
    <w:p w:rsidRPr="00EE1C1E" w:rsidR="00EE1C1E" w:rsidP="00EE1C1E" w:rsidRDefault="00EE1C1E" w14:paraId="4B9C82D9" w14:textId="77777777">
      <w:pPr>
        <w:ind w:firstLine="0"/>
      </w:pPr>
    </w:p>
    <w:p w:rsidRPr="00EE1C1E" w:rsidR="00EE1C1E" w:rsidP="00EE1C1E" w:rsidRDefault="00EE1C1E" w14:paraId="4B9C82DA" w14:textId="1EBC7982">
      <w:pPr>
        <w:ind w:firstLine="0"/>
      </w:pPr>
      <w:r w:rsidRPr="00EE1C1E">
        <w:t>Trots att bränderna orsakar</w:t>
      </w:r>
      <w:r w:rsidR="00EF7ADE">
        <w:t xml:space="preserve"> få personella skador så blir</w:t>
      </w:r>
      <w:r w:rsidRPr="00EE1C1E">
        <w:t xml:space="preserve"> kostnaderna för kommuner och försäkringsbolag stora. Det är av yttersta vikt att samhället reagerar med kraft mot denna stora och fullständigt onödiga kapitalförstöring. Det är också av yttersta vikt att det vuxna samhället sätter gränser och markerar för yngre generationer vad som är fel och oacceptabelt beteende. För att överhuvudtaget kunna göra en markering måste gärningsmännen identifieras och lagföras, också därför är kameraövervakning en viktig åtgärd.</w:t>
      </w:r>
    </w:p>
    <w:p w:rsidRPr="00EE1C1E" w:rsidR="00EE1C1E" w:rsidP="00EE1C1E" w:rsidRDefault="00EE1C1E" w14:paraId="4B9C82DB" w14:textId="77777777">
      <w:pPr>
        <w:ind w:firstLine="0"/>
      </w:pPr>
    </w:p>
    <w:p w:rsidRPr="00EE1C1E" w:rsidR="00EE1C1E" w:rsidP="00EE1C1E" w:rsidRDefault="00EE1C1E" w14:paraId="4B9C82DC" w14:textId="77777777">
      <w:pPr>
        <w:ind w:firstLine="0"/>
      </w:pPr>
      <w:r w:rsidRPr="00EE1C1E">
        <w:lastRenderedPageBreak/>
        <w:t>Lag 1998:150 om allmän kameraövervakning stipulerar att tillstånd måste erhållas för kameraövervakning av kommunala eller statliga skolor. Vi anser att tillstånd som huvudregel alltid skall bifallas när skolor ansöker om tillstånd för kameraövervakning förutom när synnerliga skäl däremot finns. Synnerliga skäl är till exempel när tillstånd söks för speciellt känsliga eller integritetskränkande platser såsom toaletter eller dylikt.</w:t>
      </w:r>
    </w:p>
    <w:p w:rsidRPr="00EE1C1E" w:rsidR="00EE1C1E" w:rsidP="00EE1C1E" w:rsidRDefault="00EE1C1E" w14:paraId="4B9C82DD" w14:textId="77777777">
      <w:pPr>
        <w:ind w:firstLine="0"/>
      </w:pPr>
    </w:p>
    <w:p w:rsidRPr="00EE1C1E" w:rsidR="00EE1C1E" w:rsidP="00EE1C1E" w:rsidRDefault="00EE1C1E" w14:paraId="4B9C82DE" w14:textId="77777777">
      <w:pPr>
        <w:ind w:firstLine="0"/>
      </w:pPr>
      <w:r w:rsidRPr="00EE1C1E">
        <w:t>Vi vill att lagtexten skrivs om för att uppfylla ovanstående.</w:t>
      </w:r>
    </w:p>
    <w:p w:rsidRPr="00EE1C1E" w:rsidR="00EE1C1E" w:rsidP="00EE1C1E" w:rsidRDefault="00EE1C1E" w14:paraId="4B9C82DF" w14:textId="77777777">
      <w:pPr>
        <w:ind w:firstLine="0"/>
      </w:pPr>
    </w:p>
    <w:p w:rsidRPr="00EE1C1E" w:rsidR="00EE1C1E" w:rsidP="00EE1C1E" w:rsidRDefault="00EE1C1E" w14:paraId="4B9C82E0" w14:textId="77777777">
      <w:pPr>
        <w:ind w:firstLine="0"/>
        <w:outlineLvl w:val="1"/>
        <w:rPr>
          <w:b/>
        </w:rPr>
      </w:pPr>
      <w:bookmarkStart w:name="_Toc402781711" w:id="18"/>
      <w:bookmarkStart w:name="_Toc449104096" w:id="19"/>
      <w:r w:rsidRPr="00EE1C1E">
        <w:rPr>
          <w:b/>
        </w:rPr>
        <w:t>9. Tullverkets befogenheter</w:t>
      </w:r>
      <w:bookmarkEnd w:id="18"/>
      <w:bookmarkEnd w:id="19"/>
    </w:p>
    <w:p w:rsidRPr="00EE1C1E" w:rsidR="00EE1C1E" w:rsidP="00EE1C1E" w:rsidRDefault="00EE1C1E" w14:paraId="4B9C82E1" w14:textId="77777777">
      <w:pPr>
        <w:ind w:firstLine="0"/>
        <w:rPr>
          <w:u w:val="single"/>
        </w:rPr>
      </w:pPr>
      <w:r w:rsidRPr="00EE1C1E">
        <w:rPr>
          <w:u w:val="single"/>
        </w:rPr>
        <w:t>9.1 Befogenhet att ingripa mot läkemedelsinförsel</w:t>
      </w:r>
    </w:p>
    <w:p w:rsidRPr="00EE1C1E" w:rsidR="00EE1C1E" w:rsidP="00EE1C1E" w:rsidRDefault="00EE1C1E" w14:paraId="4B9C82E2" w14:textId="11FC4C1B">
      <w:pPr>
        <w:ind w:firstLine="0"/>
      </w:pPr>
      <w:r w:rsidRPr="00EE1C1E">
        <w:t>Insmugglingen av substanser och preparat som är olagliga eller belagda med olika restriktioner i Sverige är en mycket allvarlig företeelse. Det kan handla ifrån allt som farliga dop</w:t>
      </w:r>
      <w:r w:rsidR="00B86658">
        <w:t>n</w:t>
      </w:r>
      <w:r w:rsidRPr="00EE1C1E">
        <w:t>ing</w:t>
      </w:r>
      <w:r w:rsidR="00B86658">
        <w:t>s</w:t>
      </w:r>
      <w:r w:rsidRPr="00EE1C1E">
        <w:t xml:space="preserve">preparat, narkotikaklassade läkemedel till piratkopierade mediciner som allvarligt riskerar skada brukare.  </w:t>
      </w:r>
    </w:p>
    <w:p w:rsidRPr="00EE1C1E" w:rsidR="00EE1C1E" w:rsidP="00EE1C1E" w:rsidRDefault="00EE1C1E" w14:paraId="4B9C82E3" w14:textId="77777777">
      <w:pPr>
        <w:ind w:firstLine="0"/>
      </w:pPr>
    </w:p>
    <w:p w:rsidRPr="00EE1C1E" w:rsidR="00EE1C1E" w:rsidP="00EE1C1E" w:rsidRDefault="00EE1C1E" w14:paraId="4B9C82E4" w14:textId="77777777">
      <w:pPr>
        <w:ind w:firstLine="0"/>
      </w:pPr>
      <w:r w:rsidRPr="00EE1C1E">
        <w:t xml:space="preserve">Den typ av organiserad brottslighet som står bakom handeln med sådana preparat är organisationer som tillhandahåller varor och tjänster på en svart marknad och som drivs av ett vinstintresse precis som legala företag. De är </w:t>
      </w:r>
      <w:r w:rsidRPr="00EE1C1E">
        <w:lastRenderedPageBreak/>
        <w:t xml:space="preserve">därför inte sena med att utnyttja luckor i lagar för att finna nya effektiva leverans- och försäljningsmetoder. </w:t>
      </w:r>
    </w:p>
    <w:p w:rsidRPr="00EE1C1E" w:rsidR="00EE1C1E" w:rsidP="00EE1C1E" w:rsidRDefault="00EE1C1E" w14:paraId="4B9C82E5" w14:textId="77777777">
      <w:pPr>
        <w:ind w:firstLine="0"/>
      </w:pPr>
    </w:p>
    <w:p w:rsidRPr="00EE1C1E" w:rsidR="00EE1C1E" w:rsidP="00EE1C1E" w:rsidRDefault="00EE1C1E" w14:paraId="4B9C82E6" w14:textId="078E3E85">
      <w:pPr>
        <w:ind w:firstLine="0"/>
      </w:pPr>
      <w:r w:rsidRPr="00EE1C1E">
        <w:t>Tullverket har larmat om hur myndigheten står maktlös inför just en ny kreativ smugglingsmetod. Enligt myndighetens uppgifter har antalet beslag av olagligt insmugglade läkemedel minskat drasti</w:t>
      </w:r>
      <w:r w:rsidR="00B86658">
        <w:t>skt under senare år eftersom</w:t>
      </w:r>
      <w:r w:rsidRPr="00EE1C1E">
        <w:t xml:space="preserve"> smugglarna lärt sig att paketera in gods i paket som ser ut att komma från andra EU-länder. Tullen får vid sådan paketering endast ingripa om de misstänker att medicinerna kan komma att använda i missbrukssammanhang, vilket inte låter sig hävdas när det rör sig t.ex. om potensmedel, bantningsmediciner et cetera. Dessa preparat kan ändå vara nog så farliga</w:t>
      </w:r>
      <w:r w:rsidR="00B86658">
        <w:t>,</w:t>
      </w:r>
      <w:r w:rsidRPr="00EE1C1E">
        <w:t xml:space="preserve"> och minst 40</w:t>
      </w:r>
      <w:r w:rsidR="00B86658">
        <w:t xml:space="preserve"> % av medicinerna som säljs på i</w:t>
      </w:r>
      <w:r w:rsidRPr="00EE1C1E">
        <w:t>nternet uppges vara förfalskningar</w:t>
      </w:r>
      <w:r w:rsidRPr="00EE1C1E">
        <w:rPr>
          <w:vertAlign w:val="superscript"/>
        </w:rPr>
        <w:footnoteReference w:id="5"/>
      </w:r>
      <w:r w:rsidRPr="00EE1C1E">
        <w:t xml:space="preserve">: </w:t>
      </w:r>
    </w:p>
    <w:p w:rsidRPr="00EE1C1E" w:rsidR="00EE1C1E" w:rsidP="00EE1C1E" w:rsidRDefault="00EE1C1E" w14:paraId="4B9C82E7" w14:textId="77777777">
      <w:pPr>
        <w:ind w:firstLine="0"/>
      </w:pPr>
    </w:p>
    <w:p w:rsidRPr="00B86658" w:rsidR="00EE1C1E" w:rsidP="00B86658" w:rsidRDefault="00B86658" w14:paraId="4B9C82E8" w14:textId="13043B86">
      <w:pPr>
        <w:spacing w:line="200" w:lineRule="atLeast"/>
        <w:ind w:left="170" w:firstLine="0"/>
        <w:rPr>
          <w:i/>
        </w:rPr>
      </w:pPr>
      <w:r w:rsidRPr="00B86658">
        <w:t>D</w:t>
      </w:r>
      <w:r w:rsidRPr="00B86658" w:rsidR="00EE1C1E">
        <w:t>e kan ha de rätta substanserna men i helt fel proportioner – i vissa fall två eller tre gånger så hög dos eller ingen alls</w:t>
      </w:r>
      <w:proofErr w:type="gramStart"/>
      <w:r w:rsidRPr="00B86658" w:rsidR="00EE1C1E">
        <w:t>….</w:t>
      </w:r>
      <w:proofErr w:type="gramEnd"/>
      <w:r w:rsidRPr="00B86658" w:rsidR="00EE1C1E">
        <w:t xml:space="preserve">Andra skräckexempel är potensmedlet </w:t>
      </w:r>
      <w:proofErr w:type="spellStart"/>
      <w:r w:rsidRPr="00B86658" w:rsidR="00EE1C1E">
        <w:t>Pinsole</w:t>
      </w:r>
      <w:proofErr w:type="spellEnd"/>
      <w:r w:rsidRPr="00B86658" w:rsidR="00EE1C1E">
        <w:t xml:space="preserve">, som visade sig innehålla stryknin och förfalskade </w:t>
      </w:r>
      <w:proofErr w:type="spellStart"/>
      <w:r w:rsidRPr="00B86658" w:rsidR="00EE1C1E">
        <w:t>viagratabletter</w:t>
      </w:r>
      <w:proofErr w:type="spellEnd"/>
      <w:r w:rsidRPr="00B86658" w:rsidR="00EE1C1E">
        <w:t xml:space="preserve"> </w:t>
      </w:r>
      <w:r w:rsidRPr="00B86658">
        <w:t>som färgats blå med golvfärg</w:t>
      </w:r>
      <w:r w:rsidRPr="00EE1C1E" w:rsidR="00EE1C1E">
        <w:t xml:space="preserve"> uppger en nationell narkotikaspecialist vid Tullverket för Dagens Nyheter</w:t>
      </w:r>
      <w:r>
        <w:t>.</w:t>
      </w:r>
      <w:r w:rsidRPr="00EE1C1E" w:rsidR="00EE1C1E">
        <w:rPr>
          <w:vertAlign w:val="superscript"/>
        </w:rPr>
        <w:footnoteReference w:id="6"/>
      </w:r>
      <w:r w:rsidRPr="00EE1C1E" w:rsidR="00EE1C1E">
        <w:t xml:space="preserve"> </w:t>
      </w:r>
    </w:p>
    <w:p w:rsidRPr="00EE1C1E" w:rsidR="00EE1C1E" w:rsidP="00EE1C1E" w:rsidRDefault="00EE1C1E" w14:paraId="4B9C82E9" w14:textId="77777777">
      <w:pPr>
        <w:ind w:firstLine="0"/>
      </w:pPr>
    </w:p>
    <w:p w:rsidRPr="00EE1C1E" w:rsidR="00EE1C1E" w:rsidP="00EE1C1E" w:rsidRDefault="00EE1C1E" w14:paraId="4B9C82EA" w14:textId="46799A35">
      <w:pPr>
        <w:ind w:firstLine="0"/>
      </w:pPr>
      <w:r w:rsidRPr="00EE1C1E">
        <w:t>Idag regleras Tullens befogenheter att kontrollera varor ifrån annat EU-medlemsland i lag 1996:701- den s</w:t>
      </w:r>
      <w:r w:rsidR="00B86658">
        <w:t>.k. inregränslagen</w:t>
      </w:r>
      <w:r w:rsidRPr="00EE1C1E">
        <w:t xml:space="preserve">. I listan över vilka varor som får kontrolleras inkluderas dock </w:t>
      </w:r>
      <w:proofErr w:type="gramStart"/>
      <w:r w:rsidRPr="00EE1C1E">
        <w:t>ej</w:t>
      </w:r>
      <w:proofErr w:type="gramEnd"/>
      <w:r w:rsidRPr="00EE1C1E">
        <w:t xml:space="preserve"> läkemedel. För att täppa till luckan i lagen so</w:t>
      </w:r>
      <w:r w:rsidR="00B86658">
        <w:t>m Tullverket beskrivit anser vi</w:t>
      </w:r>
      <w:r w:rsidRPr="00EE1C1E">
        <w:t xml:space="preserve"> att regeringen ska återkomma med ett lagförslag som ger Tullverket befogenheten att ingripa adekvat mot läkemedelsinförsel tillsynes härrörande ifrån annat EU-medlemsland.</w:t>
      </w:r>
    </w:p>
    <w:p w:rsidRPr="00EE1C1E" w:rsidR="00EE1C1E" w:rsidP="00EE1C1E" w:rsidRDefault="00EE1C1E" w14:paraId="4B9C82EB" w14:textId="77777777">
      <w:pPr>
        <w:ind w:firstLine="0"/>
      </w:pPr>
    </w:p>
    <w:p w:rsidRPr="00EE1C1E" w:rsidR="00EE1C1E" w:rsidP="00EE1C1E" w:rsidRDefault="00EE1C1E" w14:paraId="4B9C82EC" w14:textId="77777777">
      <w:pPr>
        <w:ind w:firstLine="0"/>
        <w:rPr>
          <w:u w:val="single"/>
        </w:rPr>
      </w:pPr>
      <w:r w:rsidRPr="00EE1C1E">
        <w:rPr>
          <w:u w:val="single"/>
        </w:rPr>
        <w:t>9.1 Inför tjänstevapen</w:t>
      </w:r>
    </w:p>
    <w:p w:rsidRPr="00EE1C1E" w:rsidR="00EE1C1E" w:rsidP="00EE1C1E" w:rsidRDefault="00EE1C1E" w14:paraId="4B9C82ED" w14:textId="716226D7">
      <w:pPr>
        <w:ind w:firstLine="0"/>
      </w:pPr>
      <w:r w:rsidRPr="00EE1C1E">
        <w:t>Tullverkets inspektörer ska jobba mot grov organiserad brottslighet. Deras uppgift inkluderar att leta efter vapen och narkotik</w:t>
      </w:r>
      <w:r w:rsidR="00B86658">
        <w:t>a. Men enligt uppgift till medierna</w:t>
      </w:r>
      <w:r w:rsidRPr="00EE1C1E">
        <w:t xml:space="preserve"> och enligt egna konversationer med tullpersonal drar de sig för att leta efter dem. En anledning är att de själva inte har skjutvapen att skydda sig med. Tullpersonal menar att de inte har möjlighet att hantera de som vi</w:t>
      </w:r>
      <w:r w:rsidR="00B86658">
        <w:t>d</w:t>
      </w:r>
      <w:r w:rsidRPr="00EE1C1E">
        <w:t xml:space="preserve"> kontroll börjar bråka.</w:t>
      </w:r>
    </w:p>
    <w:p w:rsidRPr="00EE1C1E" w:rsidR="00EE1C1E" w:rsidP="00EE1C1E" w:rsidRDefault="00EE1C1E" w14:paraId="4B9C82EE" w14:textId="77777777">
      <w:pPr>
        <w:ind w:firstLine="0"/>
      </w:pPr>
    </w:p>
    <w:p w:rsidRPr="00EE1C1E" w:rsidR="00EE1C1E" w:rsidP="00EE1C1E" w:rsidRDefault="00EE1C1E" w14:paraId="4B9C82EF" w14:textId="77777777">
      <w:pPr>
        <w:ind w:firstLine="0"/>
      </w:pPr>
      <w:r w:rsidRPr="00EE1C1E">
        <w:lastRenderedPageBreak/>
        <w:t xml:space="preserve">I en medlemsenkät bland tjänstemännen i Stockholm, Arlanda och Skavsta svarade 89 procent av de tillfrågade att de ville bära skjutvapen till sin uniform. </w:t>
      </w:r>
    </w:p>
    <w:p w:rsidRPr="00EE1C1E" w:rsidR="00EE1C1E" w:rsidP="00EE1C1E" w:rsidRDefault="00EE1C1E" w14:paraId="4B9C82F0" w14:textId="5B8EB874">
      <w:pPr>
        <w:ind w:firstLine="0"/>
      </w:pPr>
      <w:r w:rsidRPr="00EE1C1E">
        <w:t xml:space="preserve">Sverigedemokraterna anser att Tullverket ska läggas under utgiftsområde 4, d.v.s. Rättsväsendet, då vi ser Tullverket som främst en brottsbekämpande organisation. Med dessa utgångspunkter blir det därmed helt </w:t>
      </w:r>
      <w:r w:rsidR="00B86658">
        <w:t>naturligt att även tillåta att T</w:t>
      </w:r>
      <w:r w:rsidRPr="00EE1C1E">
        <w:t>ullverkets personal får ha tjänstevapen. Jag vill därmed ge Tullverket tillåtelse att utbilda och utrusta sin personal med tjänstevapen.</w:t>
      </w:r>
    </w:p>
    <w:p w:rsidRPr="00EE1C1E" w:rsidR="00EE1C1E" w:rsidP="00EE1C1E" w:rsidRDefault="00EE1C1E" w14:paraId="4B9C82F1" w14:textId="77777777">
      <w:pPr>
        <w:ind w:firstLine="0"/>
      </w:pPr>
    </w:p>
    <w:p w:rsidRPr="00EE1C1E" w:rsidR="00EE1C1E" w:rsidP="00EE1C1E" w:rsidRDefault="00EE1C1E" w14:paraId="4B9C82F2" w14:textId="77777777">
      <w:pPr>
        <w:ind w:firstLine="0"/>
        <w:outlineLvl w:val="1"/>
        <w:rPr>
          <w:b/>
        </w:rPr>
      </w:pPr>
      <w:bookmarkStart w:name="_Toc402781712" w:id="20"/>
      <w:bookmarkStart w:name="_Toc449104097" w:id="21"/>
      <w:r w:rsidRPr="00EE1C1E">
        <w:rPr>
          <w:b/>
        </w:rPr>
        <w:t>10. Rättsligt giltiga förhör</w:t>
      </w:r>
      <w:bookmarkEnd w:id="20"/>
      <w:bookmarkEnd w:id="21"/>
    </w:p>
    <w:p w:rsidRPr="00EE1C1E" w:rsidR="00EE1C1E" w:rsidP="00EE1C1E" w:rsidRDefault="00EE1C1E" w14:paraId="4B9C82F3" w14:textId="77777777">
      <w:pPr>
        <w:ind w:firstLine="0"/>
      </w:pPr>
      <w:r w:rsidRPr="00EE1C1E">
        <w:t>I dagens Sverige kan en person ljuga sig igenom, eller sitta tyst i en hel utredning. Detta kan sedermera bli en fördel om personen i efterhand kan komma med en anpassad berättelse efter denne tagit del av hela förundersökningsmaterialet.</w:t>
      </w:r>
    </w:p>
    <w:p w:rsidRPr="00EE1C1E" w:rsidR="00EE1C1E" w:rsidP="00EE1C1E" w:rsidRDefault="00EE1C1E" w14:paraId="4B9C82F4" w14:textId="77777777">
      <w:pPr>
        <w:ind w:firstLine="0"/>
      </w:pPr>
      <w:r w:rsidRPr="00EE1C1E">
        <w:t xml:space="preserve"> </w:t>
      </w:r>
    </w:p>
    <w:p w:rsidRPr="00EE1C1E" w:rsidR="00EE1C1E" w:rsidP="00EE1C1E" w:rsidRDefault="00EE1C1E" w14:paraId="4B9C82F5" w14:textId="5805565D">
      <w:pPr>
        <w:ind w:firstLine="0"/>
      </w:pPr>
      <w:r w:rsidRPr="00EE1C1E">
        <w:t xml:space="preserve">Förhören borde precis som allt annat kunnat läggas fram som bevis i rättegången speciellt om </w:t>
      </w:r>
      <w:r w:rsidR="00B86658">
        <w:t xml:space="preserve">en </w:t>
      </w:r>
      <w:r w:rsidRPr="00EE1C1E">
        <w:t>misstänkt ändrar sin berättelse från det han sagt ti</w:t>
      </w:r>
      <w:r w:rsidRPr="00EE1C1E">
        <w:lastRenderedPageBreak/>
        <w:t>digare. Nu kan åklagaren förvisso läsa upp från förhöret under förundersökningen om en misstänkt ändrar sin berättelse men det är inte riktigt samma sak.</w:t>
      </w:r>
    </w:p>
    <w:p w:rsidRPr="00EE1C1E" w:rsidR="00EE1C1E" w:rsidP="00EE1C1E" w:rsidRDefault="00EE1C1E" w14:paraId="4B9C82F6" w14:textId="77777777">
      <w:pPr>
        <w:ind w:firstLine="0"/>
      </w:pPr>
      <w:r w:rsidRPr="00EE1C1E">
        <w:t xml:space="preserve"> </w:t>
      </w:r>
    </w:p>
    <w:p w:rsidRPr="00EE1C1E" w:rsidR="00EE1C1E" w:rsidP="00EE1C1E" w:rsidRDefault="00EE1C1E" w14:paraId="4B9C82F7" w14:textId="77777777">
      <w:pPr>
        <w:ind w:firstLine="0"/>
      </w:pPr>
      <w:r w:rsidRPr="00EE1C1E">
        <w:t>Åtminstone borde man kunna ändra för personer som kan/ska släppas efter gripande/anhållning och inte minst för vittnesförhör. Detta skulle då medföra att vittnet eventuellt inte behöver höras i rättegången (vid hot eller om man inte lyckas få tag i dem). I exempelvis Holland används vittnesförhör på detta vis: Vittnet hörs, får skriva under och godkänna förhöret och sedan används det utskrivna förhöret i förundersökningsprotokollet som bevis.</w:t>
      </w:r>
    </w:p>
    <w:p w:rsidRPr="00EE1C1E" w:rsidR="00EE1C1E" w:rsidP="00EE1C1E" w:rsidRDefault="00EE1C1E" w14:paraId="4B9C82F8" w14:textId="77777777">
      <w:pPr>
        <w:ind w:firstLine="0"/>
      </w:pPr>
      <w:r w:rsidRPr="00EE1C1E">
        <w:t xml:space="preserve"> </w:t>
      </w:r>
    </w:p>
    <w:p w:rsidRPr="00EE1C1E" w:rsidR="00EE1C1E" w:rsidP="00EE1C1E" w:rsidRDefault="00EE1C1E" w14:paraId="4B9C82F9" w14:textId="77777777">
      <w:pPr>
        <w:ind w:firstLine="0"/>
      </w:pPr>
      <w:r w:rsidRPr="00EE1C1E">
        <w:t>Bevisläget kan även i många fall också bli starkare exempelvis i mindre ärenden där man i efterhand kan bevisa att den misstänkte ljuger där personen släppts direkt eller efter någon eller några anhållningsdagar. Månader av tidsspillan kan ibland också undvikas om ett kompletterande förhör behövs eftersom folk ibland undviker att rättsväsendet får kontakt med dem eller att de befinner sig väldigt långt ifrån rent geografiskt. Istället kan åklagaren eventuellt besluta om delgivning direkt och gå till åtal.</w:t>
      </w:r>
    </w:p>
    <w:p w:rsidRPr="00EE1C1E" w:rsidR="00EE1C1E" w:rsidP="00EE1C1E" w:rsidRDefault="00EE1C1E" w14:paraId="4B9C82FA" w14:textId="77777777">
      <w:pPr>
        <w:ind w:firstLine="0"/>
      </w:pPr>
      <w:r w:rsidRPr="00EE1C1E">
        <w:lastRenderedPageBreak/>
        <w:t xml:space="preserve"> </w:t>
      </w:r>
    </w:p>
    <w:p w:rsidRPr="00EE1C1E" w:rsidR="00EE1C1E" w:rsidP="00EE1C1E" w:rsidRDefault="00EE1C1E" w14:paraId="4B9C82FB" w14:textId="77777777">
      <w:pPr>
        <w:ind w:firstLine="0"/>
      </w:pPr>
      <w:r w:rsidRPr="00EE1C1E">
        <w:t>Effekter av rättsligt giltiga förhör skulle kunna leda till kortade tider för balansärenden, vilket är ett mycket stort problem både tidsmässigt, resursmässigt och även för rättssäkerheten, och lättare för åklagare att kunna åtala.</w:t>
      </w:r>
    </w:p>
    <w:p w:rsidRPr="00EE1C1E" w:rsidR="00EE1C1E" w:rsidP="00EE1C1E" w:rsidRDefault="00EE1C1E" w14:paraId="4B9C82FC" w14:textId="77777777">
      <w:pPr>
        <w:ind w:firstLine="0"/>
      </w:pPr>
    </w:p>
    <w:p w:rsidRPr="00EE1C1E" w:rsidR="00EE1C1E" w:rsidP="00EE1C1E" w:rsidRDefault="00EE1C1E" w14:paraId="4B9C82FD" w14:textId="77777777">
      <w:pPr>
        <w:ind w:firstLine="0"/>
        <w:outlineLvl w:val="1"/>
        <w:rPr>
          <w:b/>
        </w:rPr>
      </w:pPr>
      <w:bookmarkStart w:name="_Toc402781713" w:id="22"/>
      <w:bookmarkStart w:name="_Toc449104098" w:id="23"/>
      <w:r w:rsidRPr="00EE1C1E">
        <w:rPr>
          <w:b/>
        </w:rPr>
        <w:t>11. Tuffare tag i problemområden</w:t>
      </w:r>
      <w:bookmarkEnd w:id="22"/>
      <w:bookmarkEnd w:id="23"/>
    </w:p>
    <w:p w:rsidRPr="00EE1C1E" w:rsidR="00EE1C1E" w:rsidP="00EE1C1E" w:rsidRDefault="00EE1C1E" w14:paraId="4B9C82FE" w14:textId="77777777">
      <w:pPr>
        <w:ind w:firstLine="0"/>
      </w:pPr>
      <w:r w:rsidRPr="00EE1C1E">
        <w:t xml:space="preserve">Så här kan en natt se ut för polisen i ett av Sveriges många problemområden. </w:t>
      </w:r>
    </w:p>
    <w:p w:rsidRPr="00EE1C1E" w:rsidR="00EE1C1E" w:rsidP="00EE1C1E" w:rsidRDefault="00EE1C1E" w14:paraId="4B9C82FF" w14:textId="77777777">
      <w:pPr>
        <w:ind w:firstLine="0"/>
      </w:pPr>
    </w:p>
    <w:p w:rsidRPr="00EE1C1E" w:rsidR="00EE1C1E" w:rsidP="00EE1C1E" w:rsidRDefault="00EE1C1E" w14:paraId="4B9C8300" w14:textId="77777777">
      <w:pPr>
        <w:ind w:firstLine="0"/>
      </w:pPr>
      <w:r w:rsidRPr="00EE1C1E">
        <w:t xml:space="preserve">”Stockholm: Ett upplopp med kanske ett hundratal inblandade ägde rum i Tensta, norr om Stockholm, natten till i dag. Det började strax efter midnatt med att en väktare blev överfallen av fem eller sex maskerade personer med knivar. De polispatruller som anlände blev utsatta för stenkastning och tre polisbilar slogs sönder. </w:t>
      </w:r>
    </w:p>
    <w:p w:rsidRPr="00EE1C1E" w:rsidR="00EE1C1E" w:rsidP="00EE1C1E" w:rsidRDefault="00EE1C1E" w14:paraId="4B9C8301" w14:textId="77777777">
      <w:pPr>
        <w:ind w:firstLine="0"/>
      </w:pPr>
    </w:p>
    <w:p w:rsidRPr="00EE1C1E" w:rsidR="00EE1C1E" w:rsidP="00EE1C1E" w:rsidRDefault="00EE1C1E" w14:paraId="4B9C8302" w14:textId="77777777">
      <w:pPr>
        <w:ind w:firstLine="0"/>
      </w:pPr>
      <w:proofErr w:type="gramStart"/>
      <w:r w:rsidRPr="00EE1C1E">
        <w:t>-  Vi</w:t>
      </w:r>
      <w:proofErr w:type="gramEnd"/>
      <w:r w:rsidRPr="00EE1C1E">
        <w:t xml:space="preserve"> var där med 18 patruller. Det var rena gerillakriget, säger Stephan </w:t>
      </w:r>
      <w:proofErr w:type="spellStart"/>
      <w:r w:rsidRPr="00EE1C1E">
        <w:t>Nordenmark</w:t>
      </w:r>
      <w:proofErr w:type="spellEnd"/>
      <w:r w:rsidRPr="00EE1C1E">
        <w:t xml:space="preserve">, KC-befäl vid Stockholmspolisen. </w:t>
      </w:r>
    </w:p>
    <w:p w:rsidRPr="00EE1C1E" w:rsidR="00EE1C1E" w:rsidP="00EE1C1E" w:rsidRDefault="00EE1C1E" w14:paraId="4B9C8303" w14:textId="77777777">
      <w:pPr>
        <w:ind w:firstLine="0"/>
      </w:pPr>
    </w:p>
    <w:p w:rsidRPr="00EE1C1E" w:rsidR="00EE1C1E" w:rsidP="00EE1C1E" w:rsidRDefault="00EE1C1E" w14:paraId="4B9C8304" w14:textId="77777777">
      <w:pPr>
        <w:ind w:firstLine="0"/>
      </w:pPr>
      <w:r w:rsidRPr="00EE1C1E">
        <w:lastRenderedPageBreak/>
        <w:t>Polisinsatsen resulterade dock inte i några gripna.</w:t>
      </w:r>
    </w:p>
    <w:p w:rsidRPr="00EE1C1E" w:rsidR="00EE1C1E" w:rsidP="00EE1C1E" w:rsidRDefault="00EE1C1E" w14:paraId="4B9C8305" w14:textId="77777777">
      <w:pPr>
        <w:ind w:firstLine="0"/>
      </w:pPr>
    </w:p>
    <w:p w:rsidRPr="00EE1C1E" w:rsidR="00EE1C1E" w:rsidP="00EE1C1E" w:rsidRDefault="00EE1C1E" w14:paraId="4B9C8306" w14:textId="77777777">
      <w:pPr>
        <w:ind w:firstLine="0"/>
      </w:pPr>
      <w:proofErr w:type="gramStart"/>
      <w:r w:rsidRPr="00EE1C1E">
        <w:t>-</w:t>
      </w:r>
      <w:proofErr w:type="gramEnd"/>
      <w:r w:rsidRPr="00EE1C1E">
        <w:t xml:space="preserve"> Vi försökte i första hand lugna ner det hela i stället för att satsa på gripanden. Det </w:t>
      </w:r>
      <w:proofErr w:type="gramStart"/>
      <w:r w:rsidRPr="00EE1C1E">
        <w:t>bor</w:t>
      </w:r>
      <w:proofErr w:type="gramEnd"/>
      <w:r w:rsidRPr="00EE1C1E">
        <w:t xml:space="preserve"> ju en hel del vettigt folk i området och vi vill inte att någon ska sätta eld på deras bilar och så vidare, säger Stephan </w:t>
      </w:r>
      <w:proofErr w:type="spellStart"/>
      <w:r w:rsidRPr="00EE1C1E">
        <w:t>Nordenmark</w:t>
      </w:r>
      <w:proofErr w:type="spellEnd"/>
      <w:r w:rsidRPr="00EE1C1E">
        <w:t xml:space="preserve">.” </w:t>
      </w:r>
    </w:p>
    <w:p w:rsidRPr="00EE1C1E" w:rsidR="00EE1C1E" w:rsidP="00EE1C1E" w:rsidRDefault="00EE1C1E" w14:paraId="4B9C8307" w14:textId="77777777">
      <w:pPr>
        <w:ind w:firstLine="0"/>
      </w:pPr>
    </w:p>
    <w:p w:rsidRPr="00EE1C1E" w:rsidR="00EE1C1E" w:rsidP="00EE1C1E" w:rsidRDefault="00EE1C1E" w14:paraId="4B9C8308" w14:textId="77777777">
      <w:pPr>
        <w:ind w:firstLine="0"/>
      </w:pPr>
      <w:r w:rsidRPr="00EE1C1E">
        <w:t xml:space="preserve">Vad som är anmärkningsvärt är att polisen här de facto meddelar att de förlorat mot de gäng som terroriserar förorten. Samtidigt som en väktare blivit överfallen av en grupp med knivar, samtidigt som polisen blivit utsatta för stenkastning, samtidigt som tre polisbilar blivit förstörda i vad de liknar vid ett ”gerillakrig”, så grips inte en enda gärningsman, utan man försöker ”lugna ned” i rädsla för att förövarna ska begå ytterligare dåd. </w:t>
      </w:r>
    </w:p>
    <w:p w:rsidRPr="00EE1C1E" w:rsidR="00EE1C1E" w:rsidP="00EE1C1E" w:rsidRDefault="00EE1C1E" w14:paraId="4B9C8309" w14:textId="77777777">
      <w:pPr>
        <w:ind w:firstLine="0"/>
      </w:pPr>
    </w:p>
    <w:p w:rsidRPr="00EE1C1E" w:rsidR="00EE1C1E" w:rsidP="00EE1C1E" w:rsidRDefault="00EE1C1E" w14:paraId="4B9C830A" w14:textId="77777777">
      <w:pPr>
        <w:ind w:firstLine="0"/>
      </w:pPr>
      <w:r w:rsidRPr="00EE1C1E">
        <w:t xml:space="preserve">I rapporten ”En nationell översikt av kriminella nätverk med stor påverkan i lokalsamhället” identifierade Rikskriminalpolisens underrättelsesektion 55 områden där lokala kriminella nätverk anses ha en stor negativ påverkan på omgivningen. I dessa områden upplever befolkningen att ”det ordinarie rättssystemet till viss del sätts ur spel”, samtidigt som polisen konstaterar att ”ett bredare klientel vänder sig till den kriminella miljön för </w:t>
      </w:r>
      <w:r w:rsidRPr="00EE1C1E">
        <w:lastRenderedPageBreak/>
        <w:t>rättskipning” samt att boende anser ”att det är de kriminella som styr i områdena”.</w:t>
      </w:r>
    </w:p>
    <w:p w:rsidRPr="00EE1C1E" w:rsidR="00EE1C1E" w:rsidP="00EE1C1E" w:rsidRDefault="00EE1C1E" w14:paraId="4B9C830B" w14:textId="77777777">
      <w:pPr>
        <w:ind w:firstLine="0"/>
      </w:pPr>
    </w:p>
    <w:p w:rsidRPr="00EE1C1E" w:rsidR="00EE1C1E" w:rsidP="00EE1C1E" w:rsidRDefault="00EE1C1E" w14:paraId="4B9C830C" w14:textId="5A2F8369">
      <w:pPr>
        <w:ind w:firstLine="0"/>
      </w:pPr>
      <w:r w:rsidRPr="00EE1C1E">
        <w:t>Detta är inte att upprätta lag och ordning och att förebygga brott. Det är att retirera och ge upp kontrollen över, och våldsmonopolet i, ett geografiskt område tillhörigt staten Sverige. Detta ger signalen till de i övrigt skötsamma boe</w:t>
      </w:r>
      <w:r w:rsidR="0063252D">
        <w:t>nde på platsen att det inte är p</w:t>
      </w:r>
      <w:r w:rsidRPr="00EE1C1E">
        <w:t xml:space="preserve">olisens regler de ska följa utan gängens, för det är de senare som de facto utövar tvångsmakten om än inte formellt. Detta är en ytterst beklaglig och farlig situation som banar väg för ytterligare problem och visar att polisens nuvarande taktik i sådana områden </w:t>
      </w:r>
      <w:r w:rsidR="0063252D">
        <w:t>inte fungerar</w:t>
      </w:r>
      <w:r w:rsidRPr="00EE1C1E">
        <w:t xml:space="preserve"> utan är för vek. </w:t>
      </w:r>
    </w:p>
    <w:p w:rsidRPr="00EE1C1E" w:rsidR="00EE1C1E" w:rsidP="00EE1C1E" w:rsidRDefault="00EE1C1E" w14:paraId="4B9C830D" w14:textId="77777777">
      <w:pPr>
        <w:ind w:firstLine="0"/>
      </w:pPr>
    </w:p>
    <w:p w:rsidRPr="00EE1C1E" w:rsidR="00EE1C1E" w:rsidP="00EE1C1E" w:rsidRDefault="00EE1C1E" w14:paraId="4B9C830E" w14:textId="77777777">
      <w:pPr>
        <w:ind w:firstLine="0"/>
      </w:pPr>
      <w:r w:rsidRPr="00EE1C1E">
        <w:t xml:space="preserve">Det måste nu komma signaler ifrån politiskt håll om att polisen ska byta taktik för att upprätthålla lag och ordning när olika former av dialog- och förståelseverksamhet inte hjälper. Det måste komma signaler om att polisen ska få använda den tvångsmakt som krävs för att snarast skapa trygghet i ett område som brusat upp på det sätt som exemplet ovan. </w:t>
      </w:r>
    </w:p>
    <w:p w:rsidRPr="00EE1C1E" w:rsidR="00EE1C1E" w:rsidP="00EE1C1E" w:rsidRDefault="00EE1C1E" w14:paraId="4B9C830F" w14:textId="77777777">
      <w:pPr>
        <w:ind w:firstLine="0"/>
      </w:pPr>
    </w:p>
    <w:p w:rsidRPr="00EE1C1E" w:rsidR="00EE1C1E" w:rsidP="00EE1C1E" w:rsidRDefault="00EE1C1E" w14:paraId="4B9C8310" w14:textId="77777777">
      <w:pPr>
        <w:ind w:firstLine="0"/>
      </w:pPr>
      <w:r w:rsidRPr="00EE1C1E">
        <w:lastRenderedPageBreak/>
        <w:t xml:space="preserve">Polisens roll ska i första hand inte handla om att vara snäll mot knivbeväpnade stenkastare. Den ska handla om att säkra att alla Sveriges medborgare ska kunna leva i trygghet och röra sig obehindrat, även i problemområden, utan risk eller rädsla för att utsättas för brott.  </w:t>
      </w:r>
    </w:p>
    <w:p w:rsidRPr="00EE1C1E" w:rsidR="00EE1C1E" w:rsidP="00EE1C1E" w:rsidRDefault="00EE1C1E" w14:paraId="4B9C8311" w14:textId="77777777">
      <w:pPr>
        <w:ind w:firstLine="0"/>
      </w:pPr>
    </w:p>
    <w:p w:rsidRPr="00EE1C1E" w:rsidR="00EE1C1E" w:rsidP="00EE1C1E" w:rsidRDefault="00EE1C1E" w14:paraId="4B9C8312" w14:textId="77777777">
      <w:pPr>
        <w:ind w:firstLine="0"/>
      </w:pPr>
      <w:r w:rsidRPr="00EE1C1E">
        <w:t xml:space="preserve">Jag vill därför att riksdagen tillkännager för regeringen om att denna snarast ska återkomma med förslag som ger polisen möjligheter och skyldigheter att kraftfullt åstadkomma detta. Detta ska även leda till, i motsats till exemplet ovan, att gärningsmän </w:t>
      </w:r>
      <w:proofErr w:type="gramStart"/>
      <w:r w:rsidRPr="00EE1C1E">
        <w:t>faktiskt</w:t>
      </w:r>
      <w:proofErr w:type="gramEnd"/>
      <w:r w:rsidRPr="00EE1C1E">
        <w:t xml:space="preserve"> grips och påförs straff. </w:t>
      </w:r>
    </w:p>
    <w:p w:rsidRPr="00EE1C1E" w:rsidR="00EE1C1E" w:rsidP="00EE1C1E" w:rsidRDefault="00EE1C1E" w14:paraId="4B9C8313" w14:textId="77777777">
      <w:pPr>
        <w:ind w:firstLine="0"/>
      </w:pPr>
    </w:p>
    <w:p w:rsidRPr="00EE1C1E" w:rsidR="00EE1C1E" w:rsidP="00EE1C1E" w:rsidRDefault="00EE1C1E" w14:paraId="4B9C8314" w14:textId="77777777">
      <w:pPr>
        <w:ind w:firstLine="0"/>
        <w:outlineLvl w:val="1"/>
        <w:rPr>
          <w:b/>
        </w:rPr>
      </w:pPr>
      <w:bookmarkStart w:name="_Toc402781714" w:id="24"/>
      <w:bookmarkStart w:name="_Toc449104099" w:id="25"/>
      <w:r w:rsidRPr="00EE1C1E">
        <w:rPr>
          <w:b/>
        </w:rPr>
        <w:t>12. Tillåt kräksirap</w:t>
      </w:r>
      <w:bookmarkEnd w:id="24"/>
      <w:bookmarkEnd w:id="25"/>
    </w:p>
    <w:p w:rsidRPr="00EE1C1E" w:rsidR="00EE1C1E" w:rsidP="00EE1C1E" w:rsidRDefault="00EE1C1E" w14:paraId="4B9C8315" w14:textId="3915012B">
      <w:pPr>
        <w:ind w:firstLine="0"/>
      </w:pPr>
      <w:r w:rsidRPr="00EE1C1E">
        <w:t xml:space="preserve">Heroin som langas förvaras </w:t>
      </w:r>
      <w:r w:rsidR="0063252D">
        <w:t xml:space="preserve">i små inplastade kapslar, s.k. </w:t>
      </w:r>
      <w:proofErr w:type="spellStart"/>
      <w:r w:rsidR="0063252D">
        <w:t>kabbar</w:t>
      </w:r>
      <w:proofErr w:type="spellEnd"/>
      <w:r w:rsidR="0063252D">
        <w:t>,</w:t>
      </w:r>
      <w:r w:rsidRPr="00EE1C1E">
        <w:t xml:space="preserve"> som bärs i munnen av både langare och köpande missbrukare. Anledningen till detta är att kapseln lätt ska kunna sväljas om man blir upptäckt av polisen så att bevisningen kan undangömmas. Kapseln kommer till</w:t>
      </w:r>
      <w:r w:rsidR="0073497F">
        <w:t xml:space="preserve"> </w:t>
      </w:r>
      <w:r w:rsidRPr="00EE1C1E">
        <w:t xml:space="preserve">slut ut den naturliga vägen och kan användas igen. </w:t>
      </w:r>
    </w:p>
    <w:p w:rsidRPr="00EE1C1E" w:rsidR="00EE1C1E" w:rsidP="00EE1C1E" w:rsidRDefault="00EE1C1E" w14:paraId="4B9C8316" w14:textId="77777777">
      <w:pPr>
        <w:ind w:firstLine="0"/>
      </w:pPr>
    </w:p>
    <w:p w:rsidRPr="00EE1C1E" w:rsidR="00EE1C1E" w:rsidP="00EE1C1E" w:rsidRDefault="00EE1C1E" w14:paraId="4B9C8317" w14:textId="77777777">
      <w:pPr>
        <w:ind w:firstLine="0"/>
      </w:pPr>
      <w:r w:rsidRPr="00EE1C1E">
        <w:t xml:space="preserve">För inte så länge sedan, i början av 90-talet, var det fortfarande tillåtet för polisen att använda kräksirap i kampen mot narkotikan. </w:t>
      </w:r>
      <w:proofErr w:type="gramStart"/>
      <w:r w:rsidRPr="00EE1C1E">
        <w:t xml:space="preserve">polisen tog då in </w:t>
      </w:r>
      <w:r w:rsidRPr="00EE1C1E">
        <w:lastRenderedPageBreak/>
        <w:t>personen som svalt en kapsel på sjukhus och gav dem kräksirap med resultatet att bevisningen kom upp och säkrades på några minuter.</w:t>
      </w:r>
      <w:proofErr w:type="gramEnd"/>
      <w:r w:rsidRPr="00EE1C1E">
        <w:t xml:space="preserve"> Riksåklagaren beslutade dock att detta förfarande var kränkande och att det saknade lagligt stöd. </w:t>
      </w:r>
    </w:p>
    <w:p w:rsidRPr="00EE1C1E" w:rsidR="00EE1C1E" w:rsidP="00EE1C1E" w:rsidRDefault="00EE1C1E" w14:paraId="4B9C8318" w14:textId="77777777">
      <w:pPr>
        <w:ind w:firstLine="0"/>
      </w:pPr>
    </w:p>
    <w:p w:rsidRPr="00EE1C1E" w:rsidR="00EE1C1E" w:rsidP="00EE1C1E" w:rsidRDefault="00EE1C1E" w14:paraId="4B9C8319" w14:textId="77777777">
      <w:pPr>
        <w:ind w:firstLine="0"/>
      </w:pPr>
      <w:r w:rsidRPr="00EE1C1E">
        <w:t>Rutinerna förändrades till en mycket mer omständlig process; efter gripande måste beslut fattas om att sväljarna ska röntgas på sjukhus för bevisning av kapslar i magen, sedan måste beslut tas om att de misstänkta ska förvaras under ständig bevakning tills att de uträttat sina behov, sväljarna måste bruka en icke-</w:t>
      </w:r>
      <w:proofErr w:type="spellStart"/>
      <w:r w:rsidRPr="00EE1C1E">
        <w:t>spolbar</w:t>
      </w:r>
      <w:proofErr w:type="spellEnd"/>
      <w:r w:rsidRPr="00EE1C1E">
        <w:t xml:space="preserve"> toalett i några dagar, häktespersonal får rota runt i avföring för ett obehagstillägg om någon hundralapp extra i lön och till sist kommer kapslarna ut och narkotikan kan tas i beslag. </w:t>
      </w:r>
    </w:p>
    <w:p w:rsidRPr="00EE1C1E" w:rsidR="00EE1C1E" w:rsidP="00EE1C1E" w:rsidRDefault="00EE1C1E" w14:paraId="4B9C831A" w14:textId="77777777">
      <w:pPr>
        <w:ind w:firstLine="0"/>
      </w:pPr>
    </w:p>
    <w:p w:rsidRPr="00EE1C1E" w:rsidR="00EE1C1E" w:rsidP="00EE1C1E" w:rsidRDefault="00EE1C1E" w14:paraId="4B9C831B" w14:textId="648B026B">
      <w:pPr>
        <w:ind w:firstLine="0"/>
      </w:pPr>
      <w:r w:rsidRPr="00EE1C1E">
        <w:t>Enligt vittnesmål från polisen blev resultatet att de tidigare ihärdiga poliserna tappade geisten att ta fast sväljare och narkotikahandeln fick det lättare att undgå polisen. Vid sidan av omständligheten för denna nya rutin kunde även kostnaden uppgå till 30</w:t>
      </w:r>
      <w:r w:rsidR="0063252D">
        <w:t xml:space="preserve"> 000–</w:t>
      </w:r>
      <w:r w:rsidRPr="00EE1C1E">
        <w:t xml:space="preserve">40 000 kronor per tillfälle redan på 90-talet, medan den tidigare användningen av kräksirap var näst intill gratis.  </w:t>
      </w:r>
    </w:p>
    <w:p w:rsidRPr="00EE1C1E" w:rsidR="00EE1C1E" w:rsidP="00EE1C1E" w:rsidRDefault="00EE1C1E" w14:paraId="4B9C831C" w14:textId="77777777">
      <w:pPr>
        <w:ind w:firstLine="0"/>
      </w:pPr>
    </w:p>
    <w:p w:rsidRPr="00EE1C1E" w:rsidR="00EE1C1E" w:rsidP="00EE1C1E" w:rsidRDefault="00EE1C1E" w14:paraId="4B9C831D" w14:textId="630C2B7F">
      <w:pPr>
        <w:ind w:firstLine="0"/>
      </w:pPr>
      <w:r w:rsidRPr="00EE1C1E">
        <w:t>Historien om kräksirapen är ett mycket bra exempel på hur dåliga rutiner skapar både en ineffektiv polisorganisation och en ond spiral som leder till demoralisering av poliskårens enskilda poliser. Som vanligt är det ett överdrivet tjat om integritet som le</w:t>
      </w:r>
      <w:r w:rsidR="0063252D">
        <w:t>gat bakom denna olycklighet. Vi</w:t>
      </w:r>
      <w:r w:rsidRPr="00EE1C1E">
        <w:t xml:space="preserve"> ställer inte upp på detta numera gamla beslut. </w:t>
      </w:r>
    </w:p>
    <w:p w:rsidRPr="00EE1C1E" w:rsidR="00EE1C1E" w:rsidP="00EE1C1E" w:rsidRDefault="00EE1C1E" w14:paraId="4B9C831E" w14:textId="77777777">
      <w:pPr>
        <w:ind w:firstLine="0"/>
      </w:pPr>
    </w:p>
    <w:p w:rsidRPr="00EE1C1E" w:rsidR="00EE1C1E" w:rsidP="00EE1C1E" w:rsidRDefault="00EE1C1E" w14:paraId="4B9C831F" w14:textId="77777777">
      <w:pPr>
        <w:ind w:firstLine="0"/>
      </w:pPr>
      <w:r w:rsidRPr="00EE1C1E">
        <w:t xml:space="preserve">Den integritetskränkning användning av kräksirap innebär vägs mångfalt upp av den nytta en riktigt effektiv kamp mot narkotikahandeln utgör, både för samhället i stort, grupper som riskerar att hamna i missbruk, anhöriga till missbrukare och för de enskilda missbrukarna som får svårare att köpa narkotika. </w:t>
      </w:r>
    </w:p>
    <w:p w:rsidRPr="00EE1C1E" w:rsidR="00EE1C1E" w:rsidP="00EE1C1E" w:rsidRDefault="00EE1C1E" w14:paraId="4B9C8320" w14:textId="77777777">
      <w:pPr>
        <w:ind w:firstLine="0"/>
      </w:pPr>
    </w:p>
    <w:p w:rsidRPr="00EE1C1E" w:rsidR="00EE1C1E" w:rsidP="00EE1C1E" w:rsidRDefault="00EE1C1E" w14:paraId="4B9C8321" w14:textId="72492C3A">
      <w:pPr>
        <w:ind w:firstLine="0"/>
      </w:pPr>
      <w:r w:rsidRPr="00EE1C1E">
        <w:t>Nu, nästan 20 år efter att användningen av kräksirap förbjöds, efterfrågar polisen åter detta tvång</w:t>
      </w:r>
      <w:r w:rsidR="0063252D">
        <w:t>smedel till sitt förfogande. Vi</w:t>
      </w:r>
      <w:r w:rsidRPr="00EE1C1E">
        <w:t xml:space="preserve"> anser därför att det nu är hög tid att tillåta polisen att använda kräkmedel igen för att säkra bevisning i kampen mot narkotikan. Regeringen ska därmed återkomma med ett lagförslag på området.</w:t>
      </w:r>
    </w:p>
    <w:p w:rsidRPr="00EE1C1E" w:rsidR="00EE1C1E" w:rsidP="00EE1C1E" w:rsidRDefault="00EE1C1E" w14:paraId="4B9C8322" w14:textId="77777777">
      <w:pPr>
        <w:ind w:firstLine="0"/>
      </w:pPr>
    </w:p>
    <w:p w:rsidRPr="00EE1C1E" w:rsidR="00EE1C1E" w:rsidP="00EE1C1E" w:rsidRDefault="00EE1C1E" w14:paraId="4B9C8323" w14:textId="77777777">
      <w:pPr>
        <w:ind w:firstLine="0"/>
        <w:outlineLvl w:val="1"/>
        <w:rPr>
          <w:b/>
        </w:rPr>
      </w:pPr>
      <w:bookmarkStart w:name="_Toc402781715" w:id="26"/>
      <w:bookmarkStart w:name="_Toc449104100" w:id="27"/>
      <w:r w:rsidRPr="00EE1C1E">
        <w:rPr>
          <w:b/>
        </w:rPr>
        <w:lastRenderedPageBreak/>
        <w:t>13. Skärpning av reglerna för passhantering</w:t>
      </w:r>
      <w:bookmarkEnd w:id="26"/>
      <w:bookmarkEnd w:id="27"/>
    </w:p>
    <w:p w:rsidRPr="00EE1C1E" w:rsidR="00EE1C1E" w:rsidP="00EE1C1E" w:rsidRDefault="00EE1C1E" w14:paraId="4B9C8324" w14:textId="3C6C053C">
      <w:pPr>
        <w:ind w:firstLine="0"/>
      </w:pPr>
      <w:r w:rsidRPr="00EE1C1E">
        <w:t>På baksidan av svenska pass brukar följande kunna läsas: ”Passet är en värdehandling som skall förvar</w:t>
      </w:r>
      <w:r w:rsidR="0063252D">
        <w:t>as säkert och hanteras varsamt.”</w:t>
      </w:r>
    </w:p>
    <w:p w:rsidRPr="00EE1C1E" w:rsidR="00EE1C1E" w:rsidP="00EE1C1E" w:rsidRDefault="00EE1C1E" w14:paraId="4B9C8325" w14:textId="77777777">
      <w:pPr>
        <w:ind w:firstLine="0"/>
      </w:pPr>
    </w:p>
    <w:p w:rsidRPr="00EE1C1E" w:rsidR="00EE1C1E" w:rsidP="00EE1C1E" w:rsidRDefault="00EE1C1E" w14:paraId="4B9C8326" w14:textId="77777777">
      <w:pPr>
        <w:ind w:firstLine="0"/>
      </w:pPr>
      <w:r w:rsidRPr="00EE1C1E">
        <w:t xml:space="preserve">I vårt land finns det personer som systematiskt uppger att de förlorat sina pass för att gång på gång få nya utfärdade som de sedan kan sälja på den svarta marknaden. I en medieframställning om illegal handel med pass berättar Leif Fransson, biträdande chef på gränspolisen i Malmö, att det finns exempel på personer som ”tappat” sitt pass en gång i månaden. Vidare berättas om själva handelsförfarandet. Först säljs ett pass för omkring 10 000 på den svarta marknaden. Sedan används det till illegala resor. Därefter begär den ursprungliga passinnehavaren att få ett nytt pass utfärdat och proceduren upprepas. </w:t>
      </w:r>
    </w:p>
    <w:p w:rsidRPr="00EE1C1E" w:rsidR="00EE1C1E" w:rsidP="00EE1C1E" w:rsidRDefault="00EE1C1E" w14:paraId="4B9C8327" w14:textId="77777777">
      <w:pPr>
        <w:ind w:firstLine="0"/>
      </w:pPr>
    </w:p>
    <w:p w:rsidRPr="00EE1C1E" w:rsidR="00EE1C1E" w:rsidP="00EE1C1E" w:rsidRDefault="00EE1C1E" w14:paraId="4B9C8328" w14:textId="77777777">
      <w:pPr>
        <w:ind w:firstLine="0"/>
      </w:pPr>
      <w:r w:rsidRPr="00EE1C1E">
        <w:t>Enligt Rikspolisstyrelsen har också antalet pass som uppgetts ha förekommits ökat kraftigt de senaste åren.</w:t>
      </w:r>
    </w:p>
    <w:p w:rsidRPr="00EE1C1E" w:rsidR="00EE1C1E" w:rsidP="00EE1C1E" w:rsidRDefault="00EE1C1E" w14:paraId="4B9C8329" w14:textId="77777777">
      <w:pPr>
        <w:ind w:firstLine="0"/>
      </w:pPr>
    </w:p>
    <w:p w:rsidRPr="00EE1C1E" w:rsidR="00EE1C1E" w:rsidP="00EE1C1E" w:rsidRDefault="00EE1C1E" w14:paraId="4B9C832A" w14:textId="77777777">
      <w:pPr>
        <w:ind w:firstLine="0"/>
      </w:pPr>
      <w:r w:rsidRPr="00EE1C1E">
        <w:t>År</w:t>
      </w:r>
      <w:r w:rsidRPr="00EE1C1E">
        <w:tab/>
        <w:t>Antal svenska pass som uppgivits ha förekommits per år</w:t>
      </w:r>
    </w:p>
    <w:p w:rsidRPr="00EE1C1E" w:rsidR="00EE1C1E" w:rsidP="00EE1C1E" w:rsidRDefault="00EE1C1E" w14:paraId="4B9C832B" w14:textId="7C32A002">
      <w:pPr>
        <w:ind w:firstLine="0"/>
      </w:pPr>
      <w:r w:rsidRPr="00EE1C1E">
        <w:t>2008</w:t>
      </w:r>
      <w:r w:rsidRPr="00EE1C1E">
        <w:tab/>
        <w:t>45</w:t>
      </w:r>
      <w:r w:rsidR="0063252D">
        <w:t xml:space="preserve"> </w:t>
      </w:r>
      <w:r w:rsidRPr="00EE1C1E">
        <w:t>749</w:t>
      </w:r>
    </w:p>
    <w:p w:rsidRPr="00EE1C1E" w:rsidR="00EE1C1E" w:rsidP="00EE1C1E" w:rsidRDefault="00EE1C1E" w14:paraId="4B9C832C" w14:textId="3D315F24">
      <w:pPr>
        <w:ind w:firstLine="0"/>
      </w:pPr>
      <w:r w:rsidRPr="00EE1C1E">
        <w:lastRenderedPageBreak/>
        <w:t>2009</w:t>
      </w:r>
      <w:r w:rsidRPr="00EE1C1E">
        <w:tab/>
        <w:t>46</w:t>
      </w:r>
      <w:r w:rsidR="0063252D">
        <w:t xml:space="preserve"> </w:t>
      </w:r>
      <w:r w:rsidRPr="00EE1C1E">
        <w:t>700</w:t>
      </w:r>
    </w:p>
    <w:p w:rsidRPr="00EE1C1E" w:rsidR="00EE1C1E" w:rsidP="00EE1C1E" w:rsidRDefault="00EE1C1E" w14:paraId="4B9C832D" w14:textId="2A1BD001">
      <w:pPr>
        <w:ind w:firstLine="0"/>
      </w:pPr>
      <w:r w:rsidRPr="00EE1C1E">
        <w:t>2010</w:t>
      </w:r>
      <w:r w:rsidRPr="00EE1C1E">
        <w:tab/>
        <w:t>52</w:t>
      </w:r>
      <w:r w:rsidR="0063252D">
        <w:t xml:space="preserve"> </w:t>
      </w:r>
      <w:r w:rsidRPr="00EE1C1E">
        <w:t>726</w:t>
      </w:r>
    </w:p>
    <w:p w:rsidRPr="00EE1C1E" w:rsidR="00EE1C1E" w:rsidP="00EE1C1E" w:rsidRDefault="00EE1C1E" w14:paraId="4B9C832E" w14:textId="08078DBC">
      <w:pPr>
        <w:ind w:firstLine="0"/>
      </w:pPr>
      <w:r w:rsidRPr="00EE1C1E">
        <w:t>2011</w:t>
      </w:r>
      <w:r w:rsidRPr="00EE1C1E">
        <w:tab/>
        <w:t>55</w:t>
      </w:r>
      <w:r w:rsidR="0063252D">
        <w:t xml:space="preserve"> </w:t>
      </w:r>
      <w:r w:rsidRPr="00EE1C1E">
        <w:t>821</w:t>
      </w:r>
    </w:p>
    <w:p w:rsidRPr="00EE1C1E" w:rsidR="00EE1C1E" w:rsidP="00EE1C1E" w:rsidRDefault="00EE1C1E" w14:paraId="4B9C832F" w14:textId="1CF38350">
      <w:pPr>
        <w:ind w:firstLine="0"/>
        <w:rPr>
          <w:i/>
        </w:rPr>
      </w:pPr>
      <w:r w:rsidRPr="00EE1C1E">
        <w:rPr>
          <w:i/>
        </w:rPr>
        <w:t>Rikspolisstyrelsens data häm</w:t>
      </w:r>
      <w:r w:rsidR="0063252D">
        <w:rPr>
          <w:i/>
        </w:rPr>
        <w:t>tade ifrån RUT-utredning om för</w:t>
      </w:r>
      <w:r w:rsidRPr="00EE1C1E">
        <w:rPr>
          <w:i/>
        </w:rPr>
        <w:t>komna pass Dnr 2012:37.</w:t>
      </w:r>
    </w:p>
    <w:p w:rsidRPr="00EE1C1E" w:rsidR="00EE1C1E" w:rsidP="00EE1C1E" w:rsidRDefault="00EE1C1E" w14:paraId="4B9C8330" w14:textId="77777777">
      <w:pPr>
        <w:ind w:firstLine="0"/>
      </w:pPr>
    </w:p>
    <w:p w:rsidRPr="00EE1C1E" w:rsidR="00EE1C1E" w:rsidP="00EE1C1E" w:rsidRDefault="00EE1C1E" w14:paraId="4B9C8331" w14:textId="77777777">
      <w:pPr>
        <w:ind w:firstLine="0"/>
      </w:pPr>
      <w:r w:rsidRPr="00EE1C1E">
        <w:t xml:space="preserve">Alla former av organiserad brottslighet måste bekämpas. När det gäller verksamhet som rör handel med svenska passhandlingar, som kan understödja allt ifrån människosmuggling, trafficking eller rent av resor för terrorister, får bekämpandet ses som av yttersta vikt. </w:t>
      </w:r>
    </w:p>
    <w:p w:rsidRPr="00EE1C1E" w:rsidR="00EE1C1E" w:rsidP="00EE1C1E" w:rsidRDefault="00EE1C1E" w14:paraId="4B9C8332" w14:textId="77777777">
      <w:pPr>
        <w:ind w:firstLine="0"/>
      </w:pPr>
    </w:p>
    <w:p w:rsidRPr="00EE1C1E" w:rsidR="00EE1C1E" w:rsidP="00EE1C1E" w:rsidRDefault="00EE1C1E" w14:paraId="4B9C8333" w14:textId="77777777">
      <w:pPr>
        <w:ind w:firstLine="0"/>
      </w:pPr>
      <w:r w:rsidRPr="00EE1C1E">
        <w:t>Samtidigt är utfärdandet och nyttjandet av passhandlingar något som berör hela Sveriges befolkning. Nya regler för utfärdandet av pass får därför inte inskränka allvarligt på vanliga medborgares praktiska omständigheter kring t.ex. resor.</w:t>
      </w:r>
    </w:p>
    <w:p w:rsidRPr="00EE1C1E" w:rsidR="00EE1C1E" w:rsidP="00EE1C1E" w:rsidRDefault="00EE1C1E" w14:paraId="4B9C8334" w14:textId="77777777">
      <w:pPr>
        <w:ind w:firstLine="0"/>
      </w:pPr>
      <w:r w:rsidRPr="00EE1C1E">
        <w:t xml:space="preserve">Med utgångspunkt i att passhandling faktiskt är en värdehandling som bör förvaras säkert och hanteras varsamt är det inte rimligt att vanliga medborgare gång på gång förlorar sitt pass under loppet av ett år. Samtidigt kan naturligtvis exceptionella fall av olycka förekomma varvid en medborgare </w:t>
      </w:r>
      <w:r w:rsidRPr="00EE1C1E">
        <w:lastRenderedPageBreak/>
        <w:t>faktiskt förlorar flera pass under ett år samtidigt som denne är nödgad att resa utomlands.</w:t>
      </w:r>
    </w:p>
    <w:p w:rsidRPr="00EE1C1E" w:rsidR="00EE1C1E" w:rsidP="00EE1C1E" w:rsidRDefault="00EE1C1E" w14:paraId="4B9C8335" w14:textId="77777777">
      <w:pPr>
        <w:ind w:firstLine="0"/>
      </w:pPr>
    </w:p>
    <w:p w:rsidRPr="00EE1C1E" w:rsidR="00EE1C1E" w:rsidP="00EE1C1E" w:rsidRDefault="0063252D" w14:paraId="4B9C8336" w14:textId="71E4445D">
      <w:pPr>
        <w:ind w:firstLine="0"/>
      </w:pPr>
      <w:r>
        <w:t>En möjlig lösning som anges i Ds</w:t>
      </w:r>
      <w:r w:rsidRPr="00EE1C1E" w:rsidR="00EE1C1E">
        <w:t xml:space="preserve"> 2015:12 är att en svensk medborgare endast har rätt till tre vanliga pass under en femårsperiod. Den som ansöker om ytterligare pass ska endast ha rätt till provisoriskt pass för särskild resa. En annan och inte nödvändigtvis ömsesidigt uteslutande lösning skulle kunna vara</w:t>
      </w:r>
      <w:r>
        <w:t xml:space="preserve"> att</w:t>
      </w:r>
      <w:r w:rsidRPr="00EE1C1E" w:rsidR="00EE1C1E">
        <w:t xml:space="preserve"> speciella restriktioner införs. Dessa skulle kunna ge passutfärdare rätt att avslå passansökan ifrån misstänkta personer. Utöver det bör det ut</w:t>
      </w:r>
      <w:r>
        <w:t>redas om passen ska numreras så</w:t>
      </w:r>
      <w:r w:rsidRPr="00EE1C1E" w:rsidR="00EE1C1E">
        <w:t xml:space="preserve"> att för en passkontrollant göra det tydligare om en viss person hämtat ut flera pass på kort tid och därmed vara föremål för noggrannare undersökning.</w:t>
      </w:r>
    </w:p>
    <w:p w:rsidRPr="00EE1C1E" w:rsidR="00EE1C1E" w:rsidP="00EE1C1E" w:rsidRDefault="00EE1C1E" w14:paraId="4B9C8337" w14:textId="77777777">
      <w:pPr>
        <w:ind w:firstLine="0"/>
      </w:pPr>
    </w:p>
    <w:p w:rsidRPr="00EE1C1E" w:rsidR="00EE1C1E" w:rsidP="00EE1C1E" w:rsidRDefault="00EE1C1E" w14:paraId="4B9C8338" w14:textId="77777777">
      <w:pPr>
        <w:ind w:firstLine="0"/>
      </w:pPr>
      <w:r w:rsidRPr="00EE1C1E">
        <w:t>Det behövs även en utökad kontroll av pass vid gränspassager. Idag kontrolleras till exempel fingeravtryck inte alls, trots att sådan information finns lagrad i passet. Sverigedemokraterna anser att en obligatorisk kontroll av den biometriska informationen ska göras vid gränspassage och att tekniska system för detta ska införas.</w:t>
      </w:r>
    </w:p>
    <w:p w:rsidRPr="00EE1C1E" w:rsidR="00EE1C1E" w:rsidP="00EE1C1E" w:rsidRDefault="00EE1C1E" w14:paraId="4B9C8339" w14:textId="77777777">
      <w:pPr>
        <w:ind w:firstLine="0"/>
      </w:pPr>
    </w:p>
    <w:p w:rsidRPr="00EE1C1E" w:rsidR="00EE1C1E" w:rsidP="00EE1C1E" w:rsidRDefault="00EE1C1E" w14:paraId="4B9C833A" w14:textId="77777777">
      <w:pPr>
        <w:ind w:firstLine="0"/>
      </w:pPr>
      <w:r w:rsidRPr="00EE1C1E">
        <w:lastRenderedPageBreak/>
        <w:t>Alldeles oavsett hur den bästa tekniska lösningen ser ut är det av största vikt att åtgärder vidtas omedelbart för att denna svarta handel med svenska passhandlingar ska förhindras. Jag vill därför att regeringen skyndsamt återkommer med förslag om detta.</w:t>
      </w:r>
    </w:p>
    <w:p w:rsidRPr="00EE1C1E" w:rsidR="00EE1C1E" w:rsidP="00EE1C1E" w:rsidRDefault="00EE1C1E" w14:paraId="4B9C833B" w14:textId="77777777">
      <w:pPr>
        <w:ind w:firstLine="0"/>
      </w:pPr>
    </w:p>
    <w:p w:rsidRPr="00EE1C1E" w:rsidR="00EE1C1E" w:rsidP="00EE1C1E" w:rsidRDefault="00EE1C1E" w14:paraId="4B9C833C" w14:textId="77777777">
      <w:pPr>
        <w:ind w:firstLine="0"/>
        <w:outlineLvl w:val="1"/>
        <w:rPr>
          <w:b/>
        </w:rPr>
      </w:pPr>
      <w:bookmarkStart w:name="_Toc402781716" w:id="28"/>
      <w:bookmarkStart w:name="_Toc449104101" w:id="29"/>
      <w:r w:rsidRPr="00EE1C1E">
        <w:rPr>
          <w:b/>
        </w:rPr>
        <w:t>14. Samtalsordningen för nödsamtal till SOS-larm</w:t>
      </w:r>
      <w:bookmarkEnd w:id="28"/>
      <w:bookmarkEnd w:id="29"/>
    </w:p>
    <w:p w:rsidRPr="00EE1C1E" w:rsidR="00EE1C1E" w:rsidP="00EE1C1E" w:rsidRDefault="00EE1C1E" w14:paraId="4B9C833D" w14:textId="77777777">
      <w:pPr>
        <w:ind w:firstLine="0"/>
      </w:pPr>
      <w:r w:rsidRPr="00EE1C1E">
        <w:t>När en person idag ringer till SOS-alarm för att meddela något akut följer samtalet en viss ordning. Först ställer operatören en rad frågor för att ta reda på vad som hänt. Dessa skrivs ned och skickas till räddningstjänst och ambulans som genast skickas till platsen. Därefter kopplar operatören på SOS-alarm över samtalet till länskommunikationscentralen (LKC) hos polisen.</w:t>
      </w:r>
    </w:p>
    <w:p w:rsidRPr="00EE1C1E" w:rsidR="00EE1C1E" w:rsidP="00EE1C1E" w:rsidRDefault="00EE1C1E" w14:paraId="4B9C833E" w14:textId="77777777">
      <w:pPr>
        <w:ind w:firstLine="0"/>
      </w:pPr>
    </w:p>
    <w:p w:rsidRPr="00EE1C1E" w:rsidR="00EE1C1E" w:rsidP="00EE1C1E" w:rsidRDefault="00EE1C1E" w14:paraId="4B9C833F" w14:textId="1EA4381C">
      <w:pPr>
        <w:ind w:firstLine="0"/>
      </w:pPr>
      <w:r w:rsidRPr="00EE1C1E">
        <w:t xml:space="preserve">Polisen får sedan återigen ställa en rad frågor till inringaren för att ta reda på vad som hänt och anteckna detta i sitt system så att de kan skicka dit polispatruller. För en chockad och stressad uppringare är detta ofta väldigt förvirrande. Operatörerna på LKC får ofta spendera tid med att förklara varför de måste ställa om alla de frågor som inringaren nyss besvarat. Detta fördröjande dubbelarbete leder till att polisen får information om </w:t>
      </w:r>
      <w:r w:rsidRPr="00EE1C1E">
        <w:lastRenderedPageBreak/>
        <w:t>ärendet senare än övriga rä</w:t>
      </w:r>
      <w:r w:rsidR="0063252D">
        <w:t>ddningsinsatser och ger polisen</w:t>
      </w:r>
      <w:r w:rsidRPr="00EE1C1E">
        <w:t xml:space="preserve"> en utryckningsförsening.</w:t>
      </w:r>
    </w:p>
    <w:p w:rsidRPr="00EE1C1E" w:rsidR="00EE1C1E" w:rsidP="00EE1C1E" w:rsidRDefault="00EE1C1E" w14:paraId="4B9C8340" w14:textId="77777777">
      <w:pPr>
        <w:ind w:firstLine="0"/>
      </w:pPr>
    </w:p>
    <w:p w:rsidRPr="00EE1C1E" w:rsidR="00EE1C1E" w:rsidP="00EE1C1E" w:rsidRDefault="00EE1C1E" w14:paraId="4B9C8341" w14:textId="77777777">
      <w:pPr>
        <w:ind w:firstLine="0"/>
      </w:pPr>
      <w:r w:rsidRPr="00EE1C1E">
        <w:t>En konsekvens som följer av detta är att polisen oftare måste köra riskfyllt snabbt för att hinna till platser och därmed också oftare utsätta allmänheten för trafikfara. En annan konsekvens är att polispatruller inte hinner först till platser som de annars skulle ha hunnit först till p.g.a. en lyckosam geografisk placering. Detta är ytterst beklagligt vid exempelvis trafikolyckor där även poliser kan rädda liv genom att t.ex. räta ut nacken på någon för att förhindra kvävning (vilket är den vanligaste dödsorsaken vid trafikolyckor).</w:t>
      </w:r>
    </w:p>
    <w:p w:rsidRPr="00EE1C1E" w:rsidR="00EE1C1E" w:rsidP="00EE1C1E" w:rsidRDefault="00EE1C1E" w14:paraId="4B9C8342" w14:textId="77777777">
      <w:pPr>
        <w:ind w:firstLine="0"/>
      </w:pPr>
    </w:p>
    <w:p w:rsidRPr="00EE1C1E" w:rsidR="00EE1C1E" w:rsidP="00EE1C1E" w:rsidRDefault="00EE1C1E" w14:paraId="4B9C8343" w14:textId="23497A04">
      <w:pPr>
        <w:ind w:firstLine="0"/>
      </w:pPr>
      <w:r w:rsidRPr="00EE1C1E">
        <w:t>En tredje och självklar konsekvens är också att polisen inte hinner gripa lika många gärningsmän i anslutning till brottsplatser eftersom att gärningsmännen helt enkelt hinne</w:t>
      </w:r>
      <w:r w:rsidR="0063252D">
        <w:t>r avlägsna sig under tiden för p</w:t>
      </w:r>
      <w:r w:rsidRPr="00EE1C1E">
        <w:t>olisens fördröjning. Detta är något som sannolikt kostar polisen många extra onödiga utredningstimmar.</w:t>
      </w:r>
    </w:p>
    <w:p w:rsidRPr="00EE1C1E" w:rsidR="00EE1C1E" w:rsidP="00EE1C1E" w:rsidRDefault="00EE1C1E" w14:paraId="4B9C8344" w14:textId="77777777">
      <w:pPr>
        <w:ind w:firstLine="0"/>
      </w:pPr>
    </w:p>
    <w:p w:rsidRPr="00EE1C1E" w:rsidR="00EE1C1E" w:rsidP="00EE1C1E" w:rsidRDefault="00EE1C1E" w14:paraId="4B9C8345" w14:textId="7E1AFDB0">
      <w:pPr>
        <w:ind w:firstLine="0"/>
      </w:pPr>
      <w:r w:rsidRPr="00EE1C1E">
        <w:lastRenderedPageBreak/>
        <w:t>Sammanfattningsvis kostar dagens ordning för inkommande larmsamtal och de</w:t>
      </w:r>
      <w:r w:rsidR="0063252D">
        <w:t>ssas försenade delgivning till p</w:t>
      </w:r>
      <w:r w:rsidRPr="00EE1C1E">
        <w:t>olisen; extra trafikfara, färre räddade liv, färre gripna gärningsmän och fler utredningstimmar. Det är därför nödvändigt att sekretessreglerna och samtalsordningen mellan SOS-alarm och LKC ändras så att polisen kan få uppgifter om akuta ärenden samtidigt som övrig räddningstjänst.</w:t>
      </w:r>
    </w:p>
    <w:p w:rsidRPr="00EE1C1E" w:rsidR="00EE1C1E" w:rsidP="00EE1C1E" w:rsidRDefault="00EE1C1E" w14:paraId="4B9C8346" w14:textId="77777777">
      <w:pPr>
        <w:ind w:firstLine="0"/>
      </w:pPr>
    </w:p>
    <w:p w:rsidRPr="00EE1C1E" w:rsidR="00EE1C1E" w:rsidP="00EE1C1E" w:rsidRDefault="00EE1C1E" w14:paraId="4B9C8347" w14:textId="42C6B5E7">
      <w:pPr>
        <w:ind w:firstLine="0"/>
      </w:pPr>
      <w:r w:rsidRPr="00EE1C1E">
        <w:t>Alarmeringstjänstutredningen som kom i april 2013 föreslår en omorganisering av alarmeringsfunktionen i Sverige som jag anser är positiv. Dock framgår det inte med tydlighet att koordinationen mellan alarmeringstjänsten och polisen ökar,</w:t>
      </w:r>
      <w:r w:rsidR="0063252D">
        <w:t xml:space="preserve"> även om det står skrivet att ”a</w:t>
      </w:r>
      <w:r w:rsidRPr="00EE1C1E">
        <w:t xml:space="preserve">larmeringsmyndighetens verksamhet ska bedrivas i nära samverkan med ansvariga myndigheter”. Eventuellt blir den praktiska konsekvensen av en omorganisation att polisen får reda på olyckor/brott samtidigt som alarmtjänsten, men då det </w:t>
      </w:r>
      <w:proofErr w:type="gramStart"/>
      <w:r w:rsidRPr="00EE1C1E">
        <w:t>ej</w:t>
      </w:r>
      <w:proofErr w:type="gramEnd"/>
      <w:r w:rsidR="0063252D">
        <w:t xml:space="preserve"> framgår med tydlighet anser vi</w:t>
      </w:r>
      <w:r w:rsidRPr="00EE1C1E">
        <w:t xml:space="preserve"> att det behövs ett tillkännagivande att sekretessreglerna och samtalsordningen mellan SOS-alarm, eller den eventuella framtida myndigheten, och polisen ändras så att polisen kan få uppgifter om akuta ärenden samtidigt som övrig räddningstjänst.</w:t>
      </w:r>
    </w:p>
    <w:p w:rsidR="00EE1C1E" w:rsidP="00EE1C1E" w:rsidRDefault="00EE1C1E" w14:paraId="4B9C8348" w14:textId="77777777">
      <w:pPr>
        <w:ind w:firstLine="0"/>
      </w:pPr>
    </w:p>
    <w:p w:rsidRPr="00EE1C1E" w:rsidR="0073497F" w:rsidP="00EE1C1E" w:rsidRDefault="0073497F" w14:paraId="75DA9EB7" w14:textId="77777777">
      <w:pPr>
        <w:ind w:firstLine="0"/>
      </w:pPr>
    </w:p>
    <w:p w:rsidRPr="00EE1C1E" w:rsidR="00EE1C1E" w:rsidP="00EE1C1E" w:rsidRDefault="00EE1C1E" w14:paraId="4B9C8349" w14:textId="77777777">
      <w:pPr>
        <w:ind w:firstLine="0"/>
        <w:outlineLvl w:val="1"/>
        <w:rPr>
          <w:b/>
        </w:rPr>
      </w:pPr>
      <w:bookmarkStart w:name="_Toc402781717" w:id="30"/>
      <w:bookmarkStart w:name="_Toc449104102" w:id="31"/>
      <w:r w:rsidRPr="00EE1C1E">
        <w:rPr>
          <w:b/>
        </w:rPr>
        <w:lastRenderedPageBreak/>
        <w:t>15. Ocensurerade signalement</w:t>
      </w:r>
      <w:bookmarkEnd w:id="30"/>
      <w:bookmarkEnd w:id="31"/>
    </w:p>
    <w:p w:rsidRPr="00EE1C1E" w:rsidR="00EE1C1E" w:rsidP="00EE1C1E" w:rsidRDefault="00EE1C1E" w14:paraId="4B9C834A" w14:textId="77777777">
      <w:pPr>
        <w:ind w:firstLine="0"/>
      </w:pPr>
      <w:r w:rsidRPr="00EE1C1E">
        <w:t>Det finns situationer när polisen inte går ut med information till allmänheten om misstänkta gärningsmän. Situationer när sådan information skulle kunna störa en förundersökning och eventuellt varna eftersökta gärningsmän som t.ex. skulle kunna fly utomlands eller undanröja bevis.</w:t>
      </w:r>
    </w:p>
    <w:p w:rsidRPr="00EE1C1E" w:rsidR="00EE1C1E" w:rsidP="00EE1C1E" w:rsidRDefault="00EE1C1E" w14:paraId="4B9C834B" w14:textId="77777777">
      <w:pPr>
        <w:ind w:firstLine="0"/>
      </w:pPr>
    </w:p>
    <w:p w:rsidRPr="00EE1C1E" w:rsidR="00EE1C1E" w:rsidP="00EE1C1E" w:rsidRDefault="00EE1C1E" w14:paraId="4B9C834C" w14:textId="77777777">
      <w:pPr>
        <w:ind w:firstLine="0"/>
      </w:pPr>
      <w:r w:rsidRPr="00EE1C1E">
        <w:t xml:space="preserve">Det finns också situationer när polisen direkt går ut med signalement på gärningsmän till allmänheten i hopp om att tips eller information om de eftersökta så snabbt som möjligt skall kunna leda till ett gripande eller åtminstone till ökad vaksamhet. I vissa av dessa fall utelämnas viktig information om gärningsmännen i rädsla för att bryta mot politiskt korrekta normer och bli föremål för anklagelser om rasism. </w:t>
      </w:r>
    </w:p>
    <w:p w:rsidRPr="00EE1C1E" w:rsidR="00EE1C1E" w:rsidP="00EE1C1E" w:rsidRDefault="00EE1C1E" w14:paraId="4B9C834D" w14:textId="77777777">
      <w:pPr>
        <w:ind w:firstLine="0"/>
      </w:pPr>
    </w:p>
    <w:p w:rsidRPr="00EE1C1E" w:rsidR="00EE1C1E" w:rsidP="00EE1C1E" w:rsidRDefault="00EE1C1E" w14:paraId="4B9C834E" w14:textId="77777777">
      <w:pPr>
        <w:ind w:firstLine="0"/>
      </w:pPr>
      <w:r w:rsidRPr="00EE1C1E">
        <w:t>Härunder ges ett exempel om ett rån i Hässelby Strand:</w:t>
      </w:r>
    </w:p>
    <w:p w:rsidRPr="00EE1C1E" w:rsidR="00EE1C1E" w:rsidP="00EE1C1E" w:rsidRDefault="00EE1C1E" w14:paraId="4B9C834F" w14:textId="77777777">
      <w:pPr>
        <w:ind w:firstLine="0"/>
      </w:pPr>
    </w:p>
    <w:p w:rsidRPr="00EE1C1E" w:rsidR="00EE1C1E" w:rsidP="00EE1C1E" w:rsidRDefault="00EE1C1E" w14:paraId="4B9C8350" w14:textId="77777777">
      <w:pPr>
        <w:ind w:firstLine="0"/>
      </w:pPr>
      <w:r w:rsidRPr="00EE1C1E">
        <w:t>”en matbutik som rånats av en ensam gärningsman beväpnad med en yxa</w:t>
      </w:r>
      <w:proofErr w:type="gramStart"/>
      <w:r w:rsidRPr="00EE1C1E">
        <w:t>…Gärningsmannen</w:t>
      </w:r>
      <w:proofErr w:type="gramEnd"/>
      <w:r w:rsidRPr="00EE1C1E">
        <w:t xml:space="preserve"> beskrivs som en ca 170 cm lång man med normal kroppsbyggnad och iklädd en ljusgrön munkjacka”</w:t>
      </w:r>
    </w:p>
    <w:p w:rsidRPr="00EE1C1E" w:rsidR="00EE1C1E" w:rsidP="00EE1C1E" w:rsidRDefault="00EE1C1E" w14:paraId="4B9C8351" w14:textId="77777777">
      <w:pPr>
        <w:ind w:firstLine="0"/>
      </w:pPr>
    </w:p>
    <w:p w:rsidRPr="00EE1C1E" w:rsidR="00EE1C1E" w:rsidP="00EE1C1E" w:rsidRDefault="00EE1C1E" w14:paraId="4B9C8352" w14:textId="77777777">
      <w:pPr>
        <w:ind w:firstLine="0"/>
      </w:pPr>
      <w:r w:rsidRPr="00EE1C1E">
        <w:lastRenderedPageBreak/>
        <w:t>Gärningsmannen beskrivs men något elementärt och kanske det mest uppenbara signalementet utelämnas dock - nämligen: offrets utseende och ursprung.</w:t>
      </w:r>
    </w:p>
    <w:p w:rsidRPr="00EE1C1E" w:rsidR="00EE1C1E" w:rsidP="00EE1C1E" w:rsidRDefault="00EE1C1E" w14:paraId="4B9C8353" w14:textId="77777777">
      <w:pPr>
        <w:ind w:firstLine="0"/>
      </w:pPr>
    </w:p>
    <w:p w:rsidRPr="00EE1C1E" w:rsidR="00EE1C1E" w:rsidP="00EE1C1E" w:rsidRDefault="00EE1C1E" w14:paraId="4B9C8354" w14:textId="77777777">
      <w:pPr>
        <w:ind w:firstLine="0"/>
      </w:pPr>
      <w:r w:rsidRPr="00EE1C1E">
        <w:t>Denna rädsla som får polisen att utelämna viktiga signalement är inte ogrundad. När t.ex. Globens Närpolis skickade ut informationsmaterial till grannsamverkansföreningar om ligor som härjade med ursprung från vissa specifika världsdelar var inte medierna långsamma att uppmärksamma detta. Man rubricerade detta som att polisen spridde fördomar trots att gärningsmannabeskrivningarna var sanningsenliga. Snabbt blev polisen tvungna att urskulda sig efter tillrättavisningen.</w:t>
      </w:r>
    </w:p>
    <w:p w:rsidRPr="00EE1C1E" w:rsidR="00EE1C1E" w:rsidP="00EE1C1E" w:rsidRDefault="00EE1C1E" w14:paraId="4B9C8355" w14:textId="77777777">
      <w:pPr>
        <w:ind w:firstLine="0"/>
      </w:pPr>
    </w:p>
    <w:p w:rsidRPr="00EE1C1E" w:rsidR="00EE1C1E" w:rsidP="00EE1C1E" w:rsidRDefault="0063252D" w14:paraId="4B9C8356" w14:textId="231CE97D">
      <w:pPr>
        <w:ind w:firstLine="0"/>
      </w:pPr>
      <w:r>
        <w:t>Vi</w:t>
      </w:r>
      <w:r w:rsidRPr="00EE1C1E" w:rsidR="00EE1C1E">
        <w:t xml:space="preserve"> menar att polisens huvuduppgift är att gripa gärningsmän och skydda samhället ifrån grovt kriminella. Vid efterlysningar, som ju syftar till att allmänheten ska hjälpa polisen, ska polisen </w:t>
      </w:r>
      <w:proofErr w:type="gramStart"/>
      <w:r w:rsidRPr="00EE1C1E" w:rsidR="00EE1C1E">
        <w:t>ej</w:t>
      </w:r>
      <w:proofErr w:type="gramEnd"/>
      <w:r w:rsidRPr="00EE1C1E" w:rsidR="00EE1C1E">
        <w:t xml:space="preserve"> censurera signalement fö</w:t>
      </w:r>
      <w:r>
        <w:t>r att vara medier</w:t>
      </w:r>
      <w:r w:rsidRPr="00EE1C1E" w:rsidR="00EE1C1E">
        <w:t xml:space="preserve"> eller andra intressen till lags. </w:t>
      </w:r>
    </w:p>
    <w:p w:rsidRPr="00EE1C1E" w:rsidR="00EE1C1E" w:rsidP="00EE1C1E" w:rsidRDefault="00EE1C1E" w14:paraId="4B9C8357" w14:textId="77777777">
      <w:pPr>
        <w:ind w:firstLine="0"/>
      </w:pPr>
    </w:p>
    <w:p w:rsidRPr="00EE1C1E" w:rsidR="00EE1C1E" w:rsidP="00EE1C1E" w:rsidRDefault="00EE1C1E" w14:paraId="4B9C8358" w14:textId="77777777">
      <w:pPr>
        <w:ind w:firstLine="0"/>
      </w:pPr>
      <w:r w:rsidRPr="00EE1C1E">
        <w:lastRenderedPageBreak/>
        <w:t xml:space="preserve">Den svenska polisen bör följa våra nordiska grannländers poliskårers exempel och även gå ut med gärningsmannens utseende och ursprung när vittnesmål medger detta. </w:t>
      </w:r>
    </w:p>
    <w:p w:rsidRPr="00EE1C1E" w:rsidR="00EE1C1E" w:rsidP="00EE1C1E" w:rsidRDefault="00EE1C1E" w14:paraId="4B9C8359" w14:textId="77777777">
      <w:pPr>
        <w:ind w:firstLine="0"/>
      </w:pPr>
    </w:p>
    <w:p w:rsidRPr="00EE1C1E" w:rsidR="00EE1C1E" w:rsidP="00EE1C1E" w:rsidRDefault="00EE1C1E" w14:paraId="4B9C835A" w14:textId="77777777">
      <w:pPr>
        <w:ind w:firstLine="0"/>
      </w:pPr>
      <w:r w:rsidRPr="00EE1C1E">
        <w:t>Polisen i Sverige måste visa att den likt polisen i våra grannländer först och främst vill gripa eftersökta gärningsmän utan hänsyn till politiskt korrekta normer. För varje dag polisen fortsätter att utelämna signalement för vissa grupper av gärningsmän kommer fler offer att utsättas för brott i onödan. Det är därför av största vikt att regeringen sänder ut tydliga signaler till polisen om att signalement rörande gärningsmännens utseende och ursprung inte ska censureras bort när övriga signalement meddelas till allmänheten.</w:t>
      </w:r>
    </w:p>
    <w:p w:rsidRPr="00EE1C1E" w:rsidR="00EE1C1E" w:rsidP="00EE1C1E" w:rsidRDefault="00EE1C1E" w14:paraId="4B9C835B" w14:textId="77777777">
      <w:pPr>
        <w:ind w:firstLine="0"/>
      </w:pPr>
    </w:p>
    <w:p w:rsidRPr="00EE1C1E" w:rsidR="00EE1C1E" w:rsidP="00EE1C1E" w:rsidRDefault="00EE1C1E" w14:paraId="4B9C835C" w14:textId="77777777">
      <w:pPr>
        <w:ind w:firstLine="0"/>
        <w:outlineLvl w:val="1"/>
        <w:rPr>
          <w:b/>
        </w:rPr>
      </w:pPr>
      <w:bookmarkStart w:name="_Toc402781718" w:id="32"/>
      <w:bookmarkStart w:name="_Toc449104103" w:id="33"/>
      <w:r w:rsidRPr="00EE1C1E">
        <w:rPr>
          <w:b/>
        </w:rPr>
        <w:t>16. Ordningsbot för snatteri</w:t>
      </w:r>
      <w:bookmarkEnd w:id="32"/>
      <w:bookmarkEnd w:id="33"/>
    </w:p>
    <w:p w:rsidRPr="00EE1C1E" w:rsidR="00EE1C1E" w:rsidP="00EE1C1E" w:rsidRDefault="00EE1C1E" w14:paraId="4B9C835D" w14:textId="77777777">
      <w:pPr>
        <w:ind w:firstLine="0"/>
      </w:pPr>
      <w:r w:rsidRPr="00EE1C1E">
        <w:t xml:space="preserve">Enligt dagens lagstiftning får ordningsbot ges på plats för brott för vilket inte är föreskrivet strängare straff än böter. Ringa tillgreppsbrott som klassas som snatteri kan idag dock förutom böter också ge fängelse i högst 6 månader. </w:t>
      </w:r>
    </w:p>
    <w:p w:rsidRPr="00EE1C1E" w:rsidR="00EE1C1E" w:rsidP="00EE1C1E" w:rsidRDefault="00EE1C1E" w14:paraId="4B9C835E" w14:textId="77777777">
      <w:pPr>
        <w:ind w:firstLine="0"/>
      </w:pPr>
    </w:p>
    <w:p w:rsidRPr="00EE1C1E" w:rsidR="00EE1C1E" w:rsidP="00EE1C1E" w:rsidRDefault="00EE1C1E" w14:paraId="4B9C835F" w14:textId="2A7F622C">
      <w:pPr>
        <w:ind w:firstLine="0"/>
      </w:pPr>
      <w:r w:rsidRPr="00EE1C1E">
        <w:lastRenderedPageBreak/>
        <w:t>Tillgreppsbrott är det vanligaste brottstypen som anmäls i Sverige. Av dessa är o</w:t>
      </w:r>
      <w:r w:rsidR="0063252D">
        <w:t>taliga snatteribrott. Enligt Brå</w:t>
      </w:r>
      <w:r w:rsidRPr="00EE1C1E">
        <w:t xml:space="preserve"> skedde år 2013 nästan 12 400 lagföringar med anledning av snatteri. Givetvis går inte alla dessa brott till domstol utan åklagare kan besluta om strafföreläggande och åtalsunderlåtelse för att snabba på rättsprocessen. Vid snatteribrott som begås under sådana omständigheter att den skyldige är myndig, har erkänt och att omständigheterna talar för att gärningsmannen inte kommer att dömas till fängelse, bör poliser kunna utfärda ordningsbot direkt. På så sätt behöver inte ärendet belasta rättskedjans genomströmningstider ytterligare. Dessutom uppnås en högre grad av upplevd omedelbarhet för gärningsmannen i fråga om konsekvenser för begånget lagbrott, vilket är eftersträvansvärt. </w:t>
      </w:r>
    </w:p>
    <w:p w:rsidRPr="00EE1C1E" w:rsidR="00EE1C1E" w:rsidP="00EE1C1E" w:rsidRDefault="00EE1C1E" w14:paraId="4B9C8360" w14:textId="77777777">
      <w:pPr>
        <w:ind w:firstLine="0"/>
      </w:pPr>
    </w:p>
    <w:p w:rsidRPr="00EE1C1E" w:rsidR="00EE1C1E" w:rsidP="00EE1C1E" w:rsidRDefault="00EE1C1E" w14:paraId="4B9C8361" w14:textId="4DB1F310">
      <w:pPr>
        <w:ind w:firstLine="0"/>
      </w:pPr>
      <w:r w:rsidRPr="00EE1C1E">
        <w:t>Andra partier har flertalet gånger tidigare motionerat om att införa ordningsbot vid snatteri. I betänkande 2006/</w:t>
      </w:r>
      <w:proofErr w:type="gramStart"/>
      <w:r w:rsidRPr="00EE1C1E">
        <w:t>07:JuU</w:t>
      </w:r>
      <w:proofErr w:type="gramEnd"/>
      <w:r w:rsidRPr="00EE1C1E">
        <w:t>8 avslås ett motionsyrkande om detta med hänvisning</w:t>
      </w:r>
      <w:r w:rsidR="0063252D">
        <w:t xml:space="preserve"> till</w:t>
      </w:r>
      <w:r w:rsidRPr="00EE1C1E">
        <w:t xml:space="preserve"> att polisen numera b</w:t>
      </w:r>
      <w:r w:rsidR="0073497F">
        <w:t xml:space="preserve">rukar en telefonlinje, en s.k. </w:t>
      </w:r>
      <w:bookmarkStart w:name="_GoBack" w:id="34"/>
      <w:bookmarkEnd w:id="34"/>
      <w:proofErr w:type="spellStart"/>
      <w:r w:rsidRPr="00EE1C1E">
        <w:t>snattofon</w:t>
      </w:r>
      <w:proofErr w:type="spellEnd"/>
      <w:r w:rsidRPr="00EE1C1E">
        <w:t>. Denna används för att snabbt handlägga och utreda snatteribrott över tele</w:t>
      </w:r>
      <w:r w:rsidR="0073497F">
        <w:t>fon.</w:t>
      </w:r>
      <w:r w:rsidR="0063252D">
        <w:t xml:space="preserve"> Denna praxis är enligt oss</w:t>
      </w:r>
      <w:r w:rsidRPr="00EE1C1E">
        <w:t xml:space="preserve"> ett positivt förfarande</w:t>
      </w:r>
      <w:r w:rsidR="0063252D">
        <w:t>,</w:t>
      </w:r>
      <w:r w:rsidRPr="00EE1C1E">
        <w:t xml:space="preserve"> men detta motsäger inte att ordningsbot ytterligare skulle effektivisera snatteriärendena där polis faktiskt är på plats. Förslagen är därför inte </w:t>
      </w:r>
      <w:r w:rsidRPr="00EE1C1E">
        <w:lastRenderedPageBreak/>
        <w:t xml:space="preserve">på något sätt ömsesidigt uteslutande utan leder båda till effektivitetsvinster. Samtal med flera poliser bekräftar vidare behovet av denna ändring. Jag vill därför att ordningsbot för snatteri införs. </w:t>
      </w:r>
    </w:p>
    <w:p w:rsidRPr="00EE1C1E" w:rsidR="00EE1C1E" w:rsidP="00EE1C1E" w:rsidRDefault="00EE1C1E" w14:paraId="4B9C8362" w14:textId="77777777">
      <w:pPr>
        <w:ind w:firstLine="0"/>
      </w:pPr>
    </w:p>
    <w:p w:rsidRPr="00EE1C1E" w:rsidR="00EE1C1E" w:rsidP="00EE1C1E" w:rsidRDefault="00EE1C1E" w14:paraId="4B9C8363" w14:textId="77777777">
      <w:pPr>
        <w:ind w:firstLine="0"/>
        <w:outlineLvl w:val="1"/>
        <w:rPr>
          <w:b/>
        </w:rPr>
      </w:pPr>
      <w:bookmarkStart w:name="_Toc402781719" w:id="35"/>
      <w:bookmarkStart w:name="_Toc449104104" w:id="36"/>
      <w:r w:rsidRPr="00EE1C1E">
        <w:rPr>
          <w:b/>
        </w:rPr>
        <w:t>17. Polisens skyldighet att behandla anmälan</w:t>
      </w:r>
      <w:bookmarkEnd w:id="35"/>
      <w:bookmarkEnd w:id="36"/>
    </w:p>
    <w:p w:rsidRPr="00EE1C1E" w:rsidR="00EE1C1E" w:rsidP="00EE1C1E" w:rsidRDefault="00EE1C1E" w14:paraId="4B9C8366" w14:textId="6557A210">
      <w:pPr>
        <w:ind w:firstLine="0"/>
      </w:pPr>
      <w:r w:rsidRPr="00EE1C1E">
        <w:t>Idag är Sveriges poliser skyldiga att behandla anmälan om brott, såväl muntlig som skriftlig, utan uppskov och oavsett polismyndighet. Undantag är endast om anmälaren uppträder våldsamt eller försvårar att anmälan upptas</w:t>
      </w:r>
      <w:r w:rsidRPr="00EE1C1E">
        <w:rPr>
          <w:vertAlign w:val="superscript"/>
        </w:rPr>
        <w:footnoteReference w:id="7"/>
      </w:r>
      <w:r w:rsidRPr="00EE1C1E">
        <w:t>. Detta är problematiskt av flera orsaker. För det första betyder det att poliser ibland blir tvungna att överge bevakning av vissa brottsbelastade platser (t.ex. vid stökiga krogmiljöer) för att åka och ta emot anmälan ifrån någon som anmäler ett brott som är av mindre betydelse och som kunnat vänta (t.ex. en upptäckt parkeringsskada). Detta med konsekvensen att allvarliga brott som annars kunnat förhindras begås på platsen polisen tvingats lämna. För det andra bet</w:t>
      </w:r>
      <w:r w:rsidR="0063252D">
        <w:t>yder det att polisen är skyldig</w:t>
      </w:r>
      <w:r w:rsidRPr="00EE1C1E">
        <w:t xml:space="preserve"> att ta emot anmälningar nattetid om brott som är av mindre betydelse och som kunnat anmälas nästkommande dag. Detta med konsekvenser av ökade kostnader </w:t>
      </w:r>
      <w:r w:rsidRPr="00EE1C1E">
        <w:lastRenderedPageBreak/>
        <w:t xml:space="preserve">för poliser i tjänst på obekväm arbetstid. För att effektivisera </w:t>
      </w:r>
      <w:r w:rsidR="0063252D">
        <w:t>p</w:t>
      </w:r>
      <w:r w:rsidRPr="00EE1C1E">
        <w:t>olisens arbete bör polislagen därför justeras och ge poliser rätt att tillfälligt avvisa vissa typer av anmälningar. Kvälls- och nattetid bör anmälningar om sådana brott som utan skada kan vänta till nästkommande dag hänvisas till ett dagtidsöppet kontaktcenter. Anmälningar om brott av mindre allvarlig karaktär som kan vänta utan förvärrad skada bör också kunna nedprioriteras. Anmälan bör istället kunna hänvisas till inlämning under annan tid då polisen bedömer att det inte föreligger någon risk för allvarlig brottslighet på annan plats.</w:t>
      </w:r>
    </w:p>
    <w:p w:rsidRPr="00EE1C1E" w:rsidR="00EE1C1E" w:rsidP="00EE1C1E" w:rsidRDefault="00EE1C1E" w14:paraId="4B9C8367" w14:textId="77777777">
      <w:pPr>
        <w:ind w:firstLine="0"/>
      </w:pPr>
    </w:p>
    <w:p w:rsidRPr="00EE1C1E" w:rsidR="00EE1C1E" w:rsidP="00EE1C1E" w:rsidRDefault="00EE1C1E" w14:paraId="4B9C8368" w14:textId="7FE5D7F0">
      <w:pPr>
        <w:ind w:firstLine="0"/>
      </w:pPr>
      <w:r w:rsidRPr="00EE1C1E">
        <w:t>Idag är också poliser skyldiga att behandla anmälan om brott även när det gäller sådana företeelser som inte utgör brott</w:t>
      </w:r>
      <w:r w:rsidRPr="00EE1C1E">
        <w:rPr>
          <w:vertAlign w:val="superscript"/>
        </w:rPr>
        <w:footnoteReference w:id="8"/>
      </w:r>
      <w:r w:rsidRPr="00EE1C1E">
        <w:t>. Det kan röra sig om människor som inte är helt tillräkneliga och vill anmäla saker som varken lagstiftningen eller den generelle medborgaren uppfattar som brott. Det kan också röra borttappade föremål och anmälningar som endas</w:t>
      </w:r>
      <w:r w:rsidR="0063252D">
        <w:t>t rör rena försäkringsärenden. Det är a</w:t>
      </w:r>
      <w:r w:rsidRPr="00EE1C1E">
        <w:t xml:space="preserve">nmälningar som polisen varken kan eller ska utreda. Trots att dessa ärenden avskrivs av naturliga skäl så krävs det att anmälas upptas av polisen, att den registreras och sedan behandlas för att </w:t>
      </w:r>
      <w:r w:rsidRPr="00EE1C1E">
        <w:lastRenderedPageBreak/>
        <w:t>kunna avskrivas. Enligt Riksrevisionen beräknas varje ärende i genomsnitt ta 60 minuter i anspråk från anmäla</w:t>
      </w:r>
      <w:r w:rsidR="0063252D">
        <w:t>n</w:t>
      </w:r>
      <w:r w:rsidRPr="00EE1C1E">
        <w:t xml:space="preserve"> till avskrivning</w:t>
      </w:r>
      <w:r w:rsidR="0063252D">
        <w:t>.</w:t>
      </w:r>
      <w:r w:rsidRPr="00EE1C1E">
        <w:rPr>
          <w:vertAlign w:val="superscript"/>
        </w:rPr>
        <w:footnoteReference w:id="9"/>
      </w:r>
      <w:r w:rsidRPr="00EE1C1E">
        <w:t xml:space="preserve"> I enlighet med Riksrevisionens rekomme</w:t>
      </w:r>
      <w:r w:rsidR="0063252D">
        <w:t>ndation till regeringen vill vi</w:t>
      </w:r>
      <w:r w:rsidRPr="00EE1C1E">
        <w:t xml:space="preserve"> därför att polisen ska kunna avvisa vissa polisanmälningar. </w:t>
      </w:r>
    </w:p>
    <w:p w:rsidRPr="00EE1C1E" w:rsidR="00EE1C1E" w:rsidP="00EE1C1E" w:rsidRDefault="00EE1C1E" w14:paraId="4B9C8369" w14:textId="77777777">
      <w:pPr>
        <w:ind w:firstLine="0"/>
      </w:pPr>
    </w:p>
    <w:p w:rsidRPr="00EE1C1E" w:rsidR="00EE1C1E" w:rsidP="00EE1C1E" w:rsidRDefault="00EE1C1E" w14:paraId="4B9C836A" w14:textId="6A0FEC37">
      <w:pPr>
        <w:ind w:firstLine="0"/>
      </w:pPr>
      <w:r w:rsidRPr="00EE1C1E">
        <w:t>Polisanmälningar som ska kunna avvisas är sådana som uppenbart inte utgör brott och som kommer att avskrivas, t.ex. anmälningar om borttappade föremål av mindre värde samt rena försäkringsärenden. Riksrevisionen beräknar att detta skulle kunna frigöra så mycket som 320 årsa</w:t>
      </w:r>
      <w:r w:rsidR="0063252D">
        <w:t>rbetskrafter inom rättsväsendet.</w:t>
      </w:r>
      <w:r w:rsidRPr="00EE1C1E">
        <w:rPr>
          <w:vertAlign w:val="superscript"/>
        </w:rPr>
        <w:footnoteReference w:id="10"/>
      </w:r>
      <w:r w:rsidRPr="00EE1C1E">
        <w:t xml:space="preserve"> </w:t>
      </w:r>
    </w:p>
    <w:p w:rsidRPr="00EE1C1E" w:rsidR="00EE1C1E" w:rsidP="00EE1C1E" w:rsidRDefault="00EE1C1E" w14:paraId="4B9C836B" w14:textId="77777777">
      <w:pPr>
        <w:ind w:firstLine="0"/>
      </w:pPr>
    </w:p>
    <w:p w:rsidRPr="00EE1C1E" w:rsidR="00EE1C1E" w:rsidP="00EE1C1E" w:rsidRDefault="00EE1C1E" w14:paraId="4B9C836C" w14:textId="77777777">
      <w:pPr>
        <w:ind w:firstLine="0"/>
      </w:pPr>
      <w:r w:rsidRPr="00EE1C1E">
        <w:t>Regeringen bör återkomma med förslag rörande detta.</w:t>
      </w:r>
    </w:p>
    <w:p w:rsidRPr="00EE1C1E" w:rsidR="00EE1C1E" w:rsidP="00EE1C1E" w:rsidRDefault="00EE1C1E" w14:paraId="4B9C836D" w14:textId="77777777">
      <w:pPr>
        <w:ind w:firstLine="0"/>
      </w:pPr>
    </w:p>
    <w:p w:rsidRPr="00EE1C1E" w:rsidR="00EE1C1E" w:rsidP="00EE1C1E" w:rsidRDefault="00EE1C1E" w14:paraId="4B9C836E" w14:textId="77777777">
      <w:pPr>
        <w:ind w:firstLine="0"/>
        <w:outlineLvl w:val="1"/>
        <w:rPr>
          <w:b/>
        </w:rPr>
      </w:pPr>
      <w:bookmarkStart w:name="_Toc449104105" w:id="37"/>
      <w:r w:rsidRPr="00EE1C1E">
        <w:rPr>
          <w:b/>
        </w:rPr>
        <w:t xml:space="preserve">18. </w:t>
      </w:r>
      <w:proofErr w:type="spellStart"/>
      <w:r w:rsidRPr="00EE1C1E">
        <w:rPr>
          <w:b/>
        </w:rPr>
        <w:t>Fordonsvärde</w:t>
      </w:r>
      <w:proofErr w:type="spellEnd"/>
      <w:r w:rsidRPr="00EE1C1E">
        <w:rPr>
          <w:b/>
        </w:rPr>
        <w:t xml:space="preserve"> och förverkande</w:t>
      </w:r>
      <w:bookmarkEnd w:id="37"/>
    </w:p>
    <w:p w:rsidRPr="00EE1C1E" w:rsidR="00EE1C1E" w:rsidP="00EE1C1E" w:rsidRDefault="00EE1C1E" w14:paraId="4B9C836F" w14:textId="1330CB1A">
      <w:pPr>
        <w:ind w:firstLine="0"/>
      </w:pPr>
      <w:r w:rsidRPr="00EE1C1E">
        <w:lastRenderedPageBreak/>
        <w:t>År 2013 anmäldes ca 26 800 rattfylleribrott i Sverige, varav 12 800 var under påverkan av narkotika, en brottstyp som ökat under det senaste decenniet (2002 anmäldes ca 4</w:t>
      </w:r>
      <w:r w:rsidR="00E65682">
        <w:t> </w:t>
      </w:r>
      <w:r w:rsidRPr="00EE1C1E">
        <w:t>600 sådana brott</w:t>
      </w:r>
      <w:r w:rsidRPr="00EE1C1E">
        <w:rPr>
          <w:vertAlign w:val="superscript"/>
        </w:rPr>
        <w:footnoteReference w:id="11"/>
      </w:r>
      <w:r w:rsidRPr="00EE1C1E">
        <w:t xml:space="preserve">). </w:t>
      </w:r>
    </w:p>
    <w:p w:rsidRPr="00EE1C1E" w:rsidR="00EE1C1E" w:rsidP="00EE1C1E" w:rsidRDefault="00EE1C1E" w14:paraId="4B9C8370" w14:textId="77777777">
      <w:pPr>
        <w:ind w:firstLine="0"/>
      </w:pPr>
    </w:p>
    <w:p w:rsidRPr="00EE1C1E" w:rsidR="00EE1C1E" w:rsidP="00EE1C1E" w:rsidRDefault="00EE1C1E" w14:paraId="4B9C8371" w14:textId="454884B4">
      <w:pPr>
        <w:ind w:firstLine="0"/>
      </w:pPr>
      <w:r w:rsidRPr="00EE1C1E">
        <w:t>Rattfylleri under påverkan av alkohol och narkotika är ett mycket allvarligt brott. Inte bara riskerar rattfyllerister sina egna liv, utan också sina medtrafikanters, cyklisters, fotgängares, vuxnas, äldres och barns liv – ja alla i samhället riskerar att bli offer för rattfylleristens bristande omdöme. Varje år dör runt 70 och flera hundra s</w:t>
      </w:r>
      <w:r w:rsidR="00E65682">
        <w:t>kadas till följd av rattfylleri.</w:t>
      </w:r>
      <w:r w:rsidRPr="00EE1C1E">
        <w:rPr>
          <w:vertAlign w:val="superscript"/>
        </w:rPr>
        <w:footnoteReference w:id="12"/>
      </w:r>
      <w:r w:rsidRPr="00EE1C1E">
        <w:t xml:space="preserve"> Dessa uppgifter bör dock vara i underkant då inte alla </w:t>
      </w:r>
      <w:proofErr w:type="spellStart"/>
      <w:r w:rsidRPr="00EE1C1E">
        <w:t>trafikomkomna</w:t>
      </w:r>
      <w:proofErr w:type="spellEnd"/>
      <w:r w:rsidRPr="00EE1C1E">
        <w:t xml:space="preserve"> förare prövas för alkoholpåverkan samt att alkoholhalten kan ha sjunkit avsevärt vid tiden för obduktion (bl.a. på grund av att dödsfall inte inträffat förrän efter en tids vård på sjukhus ).</w:t>
      </w:r>
    </w:p>
    <w:p w:rsidRPr="00EE1C1E" w:rsidR="00EE1C1E" w:rsidP="00EE1C1E" w:rsidRDefault="00EE1C1E" w14:paraId="4B9C8372" w14:textId="77777777">
      <w:pPr>
        <w:ind w:firstLine="0"/>
      </w:pPr>
    </w:p>
    <w:p w:rsidRPr="00EE1C1E" w:rsidR="00EE1C1E" w:rsidP="00EE1C1E" w:rsidRDefault="00EE1C1E" w14:paraId="4B9C8373" w14:textId="77777777">
      <w:pPr>
        <w:ind w:firstLine="0"/>
      </w:pPr>
      <w:r w:rsidRPr="00EE1C1E">
        <w:t>Det är allas vårt ansvar att justera betänkligheter i lagstiftning och därigenom arbeta mot de alkohol- och narkotikarelaterade olyckorna i trafiken. Idag finns en uppenbar sådan betänklighet:</w:t>
      </w:r>
    </w:p>
    <w:p w:rsidRPr="00EE1C1E" w:rsidR="00EE1C1E" w:rsidP="00EE1C1E" w:rsidRDefault="00EE1C1E" w14:paraId="4B9C8374" w14:textId="77777777">
      <w:pPr>
        <w:ind w:firstLine="0"/>
      </w:pPr>
    </w:p>
    <w:p w:rsidRPr="00EE1C1E" w:rsidR="00EE1C1E" w:rsidP="00EE1C1E" w:rsidRDefault="00EE1C1E" w14:paraId="4B9C8375" w14:textId="0A17C6A2">
      <w:pPr>
        <w:ind w:firstLine="0"/>
      </w:pPr>
      <w:r w:rsidRPr="00EE1C1E">
        <w:t>I lag (1951:649) om straff för vissa trafikbrott anges det i paragraf 7</w:t>
      </w:r>
      <w:r w:rsidR="00E65682">
        <w:t>:</w:t>
      </w:r>
    </w:p>
    <w:p w:rsidRPr="00EE1C1E" w:rsidR="00EE1C1E" w:rsidP="00EE1C1E" w:rsidRDefault="00EE1C1E" w14:paraId="4B9C8376" w14:textId="77777777">
      <w:pPr>
        <w:ind w:firstLine="0"/>
      </w:pPr>
    </w:p>
    <w:p w:rsidRPr="00E65682" w:rsidR="00EE1C1E" w:rsidP="00E65682" w:rsidRDefault="00EE1C1E" w14:paraId="4B9C8377" w14:textId="77777777">
      <w:pPr>
        <w:spacing w:line="200" w:lineRule="atLeast"/>
        <w:ind w:left="170" w:firstLine="0"/>
      </w:pPr>
      <w:r w:rsidRPr="00E65682">
        <w:t xml:space="preserve">Ett fordon som har använts vid brott enligt denna lag får förklaras förverkat, om det behövs för att förebygga fortsatt sådan brottslighet och förverkande inte är oskäligt. </w:t>
      </w:r>
    </w:p>
    <w:p w:rsidRPr="00EE1C1E" w:rsidR="00EE1C1E" w:rsidP="00EE1C1E" w:rsidRDefault="00EE1C1E" w14:paraId="4B9C8378" w14:textId="77777777">
      <w:pPr>
        <w:ind w:firstLine="0"/>
        <w:rPr>
          <w:i/>
        </w:rPr>
      </w:pPr>
    </w:p>
    <w:p w:rsidRPr="00EE1C1E" w:rsidR="00EE1C1E" w:rsidP="00EE1C1E" w:rsidRDefault="00EE1C1E" w14:paraId="4B9C8379" w14:textId="4D96A373">
      <w:pPr>
        <w:ind w:firstLine="0"/>
      </w:pPr>
      <w:r w:rsidRPr="00EE1C1E">
        <w:t>Vad som</w:t>
      </w:r>
      <w:r w:rsidR="00E65682">
        <w:t xml:space="preserve"> är oskäligt framgår av Högsta d</w:t>
      </w:r>
      <w:r w:rsidRPr="00EE1C1E">
        <w:t xml:space="preserve">omstolens dom NJA 2006 s. 751. </w:t>
      </w:r>
    </w:p>
    <w:p w:rsidRPr="00EE1C1E" w:rsidR="00EE1C1E" w:rsidP="00EE1C1E" w:rsidRDefault="00EE1C1E" w14:paraId="4B9C837A" w14:textId="77777777">
      <w:pPr>
        <w:ind w:firstLine="0"/>
      </w:pPr>
    </w:p>
    <w:p w:rsidRPr="00EE1C1E" w:rsidR="00EE1C1E" w:rsidP="00EE1C1E" w:rsidRDefault="00EE1C1E" w14:paraId="4B9C837B" w14:textId="77777777">
      <w:pPr>
        <w:ind w:firstLine="0"/>
      </w:pPr>
      <w:r w:rsidRPr="00EE1C1E">
        <w:t xml:space="preserve">HD-avgörandet rör en alkoholberoende man som tidigare fått sitt körkort indraget p.g.a. grovt rattfylleri. Det indragna körkortet till trots fortsatte mannen att köra grovt onykter vid flera tillfällen, bl.a. till Systembolaget och mot rött ljus. Detta ledde till ett nytt åtal. </w:t>
      </w:r>
    </w:p>
    <w:p w:rsidRPr="00EE1C1E" w:rsidR="00EE1C1E" w:rsidP="00EE1C1E" w:rsidRDefault="00EE1C1E" w14:paraId="4B9C837C" w14:textId="77777777">
      <w:pPr>
        <w:ind w:firstLine="0"/>
      </w:pPr>
    </w:p>
    <w:p w:rsidRPr="00EE1C1E" w:rsidR="00EE1C1E" w:rsidP="00EE1C1E" w:rsidRDefault="00EE1C1E" w14:paraId="4B9C837D" w14:textId="77777777">
      <w:pPr>
        <w:ind w:firstLine="0"/>
      </w:pPr>
      <w:r w:rsidRPr="00EE1C1E">
        <w:t xml:space="preserve">Mannen erkände brott men var skiljaktig med underinstanserna om att dennes bil, värderad till ca 120 000, skulle förverkas. HD slog fast att de ”aktuella trafikbrotten, liksom det tidigare grova rattfylleriet, är av sådan art att ett förverkande får anses erforderligt från trafiksäkerhetssynpunkt”. HD slog dock även fast att ett förverkande av mannens fordon skulle vara oskäligt med avseende på bilens värde och mannens ekonomiska situation. </w:t>
      </w:r>
      <w:r w:rsidRPr="00EE1C1E">
        <w:lastRenderedPageBreak/>
        <w:t xml:space="preserve">Därmed upphävde HD underinstansernas domar och mannen slapp få se sin bil förverkad. </w:t>
      </w:r>
    </w:p>
    <w:p w:rsidRPr="00EE1C1E" w:rsidR="00EE1C1E" w:rsidP="00EE1C1E" w:rsidRDefault="00EE1C1E" w14:paraId="4B9C837E" w14:textId="77777777">
      <w:pPr>
        <w:ind w:firstLine="0"/>
      </w:pPr>
    </w:p>
    <w:p w:rsidRPr="00EE1C1E" w:rsidR="00EE1C1E" w:rsidP="00EE1C1E" w:rsidRDefault="00EE1C1E" w14:paraId="4B9C837F" w14:textId="77777777">
      <w:pPr>
        <w:ind w:firstLine="0"/>
      </w:pPr>
      <w:r w:rsidRPr="00EE1C1E">
        <w:t xml:space="preserve">Denna betänklighet i lagen har öppnat upp för att grova rattfyllerister kan få behålla sina fordon och fortsätta utsätta sig själva och sin omgivning för livsfara, trots att de dömts upprepat för grova rattfyllerier och fått sina körkort indragna. Jag anser att det är hög tid att förändra detta. </w:t>
      </w:r>
    </w:p>
    <w:p w:rsidRPr="00EE1C1E" w:rsidR="00EE1C1E" w:rsidP="00EE1C1E" w:rsidRDefault="00EE1C1E" w14:paraId="4B9C8380" w14:textId="77777777">
      <w:pPr>
        <w:ind w:firstLine="0"/>
      </w:pPr>
    </w:p>
    <w:p w:rsidRPr="00EE1C1E" w:rsidR="00EE1C1E" w:rsidP="00EE1C1E" w:rsidRDefault="00EE1C1E" w14:paraId="4B9C8381" w14:textId="77777777">
      <w:pPr>
        <w:ind w:firstLine="0"/>
      </w:pPr>
      <w:r w:rsidRPr="00EE1C1E">
        <w:t>Lagen bör göras strängare i detta avseende så att trafiksäkerheten väger mycket tyngre än idag vid bedömning om ett fordonsförverkande ska anses skäligt i förhållande till fordonets värde och gärningsmannens ekonomiska situation.</w:t>
      </w:r>
    </w:p>
    <w:sdt>
      <w:sdtPr>
        <w:rPr>
          <w:i/>
        </w:rPr>
        <w:alias w:val="CC_Underskrifter"/>
        <w:tag w:val="CC_Underskrifter"/>
        <w:id w:val="583496634"/>
        <w:lock w:val="sdtContentLocked"/>
        <w:placeholder>
          <w:docPart w:val="403A3C61BAA04A4DA588AA2763685324"/>
        </w:placeholder>
        <w15:appearance w15:val="hidden"/>
      </w:sdtPr>
      <w:sdtEndPr/>
      <w:sdtContent>
        <w:p w:rsidRPr="00ED19F0" w:rsidR="00865E70" w:rsidP="009871F5" w:rsidRDefault="0073497F" w14:paraId="4B9C83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20624A" w:rsidRDefault="0020624A" w14:paraId="4B9C8386" w14:textId="77777777"/>
    <w:sectPr w:rsidR="002062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C8388" w14:textId="77777777" w:rsidR="00415F3E" w:rsidRDefault="00415F3E" w:rsidP="000C1CAD">
      <w:pPr>
        <w:spacing w:line="240" w:lineRule="auto"/>
      </w:pPr>
      <w:r>
        <w:separator/>
      </w:r>
    </w:p>
  </w:endnote>
  <w:endnote w:type="continuationSeparator" w:id="0">
    <w:p w14:paraId="4B9C8389" w14:textId="77777777" w:rsidR="00415F3E" w:rsidRDefault="00415F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C838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3497F">
      <w:rPr>
        <w:noProof/>
      </w:rP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9C8394" w14:textId="77777777" w:rsidR="003145A6" w:rsidRDefault="003145A6">
    <w:pPr>
      <w:pStyle w:val="Sidfot"/>
    </w:pPr>
    <w:r>
      <w:fldChar w:fldCharType="begin"/>
    </w:r>
    <w:r>
      <w:instrText xml:space="preserve"> IF </w:instrText>
    </w:r>
    <w:r>
      <w:fldChar w:fldCharType="begin"/>
    </w:r>
    <w:r>
      <w:instrText xml:space="preserve"> CREATEDATE  \@ "yyyyMMddHHmm" </w:instrText>
    </w:r>
    <w:r>
      <w:fldChar w:fldCharType="separate"/>
    </w:r>
    <w:r w:rsidR="005A0CD3">
      <w:rPr>
        <w:noProof/>
      </w:rPr>
      <w:instrText>201510061321</w:instrText>
    </w:r>
    <w:r>
      <w:fldChar w:fldCharType="end"/>
    </w:r>
    <w:r>
      <w:instrText xml:space="preserve"> &gt; </w:instrText>
    </w:r>
    <w:r>
      <w:fldChar w:fldCharType="begin"/>
    </w:r>
    <w:r>
      <w:instrText xml:space="preserve"> PRINTDATE \@ "yyyyMMddHHmm" </w:instrText>
    </w:r>
    <w:r>
      <w:fldChar w:fldCharType="separate"/>
    </w:r>
    <w:r w:rsidR="005A0CD3">
      <w:rPr>
        <w:noProof/>
      </w:rPr>
      <w:instrText>201604221557</w:instrText>
    </w:r>
    <w:r>
      <w:fldChar w:fldCharType="end"/>
    </w:r>
    <w:r>
      <w:instrText xml:space="preserve"> " " </w:instrText>
    </w:r>
    <w:r>
      <w:fldChar w:fldCharType="begin"/>
    </w:r>
    <w:r>
      <w:instrText xml:space="preserve"> PRINTDATE  \@ "yyyy-MM-dd HH:mm"  \* MERGEFORMAT </w:instrText>
    </w:r>
    <w:r>
      <w:fldChar w:fldCharType="separate"/>
    </w:r>
    <w:r w:rsidR="005A0CD3">
      <w:rPr>
        <w:noProof/>
      </w:rPr>
      <w:instrText>2016-04-22 15:57</w:instrText>
    </w:r>
    <w:r>
      <w:fldChar w:fldCharType="end"/>
    </w:r>
    <w:r>
      <w:instrText xml:space="preserve"> </w:instrText>
    </w:r>
    <w:r>
      <w:fldChar w:fldCharType="separate"/>
    </w:r>
    <w:r w:rsidR="005A0CD3">
      <w:rPr>
        <w:noProof/>
      </w:rPr>
      <w:t>2016-04-22 15:57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C8386" w14:textId="77777777" w:rsidR="00415F3E" w:rsidRDefault="00415F3E" w:rsidP="000C1CAD">
      <w:pPr>
        <w:spacing w:line="240" w:lineRule="auto"/>
      </w:pPr>
      <w:r>
        <w:separator/>
      </w:r>
    </w:p>
  </w:footnote>
  <w:footnote w:type="continuationSeparator" w:id="0">
    <w:p w14:paraId="4B9C8387" w14:textId="77777777" w:rsidR="00415F3E" w:rsidRDefault="00415F3E" w:rsidP="000C1CAD">
      <w:pPr>
        <w:spacing w:line="240" w:lineRule="auto"/>
      </w:pPr>
      <w:r>
        <w:continuationSeparator/>
      </w:r>
    </w:p>
  </w:footnote>
  <w:footnote w:id="1">
    <w:p w14:paraId="4B9C8395" w14:textId="2C11EEA6" w:rsidR="00EE1C1E" w:rsidRDefault="00EE1C1E" w:rsidP="00EE1C1E">
      <w:pPr>
        <w:pStyle w:val="Fotnotstext"/>
      </w:pPr>
      <w:r>
        <w:rPr>
          <w:rStyle w:val="Fotnotsreferens"/>
        </w:rPr>
        <w:footnoteRef/>
      </w:r>
      <w:r>
        <w:t xml:space="preserve"> </w:t>
      </w:r>
      <w:r w:rsidRPr="00BA3C1C">
        <w:t>Proposition 2011/12:63, ss. 12</w:t>
      </w:r>
      <w:r w:rsidR="00224C47">
        <w:t>–</w:t>
      </w:r>
      <w:r w:rsidRPr="00BA3C1C">
        <w:t>13</w:t>
      </w:r>
      <w:r w:rsidR="00224C47">
        <w:t>.</w:t>
      </w:r>
    </w:p>
  </w:footnote>
  <w:footnote w:id="2">
    <w:p w14:paraId="4B9C8396" w14:textId="77777777" w:rsidR="00EE1C1E" w:rsidRDefault="00EE1C1E" w:rsidP="00EE1C1E">
      <w:pPr>
        <w:pStyle w:val="Fotnotstext"/>
      </w:pPr>
      <w:r>
        <w:rPr>
          <w:rStyle w:val="Fotnotsreferens"/>
        </w:rPr>
        <w:footnoteRef/>
      </w:r>
      <w:r>
        <w:t xml:space="preserve"> </w:t>
      </w:r>
      <w:r w:rsidRPr="006678F1">
        <w:t>Skr. 2011/12:39.</w:t>
      </w:r>
    </w:p>
  </w:footnote>
  <w:footnote w:id="3">
    <w:p w14:paraId="4B9C8397" w14:textId="77777777" w:rsidR="00EE1C1E" w:rsidRDefault="00EE1C1E" w:rsidP="00EE1C1E">
      <w:pPr>
        <w:pStyle w:val="Fotnotstext"/>
      </w:pPr>
      <w:r>
        <w:rPr>
          <w:rStyle w:val="Fotnotsreferens"/>
        </w:rPr>
        <w:footnoteRef/>
      </w:r>
      <w:r>
        <w:t xml:space="preserve"> </w:t>
      </w:r>
      <w:r w:rsidRPr="00372B60">
        <w:t>Bekämpningen av organiserad brottslighet, Brå 2011 s. 9.</w:t>
      </w:r>
    </w:p>
  </w:footnote>
  <w:footnote w:id="4">
    <w:p w14:paraId="4B9C8398" w14:textId="77777777" w:rsidR="00EE1C1E" w:rsidRDefault="00EE1C1E" w:rsidP="00EE1C1E">
      <w:pPr>
        <w:pStyle w:val="Fotnotstext"/>
      </w:pPr>
      <w:r>
        <w:rPr>
          <w:rStyle w:val="Fotnotsreferens"/>
        </w:rPr>
        <w:footnoteRef/>
      </w:r>
      <w:r>
        <w:t xml:space="preserve"> </w:t>
      </w:r>
      <w:r w:rsidRPr="00FE3E95">
        <w:t>http://www.sydsvenskan.se/danmark/polisen-loser-gangmorden</w:t>
      </w:r>
    </w:p>
  </w:footnote>
  <w:footnote w:id="5">
    <w:p w14:paraId="4B9C8399" w14:textId="421DC6AF" w:rsidR="00EE1C1E" w:rsidRDefault="00EE1C1E" w:rsidP="00EE1C1E">
      <w:pPr>
        <w:pStyle w:val="Fotnotstext"/>
      </w:pPr>
      <w:r>
        <w:rPr>
          <w:rStyle w:val="Fotnotsreferens"/>
        </w:rPr>
        <w:footnoteRef/>
      </w:r>
      <w:r>
        <w:t xml:space="preserve"> </w:t>
      </w:r>
      <w:r w:rsidRPr="00D22A9D">
        <w:t>Tullen är bakbunden av lagen publicerad 2012-05-21 på www.dn.se</w:t>
      </w:r>
      <w:r w:rsidR="00B86658">
        <w:t>.</w:t>
      </w:r>
    </w:p>
  </w:footnote>
  <w:footnote w:id="6">
    <w:p w14:paraId="4B9C839A" w14:textId="0B5C02D7" w:rsidR="00EE1C1E" w:rsidRDefault="00EE1C1E" w:rsidP="00EE1C1E">
      <w:pPr>
        <w:pStyle w:val="Fotnotstext"/>
      </w:pPr>
      <w:r>
        <w:rPr>
          <w:rStyle w:val="Fotnotsreferens"/>
        </w:rPr>
        <w:footnoteRef/>
      </w:r>
      <w:r>
        <w:t xml:space="preserve"> </w:t>
      </w:r>
      <w:r w:rsidRPr="00D22A9D">
        <w:t>Tullen är bakbunden av lagen publicerad 2012-05-21 på www.dn.se</w:t>
      </w:r>
      <w:r w:rsidR="00B86658">
        <w:t>.</w:t>
      </w:r>
    </w:p>
  </w:footnote>
  <w:footnote w:id="7">
    <w:p w14:paraId="4B9C839B" w14:textId="02210FAC" w:rsidR="00EE1C1E" w:rsidRDefault="00EE1C1E" w:rsidP="00EE1C1E">
      <w:pPr>
        <w:pStyle w:val="Fotnotstext"/>
      </w:pPr>
      <w:r>
        <w:rPr>
          <w:rStyle w:val="Fotnotsreferens"/>
        </w:rPr>
        <w:footnoteRef/>
      </w:r>
      <w:r>
        <w:t xml:space="preserve"> </w:t>
      </w:r>
      <w:r w:rsidRPr="00022A8E">
        <w:t>JO 1988/89 s. 73 och JK 2008-04-02 dnr 7840-06-21</w:t>
      </w:r>
      <w:r w:rsidR="0063252D">
        <w:t>.</w:t>
      </w:r>
    </w:p>
  </w:footnote>
  <w:footnote w:id="8">
    <w:p w14:paraId="4B9C839C" w14:textId="2F9A09D9" w:rsidR="00EE1C1E" w:rsidRPr="00E63EF9" w:rsidRDefault="00EE1C1E" w:rsidP="00EE1C1E">
      <w:pPr>
        <w:pStyle w:val="Fotnotstext"/>
        <w:rPr>
          <w:lang w:val="en-US"/>
        </w:rPr>
      </w:pPr>
      <w:r>
        <w:rPr>
          <w:rStyle w:val="Fotnotsreferens"/>
        </w:rPr>
        <w:footnoteRef/>
      </w:r>
      <w:r w:rsidRPr="00E63EF9">
        <w:rPr>
          <w:lang w:val="en-US"/>
        </w:rPr>
        <w:t xml:space="preserve"> </w:t>
      </w:r>
      <w:proofErr w:type="spellStart"/>
      <w:r w:rsidRPr="00E63EF9">
        <w:rPr>
          <w:lang w:val="en-US"/>
        </w:rPr>
        <w:t>RiR</w:t>
      </w:r>
      <w:proofErr w:type="spellEnd"/>
      <w:r w:rsidRPr="00E63EF9">
        <w:rPr>
          <w:lang w:val="en-US"/>
        </w:rPr>
        <w:t xml:space="preserve"> 2010:10, s. 25</w:t>
      </w:r>
      <w:r w:rsidR="0063252D">
        <w:rPr>
          <w:lang w:val="en-US"/>
        </w:rPr>
        <w:t>.</w:t>
      </w:r>
    </w:p>
  </w:footnote>
  <w:footnote w:id="9">
    <w:p w14:paraId="4B9C839D" w14:textId="4378A6D1" w:rsidR="00EE1C1E" w:rsidRPr="00E63EF9" w:rsidRDefault="00EE1C1E" w:rsidP="00EE1C1E">
      <w:pPr>
        <w:pStyle w:val="Fotnotstext"/>
        <w:rPr>
          <w:lang w:val="en-US"/>
        </w:rPr>
      </w:pPr>
      <w:r>
        <w:rPr>
          <w:rStyle w:val="Fotnotsreferens"/>
        </w:rPr>
        <w:footnoteRef/>
      </w:r>
      <w:r w:rsidRPr="00E63EF9">
        <w:rPr>
          <w:lang w:val="en-US"/>
        </w:rPr>
        <w:t xml:space="preserve"> </w:t>
      </w:r>
      <w:proofErr w:type="spellStart"/>
      <w:r w:rsidRPr="00E63EF9">
        <w:rPr>
          <w:lang w:val="en-US"/>
        </w:rPr>
        <w:t>RiR</w:t>
      </w:r>
      <w:proofErr w:type="spellEnd"/>
      <w:r w:rsidRPr="00E63EF9">
        <w:rPr>
          <w:lang w:val="en-US"/>
        </w:rPr>
        <w:t xml:space="preserve"> 2010:10, s. 25</w:t>
      </w:r>
      <w:r w:rsidR="0063252D">
        <w:rPr>
          <w:lang w:val="en-US"/>
        </w:rPr>
        <w:t>.</w:t>
      </w:r>
    </w:p>
  </w:footnote>
  <w:footnote w:id="10">
    <w:p w14:paraId="4B9C839E" w14:textId="06A489BA" w:rsidR="00EE1C1E" w:rsidRPr="00E63EF9" w:rsidRDefault="00EE1C1E" w:rsidP="00EE1C1E">
      <w:pPr>
        <w:pStyle w:val="Fotnotstext"/>
        <w:rPr>
          <w:lang w:val="en-US"/>
        </w:rPr>
      </w:pPr>
      <w:r>
        <w:rPr>
          <w:rStyle w:val="Fotnotsreferens"/>
        </w:rPr>
        <w:footnoteRef/>
      </w:r>
      <w:r w:rsidRPr="00E63EF9">
        <w:rPr>
          <w:lang w:val="en-US"/>
        </w:rPr>
        <w:t xml:space="preserve"> </w:t>
      </w:r>
      <w:proofErr w:type="spellStart"/>
      <w:r w:rsidRPr="00E63EF9">
        <w:rPr>
          <w:lang w:val="en-US"/>
        </w:rPr>
        <w:t>RiR</w:t>
      </w:r>
      <w:proofErr w:type="spellEnd"/>
      <w:r w:rsidRPr="00E63EF9">
        <w:rPr>
          <w:lang w:val="en-US"/>
        </w:rPr>
        <w:t xml:space="preserve"> 2010:10, s. 25</w:t>
      </w:r>
      <w:r w:rsidR="0063252D">
        <w:rPr>
          <w:lang w:val="en-US"/>
        </w:rPr>
        <w:t>.</w:t>
      </w:r>
    </w:p>
  </w:footnote>
  <w:footnote w:id="11">
    <w:p w14:paraId="4B9C839F" w14:textId="48EB8285" w:rsidR="00EE1C1E" w:rsidRDefault="00EE1C1E" w:rsidP="00EE1C1E">
      <w:pPr>
        <w:pStyle w:val="Fotnotstext"/>
      </w:pPr>
      <w:r>
        <w:rPr>
          <w:rStyle w:val="Fotnotsreferens"/>
        </w:rPr>
        <w:footnoteRef/>
      </w:r>
      <w:r>
        <w:t xml:space="preserve"> </w:t>
      </w:r>
      <w:r w:rsidRPr="00C800C6">
        <w:t>Tabell 10 Anmälda brott efter brottstyp, H</w:t>
      </w:r>
      <w:r w:rsidR="00E65682">
        <w:t>ela landet, åren 2002–2011, Brå</w:t>
      </w:r>
      <w:r w:rsidRPr="00C800C6">
        <w:t>s statistikdatabas på www.brå.se</w:t>
      </w:r>
      <w:r w:rsidR="00E65682">
        <w:t>.</w:t>
      </w:r>
    </w:p>
  </w:footnote>
  <w:footnote w:id="12">
    <w:p w14:paraId="4B9C83A0" w14:textId="77777777" w:rsidR="00EE1C1E" w:rsidRDefault="00EE1C1E" w:rsidP="00EE1C1E">
      <w:pPr>
        <w:pStyle w:val="Fotnotstext"/>
      </w:pPr>
      <w:r>
        <w:rPr>
          <w:rStyle w:val="Fotnotsreferens"/>
        </w:rPr>
        <w:footnoteRef/>
      </w:r>
      <w:r>
        <w:t xml:space="preserve"> </w:t>
      </w:r>
      <w:r w:rsidRPr="00C800C6">
        <w:t>http://www.trafikverket.se/DDD/Dont-Drink-and-Drive/Vad-kan-jag-gora/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B9C838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3497F" w14:paraId="4B9C839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:2827</w:t>
        </w:r>
      </w:sdtContent>
    </w:sdt>
  </w:p>
  <w:p w:rsidR="00A42228" w:rsidP="00283E0F" w:rsidRDefault="0073497F" w14:paraId="4B9C8391"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0C54B5" w14:paraId="4B9C8392" w14:textId="209B7CD6">
        <w:pPr>
          <w:pStyle w:val="FSHRub2"/>
        </w:pPr>
        <w:r>
          <w:t>Ökade befogenheter för rättsväsendet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B9C839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86D5D88"/>
    <w:multiLevelType w:val="hybridMultilevel"/>
    <w:tmpl w:val="BD3C2818"/>
    <w:name w:val="yrkandelista2"/>
    <w:lvl w:ilvl="0" w:tplc="554240BC">
      <w:start w:val="2013"/>
      <w:numFmt w:val="bullet"/>
      <w:lvlText w:val=""/>
      <w:lvlJc w:val="left"/>
      <w:pPr>
        <w:ind w:left="1004" w:hanging="360"/>
      </w:pPr>
      <w:rPr>
        <w:rFonts w:ascii="Wingdings" w:eastAsiaTheme="minorHAnsi" w:hAnsi="Wingdings" w:cstheme="minorBidi"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start w:val="1"/>
      <w:numFmt w:val="bullet"/>
      <w:lvlText w:val=""/>
      <w:lvlJc w:val="left"/>
      <w:pPr>
        <w:ind w:left="3164" w:hanging="360"/>
      </w:pPr>
      <w:rPr>
        <w:rFonts w:ascii="Symbol" w:hAnsi="Symbol" w:hint="default"/>
      </w:rPr>
    </w:lvl>
    <w:lvl w:ilvl="4" w:tplc="041D0003">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2D3E5A9E"/>
    <w:multiLevelType w:val="hybridMultilevel"/>
    <w:tmpl w:val="48FE857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1A067A1"/>
    <w:multiLevelType w:val="hybridMultilevel"/>
    <w:tmpl w:val="9E828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236334B"/>
    <w:multiLevelType w:val="hybridMultilevel"/>
    <w:tmpl w:val="7A52FF60"/>
    <w:lvl w:ilvl="0" w:tplc="554240BC">
      <w:start w:val="2013"/>
      <w:numFmt w:val="bullet"/>
      <w:lvlText w:val=""/>
      <w:lvlJc w:val="left"/>
      <w:pPr>
        <w:ind w:left="720" w:hanging="360"/>
      </w:pPr>
      <w:rPr>
        <w:rFonts w:ascii="Wingdings" w:eastAsiaTheme="minorHAnsi" w:hAnsi="Wingding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E95CC9"/>
    <w:multiLevelType w:val="hybridMultilevel"/>
    <w:tmpl w:val="BC5A4354"/>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4"/>
  </w:num>
  <w:num w:numId="15">
    <w:abstractNumId w:val="15"/>
  </w:num>
  <w:num w:numId="16">
    <w:abstractNumId w:val="10"/>
  </w:num>
  <w:num w:numId="17">
    <w:abstractNumId w:val="18"/>
  </w:num>
  <w:num w:numId="18">
    <w:abstractNumId w:val="11"/>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1C1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54B5"/>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0233"/>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624A"/>
    <w:rsid w:val="0020768B"/>
    <w:rsid w:val="00213E34"/>
    <w:rsid w:val="00215274"/>
    <w:rsid w:val="00215AD1"/>
    <w:rsid w:val="002166EB"/>
    <w:rsid w:val="00223315"/>
    <w:rsid w:val="00223328"/>
    <w:rsid w:val="00224C47"/>
    <w:rsid w:val="002257F5"/>
    <w:rsid w:val="00226CAE"/>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3D0A"/>
    <w:rsid w:val="00314099"/>
    <w:rsid w:val="0031417D"/>
    <w:rsid w:val="003145A6"/>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F3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5F3"/>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0479"/>
    <w:rsid w:val="005A0CD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52D"/>
    <w:rsid w:val="0063287B"/>
    <w:rsid w:val="00633767"/>
    <w:rsid w:val="00635409"/>
    <w:rsid w:val="00642242"/>
    <w:rsid w:val="0064224A"/>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0A3"/>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97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1C98"/>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871F5"/>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DB8"/>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A90"/>
    <w:rsid w:val="00B77AC6"/>
    <w:rsid w:val="00B77F3E"/>
    <w:rsid w:val="00B80FED"/>
    <w:rsid w:val="00B81ED7"/>
    <w:rsid w:val="00B86658"/>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7CFB"/>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568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784"/>
    <w:rsid w:val="00ED3171"/>
    <w:rsid w:val="00ED3AAA"/>
    <w:rsid w:val="00EE07D6"/>
    <w:rsid w:val="00EE131A"/>
    <w:rsid w:val="00EE1C1E"/>
    <w:rsid w:val="00EE5F54"/>
    <w:rsid w:val="00EE7502"/>
    <w:rsid w:val="00EF28D9"/>
    <w:rsid w:val="00EF6F9D"/>
    <w:rsid w:val="00EF7ADE"/>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9C81EB"/>
  <w15:chartTrackingRefBased/>
  <w15:docId w15:val="{440D357C-507E-4744-82DE-9FA7A401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Fotnotsreferens">
    <w:name w:val="footnote reference"/>
    <w:basedOn w:val="Standardstycketeckensnitt"/>
    <w:uiPriority w:val="5"/>
    <w:semiHidden/>
    <w:unhideWhenUsed/>
    <w:locked/>
    <w:rsid w:val="00EE1C1E"/>
    <w:rPr>
      <w:vertAlign w:val="superscript"/>
    </w:rPr>
  </w:style>
  <w:style w:type="character" w:styleId="Hyperlnk">
    <w:name w:val="Hyperlink"/>
    <w:basedOn w:val="Standardstycketeckensnitt"/>
    <w:uiPriority w:val="99"/>
    <w:unhideWhenUsed/>
    <w:locked/>
    <w:rsid w:val="00EE1C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2A1F83D04EB47CDBA19F8F6674F2E1A"/>
        <w:category>
          <w:name w:val="Allmänt"/>
          <w:gallery w:val="placeholder"/>
        </w:category>
        <w:types>
          <w:type w:val="bbPlcHdr"/>
        </w:types>
        <w:behaviors>
          <w:behavior w:val="content"/>
        </w:behaviors>
        <w:guid w:val="{4F761A6A-C5F3-429B-8EA6-491D778E1532}"/>
      </w:docPartPr>
      <w:docPartBody>
        <w:p w:rsidR="0038719D" w:rsidRDefault="00F52BF8">
          <w:pPr>
            <w:pStyle w:val="62A1F83D04EB47CDBA19F8F6674F2E1A"/>
          </w:pPr>
          <w:r w:rsidRPr="009A726D">
            <w:rPr>
              <w:rStyle w:val="Platshllartext"/>
            </w:rPr>
            <w:t>Klicka här för att ange text.</w:t>
          </w:r>
        </w:p>
      </w:docPartBody>
    </w:docPart>
    <w:docPart>
      <w:docPartPr>
        <w:name w:val="403A3C61BAA04A4DA588AA2763685324"/>
        <w:category>
          <w:name w:val="Allmänt"/>
          <w:gallery w:val="placeholder"/>
        </w:category>
        <w:types>
          <w:type w:val="bbPlcHdr"/>
        </w:types>
        <w:behaviors>
          <w:behavior w:val="content"/>
        </w:behaviors>
        <w:guid w:val="{351956A4-0CD7-4675-A98F-101CE9B6BA53}"/>
      </w:docPartPr>
      <w:docPartBody>
        <w:p w:rsidR="0038719D" w:rsidRDefault="00F52BF8">
          <w:pPr>
            <w:pStyle w:val="403A3C61BAA04A4DA588AA276368532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BF8"/>
    <w:rsid w:val="0038719D"/>
    <w:rsid w:val="004A3CFB"/>
    <w:rsid w:val="00F52B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A1F83D04EB47CDBA19F8F6674F2E1A">
    <w:name w:val="62A1F83D04EB47CDBA19F8F6674F2E1A"/>
  </w:style>
  <w:style w:type="paragraph" w:customStyle="1" w:styleId="6ABA614CB3554FE5A802AFD23A27E582">
    <w:name w:val="6ABA614CB3554FE5A802AFD23A27E582"/>
  </w:style>
  <w:style w:type="paragraph" w:customStyle="1" w:styleId="403A3C61BAA04A4DA588AA2763685324">
    <w:name w:val="403A3C61BAA04A4DA588AA2763685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5943</RubrikLookup>
    <MotionGuid xmlns="00d11361-0b92-4bae-a181-288d6a55b763">6b0034d2-d424-4c3d-915a-fb31acc5516e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87C5-B18E-467C-94EC-2FFF6C53CD1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79687A8-6508-456C-B0D1-E0F08FD65863}"/>
</file>

<file path=customXml/itemProps4.xml><?xml version="1.0" encoding="utf-8"?>
<ds:datastoreItem xmlns:ds="http://schemas.openxmlformats.org/officeDocument/2006/customXml" ds:itemID="{F4577010-7690-4BAF-B030-995032CF9051}"/>
</file>

<file path=customXml/itemProps5.xml><?xml version="1.0" encoding="utf-8"?>
<ds:datastoreItem xmlns:ds="http://schemas.openxmlformats.org/officeDocument/2006/customXml" ds:itemID="{BA2FB31B-033E-413C-A33F-EC4B40951A69}"/>
</file>

<file path=docProps/app.xml><?xml version="1.0" encoding="utf-8"?>
<Properties xmlns="http://schemas.openxmlformats.org/officeDocument/2006/extended-properties" xmlns:vt="http://schemas.openxmlformats.org/officeDocument/2006/docPropsVTypes">
  <Template>GranskaMot</Template>
  <TotalTime>62</TotalTime>
  <Pages>29</Pages>
  <Words>9633</Words>
  <Characters>55203</Characters>
  <Application>Microsoft Office Word</Application>
  <DocSecurity>0</DocSecurity>
  <Lines>1041</Lines>
  <Paragraphs>313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Ökad befogenheter för rättsväsendet</vt:lpstr>
      <vt:lpstr/>
    </vt:vector>
  </TitlesOfParts>
  <Company>Sveriges riksdag</Company>
  <LinksUpToDate>false</LinksUpToDate>
  <CharactersWithSpaces>64523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Ökad befogenheter för rättsväsendet</dc:title>
  <dc:subject/>
  <dc:creator>Kent Ekeroth</dc:creator>
  <cp:keywords/>
  <dc:description/>
  <cp:lastModifiedBy>Kerstin Carlqvist</cp:lastModifiedBy>
  <cp:revision>17</cp:revision>
  <cp:lastPrinted>2016-04-22T13:57:00Z</cp:lastPrinted>
  <dcterms:created xsi:type="dcterms:W3CDTF">2015-10-06T11:21:00Z</dcterms:created>
  <dcterms:modified xsi:type="dcterms:W3CDTF">2016-05-10T11:21:00Z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*1488FCB70E548*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https://filur.riksdagen.se/drop/DropOffLibrary/1488FCB70E548.docx</vt:lpwstr>
  </property>
  <property fmtid="{D5CDD505-2E9C-101B-9397-08002B2CF9AE}" pid="11" name="RevisionsOn">
    <vt:lpwstr>1</vt:lpwstr>
  </property>
</Properties>
</file>