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768" w:rsidRPr="009D22AB" w:rsidRDefault="00FF3768" w:rsidP="008A46AE">
      <w:pPr>
        <w:pStyle w:val="Hemstlrubrik"/>
      </w:pPr>
      <w:r w:rsidRPr="009D22AB">
        <w:t>Förslag till riksdagsbeslut</w:t>
      </w:r>
    </w:p>
    <w:p w:rsidR="00E84F25" w:rsidRPr="009D22AB" w:rsidRDefault="00FF3768" w:rsidP="00FF3768">
      <w:pPr>
        <w:pStyle w:val="Hemstlatt"/>
      </w:pPr>
      <w:r w:rsidRPr="009D22AB">
        <w:t>Riksdagen tillkännager för regeringen som sin mening vad i motionen anförs om spel</w:t>
      </w:r>
      <w:r w:rsidR="00295B3D" w:rsidRPr="009D22AB">
        <w:t>bolagens ansvar för</w:t>
      </w:r>
      <w:r w:rsidRPr="009D22AB">
        <w:t xml:space="preserve"> forskning om spelberoende.</w:t>
      </w:r>
    </w:p>
    <w:p w:rsidR="00FF3768" w:rsidRPr="009D22AB" w:rsidRDefault="00FF3768" w:rsidP="00FF3768">
      <w:pPr>
        <w:pStyle w:val="Rubrik1"/>
      </w:pPr>
      <w:r w:rsidRPr="009D22AB">
        <w:t>Motivering</w:t>
      </w:r>
    </w:p>
    <w:p w:rsidR="00FF3768" w:rsidRPr="009D22AB" w:rsidRDefault="00FF3768" w:rsidP="00FF3768">
      <w:r w:rsidRPr="009D22AB">
        <w:t>Omsättningen på spelmarknaden ökar stadigt varje år. Omsättningen på spel- och lotterimarknaden var 2004 36,4 miljarder kronor. Öknin</w:t>
      </w:r>
      <w:r w:rsidR="008A46AE" w:rsidRPr="009D22AB">
        <w:t>gen över en fe</w:t>
      </w:r>
      <w:r w:rsidR="008A46AE" w:rsidRPr="009D22AB">
        <w:t>m</w:t>
      </w:r>
      <w:r w:rsidR="008A46AE" w:rsidRPr="009D22AB">
        <w:t>årsperiod är c</w:t>
      </w:r>
      <w:r w:rsidRPr="009D22AB">
        <w:t>a 15</w:t>
      </w:r>
      <w:r w:rsidR="008A46AE" w:rsidRPr="009D22AB">
        <w:t> %</w:t>
      </w:r>
      <w:r w:rsidRPr="009D22AB">
        <w:t>.</w:t>
      </w:r>
    </w:p>
    <w:p w:rsidR="00FF3768" w:rsidRPr="009D22AB" w:rsidRDefault="00FF3768" w:rsidP="008A46AE">
      <w:pPr>
        <w:pStyle w:val="Normaltindrag"/>
      </w:pPr>
      <w:r w:rsidRPr="009D22AB">
        <w:t>Målet för spelpolitiken är en sund och säker spelmarknad där sociala skyddsintressen och efterfrågan på spel tillgodoses under kontrollerade fo</w:t>
      </w:r>
      <w:r w:rsidRPr="009D22AB">
        <w:t>r</w:t>
      </w:r>
      <w:r w:rsidRPr="009D22AB">
        <w:t>mer. Enligt budgetpropositionen bör överskottet från spel värnas och alltjämt vara förbehållet det allmänna eller allmännyttiga ändamål, dvs. föreningslivet, hästsporten och staten. Vidare skrivs att statens ansvar bör vara att säkerställa att de oönskade effekterna av anordnandet av lotterier och spel i form av spelberoende blir så små som möjligt.</w:t>
      </w:r>
    </w:p>
    <w:p w:rsidR="00FF3768" w:rsidRPr="009D22AB" w:rsidRDefault="00FF3768" w:rsidP="008A46AE">
      <w:pPr>
        <w:pStyle w:val="Normaltindrag"/>
      </w:pPr>
      <w:r w:rsidRPr="009D22AB">
        <w:t>De senaste åren har spelformerna ändrat profil. Alltfler spelformer är s.k. snabba spel och mera lättillgängliga, bl.a. via Internet. Detta medför en ökad risk för ökad förekomst av spelberoende. Forskning avseende spelberoende är sparsamt förekommande. Det innebär att det finns få utvärderade behan</w:t>
      </w:r>
      <w:r w:rsidRPr="009D22AB">
        <w:t>d</w:t>
      </w:r>
      <w:r w:rsidRPr="009D22AB">
        <w:t>lingsmetoder vid spelberoende. De huvudsakliga aktöre</w:t>
      </w:r>
      <w:r w:rsidR="008A46AE" w:rsidRPr="009D22AB">
        <w:t>r</w:t>
      </w:r>
      <w:r w:rsidRPr="009D22AB">
        <w:t>na på den svenska spel- och lotterimarknaden är AB Svenska Spel, AB Trav och Galopp (ATG) och folkrörelserna. AB Svenska Spel som ägs av staten har en m</w:t>
      </w:r>
      <w:r w:rsidR="008A46AE" w:rsidRPr="009D22AB">
        <w:t>arknadsandel som utgör c</w:t>
      </w:r>
      <w:r w:rsidRPr="009D22AB">
        <w:t>a 55 %. Då staten har ett betydande ansvar för spelmarknaden är det angeläget att staten också bidrar till forskning för att motverka de negativa konsekvenser i form av spelberoende som kan uppstå i samband med spe</w:t>
      </w:r>
      <w:r w:rsidRPr="009D22AB">
        <w:t>l</w:t>
      </w:r>
      <w:r w:rsidRPr="009D22AB">
        <w:t>verksamhet. Av det skälet bör regeringen överväga hur staten genom sitt ägande kan bidra till ökad forskning avseende spe</w:t>
      </w:r>
      <w:r w:rsidR="00295B3D" w:rsidRPr="009D22AB">
        <w:t>lberoende.</w:t>
      </w:r>
      <w:r w:rsidRPr="009D22AB">
        <w:t xml:space="preserve"> Vidare bör r</w:t>
      </w:r>
      <w:r w:rsidRPr="009D22AB">
        <w:t>e</w:t>
      </w:r>
      <w:r w:rsidRPr="009D22AB">
        <w:t>ge</w:t>
      </w:r>
      <w:r w:rsidRPr="009D22AB">
        <w:lastRenderedPageBreak/>
        <w:t xml:space="preserve">ringen överväga hur </w:t>
      </w:r>
      <w:r w:rsidR="008A46AE" w:rsidRPr="009D22AB">
        <w:t xml:space="preserve">man </w:t>
      </w:r>
      <w:r w:rsidRPr="009D22AB">
        <w:t>ka</w:t>
      </w:r>
      <w:r w:rsidR="008A46AE" w:rsidRPr="009D22AB">
        <w:t>n</w:t>
      </w:r>
      <w:r w:rsidRPr="009D22AB">
        <w:t xml:space="preserve"> ök</w:t>
      </w:r>
      <w:r w:rsidR="00295B3D" w:rsidRPr="009D22AB">
        <w:t>a finansieringen från övriga legala aktörer</w:t>
      </w:r>
      <w:r w:rsidRPr="009D22AB">
        <w:t xml:space="preserve"> på spelmarknaden avseende forskning om spelberoende.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46AE" w:rsidRPr="009D22AB">
        <w:tblPrEx>
          <w:tblCellMar>
            <w:top w:w="0" w:type="dxa"/>
            <w:bottom w:w="0" w:type="dxa"/>
          </w:tblCellMar>
        </w:tblPrEx>
        <w:trPr>
          <w:cantSplit/>
        </w:trPr>
        <w:tc>
          <w:tcPr>
            <w:tcW w:w="3046" w:type="dxa"/>
          </w:tcPr>
          <w:p w:rsidR="008A46AE" w:rsidRPr="009D22AB" w:rsidRDefault="008A46AE" w:rsidP="008A46AE">
            <w:pPr>
              <w:pStyle w:val="UnderskriftDatum"/>
              <w:spacing w:before="240"/>
            </w:pPr>
            <w:r w:rsidRPr="009D22AB">
              <w:t>Stockholm den 3 oktober 2005</w:t>
            </w:r>
          </w:p>
        </w:tc>
        <w:tc>
          <w:tcPr>
            <w:tcW w:w="3047" w:type="dxa"/>
          </w:tcPr>
          <w:p w:rsidR="008A46AE" w:rsidRPr="009D22AB" w:rsidRDefault="008A46AE" w:rsidP="008A46AE">
            <w:pPr>
              <w:pStyle w:val="Underskrifter"/>
              <w:spacing w:before="240"/>
            </w:pPr>
          </w:p>
        </w:tc>
      </w:tr>
      <w:tr w:rsidR="008A46AE" w:rsidRPr="009D22AB">
        <w:tblPrEx>
          <w:tblCellMar>
            <w:top w:w="0" w:type="dxa"/>
            <w:bottom w:w="0" w:type="dxa"/>
          </w:tblCellMar>
        </w:tblPrEx>
        <w:trPr>
          <w:cantSplit/>
        </w:trPr>
        <w:tc>
          <w:tcPr>
            <w:tcW w:w="3046" w:type="dxa"/>
          </w:tcPr>
          <w:p w:rsidR="008A46AE" w:rsidRPr="009D22AB" w:rsidRDefault="008A46AE" w:rsidP="008A46AE">
            <w:pPr>
              <w:pStyle w:val="Underskrifter"/>
            </w:pPr>
            <w:r w:rsidRPr="009D22AB">
              <w:t>Catherine Persson (s)</w:t>
            </w:r>
          </w:p>
        </w:tc>
        <w:tc>
          <w:tcPr>
            <w:tcW w:w="3047" w:type="dxa"/>
          </w:tcPr>
          <w:p w:rsidR="008A46AE" w:rsidRPr="009D22AB" w:rsidRDefault="008A46AE" w:rsidP="008A46AE">
            <w:pPr>
              <w:pStyle w:val="Underskrifter"/>
            </w:pPr>
          </w:p>
        </w:tc>
      </w:tr>
    </w:tbl>
    <w:p w:rsidR="00FF3768" w:rsidRPr="009D22AB" w:rsidRDefault="00FF3768" w:rsidP="008A46AE">
      <w:pPr>
        <w:pStyle w:val="Normaltindrag"/>
      </w:pPr>
    </w:p>
    <w:sectPr w:rsidR="00FF3768" w:rsidRPr="009D22AB" w:rsidSect="008A46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CFC" w:rsidRPr="009D22AB" w:rsidRDefault="00FD7CFC">
      <w:r w:rsidRPr="009D22AB">
        <w:separator/>
      </w:r>
    </w:p>
  </w:endnote>
  <w:endnote w:type="continuationSeparator" w:id="0">
    <w:p w:rsidR="00FD7CFC" w:rsidRPr="009D22AB" w:rsidRDefault="00FD7CFC">
      <w:r w:rsidRPr="009D22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53" w:rsidRPr="009D22AB" w:rsidRDefault="009D22AB" w:rsidP="008A46AE">
    <w:pPr>
      <w:pStyle w:val="Sidfot"/>
    </w:pPr>
    <w:r w:rsidRPr="009D22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323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AE" w:rsidRDefault="008A46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6AE" w:rsidRDefault="008A46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B3D" w:rsidRPr="009D22AB" w:rsidRDefault="009D22AB" w:rsidP="008A46AE">
    <w:pPr>
      <w:pStyle w:val="Sidfot"/>
    </w:pPr>
    <w:r w:rsidRPr="009D22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993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AE" w:rsidRDefault="008A46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6AE" w:rsidRDefault="008A46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B3D" w:rsidRPr="009D22AB" w:rsidRDefault="009D22AB" w:rsidP="008A46AE">
    <w:pPr>
      <w:pStyle w:val="Sidfot"/>
    </w:pPr>
    <w:r w:rsidRPr="009D22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789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AE" w:rsidRDefault="008A46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6AE" w:rsidRDefault="008A46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CFC" w:rsidRPr="009D22AB" w:rsidRDefault="00FD7CFC">
      <w:r w:rsidRPr="009D22AB">
        <w:separator/>
      </w:r>
    </w:p>
  </w:footnote>
  <w:footnote w:type="continuationSeparator" w:id="0">
    <w:p w:rsidR="00FD7CFC" w:rsidRPr="009D22AB" w:rsidRDefault="00FD7CFC">
      <w:r w:rsidRPr="009D22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53" w:rsidRPr="009D22AB" w:rsidRDefault="009D22AB" w:rsidP="008A46AE">
    <w:pPr>
      <w:pStyle w:val="Sidhuvud"/>
    </w:pPr>
    <w:r w:rsidRPr="009D22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4655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AE" w:rsidRDefault="008A46A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6AE" w:rsidRDefault="008A46A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B3D" w:rsidRPr="009D22AB" w:rsidRDefault="009D22AB" w:rsidP="008A46AE">
    <w:pPr>
      <w:pStyle w:val="Sidhuvud"/>
    </w:pPr>
    <w:r w:rsidRPr="009D22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393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6AE" w:rsidRDefault="008A46A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6AE" w:rsidRDefault="008A46A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6AE" w:rsidRPr="009D22AB" w:rsidRDefault="008A46AE">
    <w:pPr>
      <w:pStyle w:val="FSHNormal"/>
      <w:tabs>
        <w:tab w:val="right" w:pos="5840"/>
      </w:tabs>
    </w:pPr>
    <w:r w:rsidRPr="009D22AB">
      <w:br/>
    </w:r>
    <w:r w:rsidRPr="009D22AB">
      <w:fldChar w:fldCharType="begin" w:fldLock="1"/>
    </w:r>
    <w:r w:rsidRPr="009D22AB">
      <w:instrText xml:space="preserve"> DOCPROPERTY</w:instrText>
    </w:r>
    <w:r w:rsidRPr="009D22AB">
      <w:rPr>
        <w:sz w:val="18"/>
      </w:rPr>
      <w:instrText xml:space="preserve"> "YearUser" *\charformat </w:instrText>
    </w:r>
    <w:r w:rsidRPr="009D22AB">
      <w:fldChar w:fldCharType="separate"/>
    </w:r>
    <w:r w:rsidRPr="009D22AB">
      <w:t>2005/06</w:t>
    </w:r>
    <w:r w:rsidRPr="009D22AB">
      <w:fldChar w:fldCharType="end"/>
    </w:r>
    <w:r w:rsidRPr="009D22AB">
      <w:t xml:space="preserve"> </w:t>
    </w:r>
    <w:r w:rsidRPr="009D22AB">
      <w:tab/>
      <w:t xml:space="preserve">mnr: </w:t>
    </w:r>
    <w:r w:rsidRPr="009D22AB">
      <w:fldChar w:fldCharType="begin" w:fldLock="1"/>
    </w:r>
    <w:r w:rsidRPr="009D22AB">
      <w:instrText xml:space="preserve"> DOCPROPERTY</w:instrText>
    </w:r>
    <w:r w:rsidRPr="009D22AB">
      <w:rPr>
        <w:sz w:val="18"/>
      </w:rPr>
      <w:instrText xml:space="preserve"> "Motionsnummer" *\charformat </w:instrText>
    </w:r>
    <w:r w:rsidRPr="009D22AB">
      <w:fldChar w:fldCharType="separate"/>
    </w:r>
    <w:r w:rsidRPr="009D22AB">
      <w:t>Kr395</w:t>
    </w:r>
    <w:r w:rsidRPr="009D22AB">
      <w:fldChar w:fldCharType="end"/>
    </w:r>
    <w:r w:rsidRPr="009D22AB">
      <w:br/>
    </w:r>
    <w:r w:rsidRPr="009D22AB">
      <w:fldChar w:fldCharType="begin" w:fldLock="1"/>
    </w:r>
    <w:r w:rsidRPr="009D22AB">
      <w:instrText xml:space="preserve"> DOCPROPERTY</w:instrText>
    </w:r>
    <w:r w:rsidRPr="009D22AB">
      <w:rPr>
        <w:sz w:val="18"/>
      </w:rPr>
      <w:instrText xml:space="preserve"> "Samling" *\charformat </w:instrText>
    </w:r>
    <w:r w:rsidRPr="009D22AB">
      <w:fldChar w:fldCharType="end"/>
    </w:r>
    <w:r w:rsidRPr="009D22AB">
      <w:tab/>
      <w:t xml:space="preserve">pnr: </w:t>
    </w:r>
    <w:r w:rsidRPr="009D22AB">
      <w:fldChar w:fldCharType="begin" w:fldLock="1"/>
    </w:r>
    <w:r w:rsidRPr="009D22AB">
      <w:instrText xml:space="preserve"> DOCPROPERTY</w:instrText>
    </w:r>
    <w:r w:rsidRPr="009D22AB">
      <w:rPr>
        <w:sz w:val="18"/>
      </w:rPr>
      <w:instrText xml:space="preserve"> "Partinummer" *\charformat </w:instrText>
    </w:r>
    <w:r w:rsidRPr="009D22AB">
      <w:fldChar w:fldCharType="separate"/>
    </w:r>
    <w:r w:rsidRPr="009D22AB">
      <w:t>s21046</w:t>
    </w:r>
    <w:r w:rsidRPr="009D22AB">
      <w:fldChar w:fldCharType="end"/>
    </w:r>
  </w:p>
  <w:p w:rsidR="008A46AE" w:rsidRPr="009D22AB" w:rsidRDefault="008A46AE">
    <w:pPr>
      <w:pStyle w:val="FSHRub1"/>
    </w:pPr>
    <w:r w:rsidRPr="009D22AB">
      <w:t>Motion till riksdagen</w:t>
    </w:r>
    <w:r w:rsidRPr="009D22AB">
      <w:br/>
    </w:r>
    <w:r w:rsidRPr="009D22AB">
      <w:fldChar w:fldCharType="begin" w:fldLock="1"/>
    </w:r>
    <w:r w:rsidRPr="009D22AB">
      <w:instrText xml:space="preserve"> DOCPROPERTY "YearUser" *\charformat </w:instrText>
    </w:r>
    <w:r w:rsidRPr="009D22AB">
      <w:fldChar w:fldCharType="separate"/>
    </w:r>
    <w:r w:rsidRPr="009D22AB">
      <w:t>2005/06</w:t>
    </w:r>
    <w:r w:rsidRPr="009D22AB">
      <w:fldChar w:fldCharType="end"/>
    </w:r>
    <w:r w:rsidRPr="009D22AB">
      <w:t>:</w:t>
    </w:r>
    <w:r w:rsidRPr="009D22AB">
      <w:fldChar w:fldCharType="begin" w:fldLock="1"/>
    </w:r>
    <w:r w:rsidRPr="009D22AB">
      <w:instrText xml:space="preserve"> DOCPROPERTY "Motionsnummer" *\charformat </w:instrText>
    </w:r>
    <w:r w:rsidRPr="009D22AB">
      <w:fldChar w:fldCharType="separate"/>
    </w:r>
    <w:r w:rsidRPr="009D22AB">
      <w:t>Kr395</w:t>
    </w:r>
    <w:r w:rsidRPr="009D22AB">
      <w:fldChar w:fldCharType="end"/>
    </w:r>
  </w:p>
  <w:p w:rsidR="008A46AE" w:rsidRPr="009D22AB" w:rsidRDefault="008A46AE">
    <w:pPr>
      <w:pStyle w:val="FSHNormalS5"/>
    </w:pPr>
    <w:r w:rsidRPr="009D22AB">
      <w:fldChar w:fldCharType="begin" w:fldLock="1"/>
    </w:r>
    <w:r w:rsidRPr="009D22AB">
      <w:instrText xml:space="preserve"> DOCPROPERTY "MotionarText" *\charformat </w:instrText>
    </w:r>
    <w:r w:rsidRPr="009D22AB">
      <w:fldChar w:fldCharType="separate"/>
    </w:r>
    <w:r w:rsidRPr="009D22AB">
      <w:t>av Catherine Persson (s)</w:t>
    </w:r>
    <w:r w:rsidRPr="009D22AB">
      <w:fldChar w:fldCharType="end"/>
    </w:r>
    <w:r w:rsidRPr="009D22AB">
      <w:br/>
    </w:r>
    <w:r w:rsidRPr="009D22AB">
      <w:fldChar w:fldCharType="begin" w:fldLock="1"/>
    </w:r>
    <w:r w:rsidRPr="009D22AB">
      <w:instrText xml:space="preserve"> DOCPROPERTY "SvarFrasKort" *\charformat </w:instrText>
    </w:r>
    <w:r w:rsidRPr="009D22AB">
      <w:fldChar w:fldCharType="end"/>
    </w:r>
  </w:p>
  <w:p w:rsidR="008A46AE" w:rsidRPr="009D22AB" w:rsidRDefault="008A46AE">
    <w:pPr>
      <w:pStyle w:val="FSHTitel"/>
    </w:pPr>
    <w:r w:rsidRPr="009D22AB">
      <w:fldChar w:fldCharType="begin" w:fldLock="1"/>
    </w:r>
    <w:r w:rsidRPr="009D22AB">
      <w:instrText xml:space="preserve"> DOCPROPERTY</w:instrText>
    </w:r>
    <w:r w:rsidRPr="009D22AB">
      <w:rPr>
        <w:sz w:val="18"/>
      </w:rPr>
      <w:instrText xml:space="preserve"> "RubrikSvar" *\charformat </w:instrText>
    </w:r>
    <w:r w:rsidRPr="009D22AB">
      <w:fldChar w:fldCharType="separate"/>
    </w:r>
    <w:r w:rsidRPr="009D22AB">
      <w:t>Spelbolagens ansvar för finansieringen av forskning om spelberoende</w:t>
    </w:r>
    <w:r w:rsidRPr="009D22AB">
      <w:fldChar w:fldCharType="end"/>
    </w:r>
  </w:p>
  <w:p w:rsidR="008A46AE" w:rsidRPr="009D22AB" w:rsidRDefault="008A46AE" w:rsidP="008A46A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8716580">
    <w:abstractNumId w:val="13"/>
  </w:num>
  <w:num w:numId="2" w16cid:durableId="2053111855">
    <w:abstractNumId w:val="10"/>
  </w:num>
  <w:num w:numId="3" w16cid:durableId="668024067">
    <w:abstractNumId w:val="11"/>
  </w:num>
  <w:num w:numId="4" w16cid:durableId="1626892362">
    <w:abstractNumId w:val="12"/>
  </w:num>
  <w:num w:numId="5" w16cid:durableId="467167310">
    <w:abstractNumId w:val="8"/>
  </w:num>
  <w:num w:numId="6" w16cid:durableId="851332490">
    <w:abstractNumId w:val="3"/>
  </w:num>
  <w:num w:numId="7" w16cid:durableId="1819951289">
    <w:abstractNumId w:val="2"/>
  </w:num>
  <w:num w:numId="8" w16cid:durableId="1151365140">
    <w:abstractNumId w:val="1"/>
  </w:num>
  <w:num w:numId="9" w16cid:durableId="121653543">
    <w:abstractNumId w:val="0"/>
  </w:num>
  <w:num w:numId="10" w16cid:durableId="531647998">
    <w:abstractNumId w:val="9"/>
  </w:num>
  <w:num w:numId="11" w16cid:durableId="1453130862">
    <w:abstractNumId w:val="7"/>
  </w:num>
  <w:num w:numId="12" w16cid:durableId="274214082">
    <w:abstractNumId w:val="6"/>
  </w:num>
  <w:num w:numId="13" w16cid:durableId="1472867530">
    <w:abstractNumId w:val="5"/>
  </w:num>
  <w:num w:numId="14" w16cid:durableId="1907757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EF7273"/>
    <w:rsid w:val="0004381F"/>
    <w:rsid w:val="00064BC3"/>
    <w:rsid w:val="00066775"/>
    <w:rsid w:val="00072FB9"/>
    <w:rsid w:val="000A3013"/>
    <w:rsid w:val="00100531"/>
    <w:rsid w:val="00201DFB"/>
    <w:rsid w:val="00204A63"/>
    <w:rsid w:val="00212FF1"/>
    <w:rsid w:val="00230193"/>
    <w:rsid w:val="0025068A"/>
    <w:rsid w:val="00277921"/>
    <w:rsid w:val="002818D3"/>
    <w:rsid w:val="00295B3D"/>
    <w:rsid w:val="002D11A8"/>
    <w:rsid w:val="00445271"/>
    <w:rsid w:val="004A0504"/>
    <w:rsid w:val="004E38D9"/>
    <w:rsid w:val="005B145B"/>
    <w:rsid w:val="006B7B68"/>
    <w:rsid w:val="00740D6D"/>
    <w:rsid w:val="00794149"/>
    <w:rsid w:val="007B67A7"/>
    <w:rsid w:val="007C6092"/>
    <w:rsid w:val="008A46AE"/>
    <w:rsid w:val="008D3566"/>
    <w:rsid w:val="009D22AB"/>
    <w:rsid w:val="009E4114"/>
    <w:rsid w:val="00A053C6"/>
    <w:rsid w:val="00A37353"/>
    <w:rsid w:val="00B13BF0"/>
    <w:rsid w:val="00C1285C"/>
    <w:rsid w:val="00C27B7D"/>
    <w:rsid w:val="00CF7A43"/>
    <w:rsid w:val="00D1174F"/>
    <w:rsid w:val="00DC6C70"/>
    <w:rsid w:val="00E22893"/>
    <w:rsid w:val="00E360DE"/>
    <w:rsid w:val="00E75D28"/>
    <w:rsid w:val="00E84F25"/>
    <w:rsid w:val="00EF7273"/>
    <w:rsid w:val="00FA3374"/>
    <w:rsid w:val="00FD7CFC"/>
    <w:rsid w:val="00FF37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5C2DD-0B2E-4F87-81F1-8DCD8E87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A46A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1634</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Kr395</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Kr395</dc:title>
  <dc:subject>Kr395</dc:subject>
  <dc:creator>Riksdagen</dc:creator>
  <cp:keywords>Riksdagen</cp:keywords>
  <dc:description/>
  <cp:lastModifiedBy>Lars Brink</cp:lastModifiedBy>
  <cp:revision>2</cp:revision>
  <cp:lastPrinted>2005-12-09T09:33:00Z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Spelbolagens ansvar för finansieringen av forskning om 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Spelbolagens ansvar för finansieringen av forskning om 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20052006000000000115000210460069</vt:lpwstr>
  </property>
  <property fmtid="{D5CDD505-2E9C-101B-9397-08002B2CF9AE}" pid="47" name="datum">
    <vt:lpwstr>051003</vt:lpwstr>
  </property>
  <property fmtid="{D5CDD505-2E9C-101B-9397-08002B2CF9AE}" pid="48" name="avsändar-e-post">
    <vt:lpwstr>linda.hakansson@riksdagen.se</vt:lpwstr>
  </property>
  <property fmtid="{D5CDD505-2E9C-101B-9397-08002B2CF9AE}" pid="49" name="id">
    <vt:lpwstr>20052006000000000115000210460069</vt:lpwstr>
  </property>
  <property fmtid="{D5CDD505-2E9C-101B-9397-08002B2CF9AE}" pid="50" name="nummer">
    <vt:lpwstr>395</vt:lpwstr>
  </property>
  <property fmtid="{D5CDD505-2E9C-101B-9397-08002B2CF9AE}" pid="51" name="utskottsbeteckning">
    <vt:lpwstr>Kr</vt:lpwstr>
  </property>
</Properties>
</file>