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B70FE7">
        <w:tc>
          <w:tcPr>
            <w:tcW w:w="2268" w:type="dxa"/>
          </w:tcPr>
          <w:p w:rsidR="00B70FE7" w:rsidRDefault="00B70FE7">
            <w:pPr>
              <w:framePr w:w="4400" w:h="1644" w:wrap="notBeside" w:vAnchor="page" w:hAnchor="page" w:x="6573" w:y="721"/>
              <w:rPr>
                <w:rFonts w:ascii="TradeGothic" w:hAnsi="TradeGothic"/>
                <w:i/>
                <w:sz w:val="18"/>
              </w:rPr>
            </w:pPr>
          </w:p>
        </w:tc>
        <w:tc>
          <w:tcPr>
            <w:tcW w:w="2347" w:type="dxa"/>
            <w:gridSpan w:val="2"/>
          </w:tcPr>
          <w:p w:rsidR="00B70FE7" w:rsidRDefault="00B70FE7">
            <w:pPr>
              <w:framePr w:w="4400" w:h="1644" w:wrap="notBeside" w:vAnchor="page" w:hAnchor="page" w:x="6573" w:y="721"/>
              <w:rPr>
                <w:rFonts w:ascii="TradeGothic" w:hAnsi="TradeGothic"/>
                <w:i/>
                <w:sz w:val="18"/>
              </w:rPr>
            </w:pPr>
          </w:p>
        </w:tc>
      </w:tr>
      <w:tr w:rsidR="00B70FE7">
        <w:tc>
          <w:tcPr>
            <w:tcW w:w="2268" w:type="dxa"/>
          </w:tcPr>
          <w:p w:rsidR="00B70FE7" w:rsidRDefault="00B70FE7">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B70FE7" w:rsidRDefault="00B70FE7">
            <w:pPr>
              <w:framePr w:w="4400" w:h="1644" w:wrap="notBeside" w:vAnchor="page" w:hAnchor="page" w:x="6573" w:y="721"/>
              <w:rPr>
                <w:rFonts w:ascii="TradeGothic" w:hAnsi="TradeGothic"/>
                <w:b/>
                <w:sz w:val="22"/>
              </w:rPr>
            </w:pPr>
          </w:p>
        </w:tc>
      </w:tr>
      <w:tr w:rsidR="00B70FE7">
        <w:trPr>
          <w:trHeight w:val="343"/>
        </w:trPr>
        <w:tc>
          <w:tcPr>
            <w:tcW w:w="3402" w:type="dxa"/>
            <w:gridSpan w:val="2"/>
          </w:tcPr>
          <w:p w:rsidR="00B70FE7" w:rsidRDefault="00B70FE7">
            <w:pPr>
              <w:framePr w:w="4400" w:h="1644" w:wrap="notBeside" w:vAnchor="page" w:hAnchor="page" w:x="6573" w:y="721"/>
            </w:pPr>
          </w:p>
        </w:tc>
        <w:tc>
          <w:tcPr>
            <w:tcW w:w="1213" w:type="dxa"/>
          </w:tcPr>
          <w:p w:rsidR="00B70FE7" w:rsidRDefault="00B70FE7">
            <w:pPr>
              <w:framePr w:w="4400" w:h="1644" w:wrap="notBeside" w:vAnchor="page" w:hAnchor="page" w:x="6573" w:y="721"/>
            </w:pPr>
          </w:p>
        </w:tc>
      </w:tr>
      <w:tr w:rsidR="00B70FE7">
        <w:tc>
          <w:tcPr>
            <w:tcW w:w="2268" w:type="dxa"/>
          </w:tcPr>
          <w:p w:rsidR="00B70FE7" w:rsidRDefault="00B70FE7">
            <w:pPr>
              <w:framePr w:w="4400" w:h="1644" w:wrap="notBeside" w:vAnchor="page" w:hAnchor="page" w:x="6573" w:y="721"/>
            </w:pPr>
            <w:fldSimple w:instr=" CREATEDATE  \@ &quot;yyyy-MM-dd&quot;  \* MERGEFORMAT ">
              <w:r>
                <w:rPr>
                  <w:noProof/>
                </w:rPr>
                <w:t>2013-07-04</w:t>
              </w:r>
            </w:fldSimple>
          </w:p>
        </w:tc>
        <w:tc>
          <w:tcPr>
            <w:tcW w:w="2347" w:type="dxa"/>
            <w:gridSpan w:val="2"/>
          </w:tcPr>
          <w:p w:rsidR="00B70FE7" w:rsidRDefault="00B70FE7">
            <w:pPr>
              <w:framePr w:w="4400" w:h="1644" w:wrap="notBeside" w:vAnchor="page" w:hAnchor="page" w:x="6573" w:y="721"/>
            </w:pPr>
          </w:p>
        </w:tc>
      </w:tr>
      <w:tr w:rsidR="00B70FE7">
        <w:tc>
          <w:tcPr>
            <w:tcW w:w="2268" w:type="dxa"/>
          </w:tcPr>
          <w:p w:rsidR="00B70FE7" w:rsidRDefault="00B70FE7">
            <w:pPr>
              <w:framePr w:w="4400" w:h="1644" w:wrap="notBeside" w:vAnchor="page" w:hAnchor="page" w:x="6573" w:y="721"/>
            </w:pPr>
          </w:p>
        </w:tc>
        <w:tc>
          <w:tcPr>
            <w:tcW w:w="2347" w:type="dxa"/>
            <w:gridSpan w:val="2"/>
          </w:tcPr>
          <w:p w:rsidR="00B70FE7" w:rsidRDefault="00B70FE7">
            <w:pPr>
              <w:framePr w:w="4400" w:h="1644" w:wrap="notBeside" w:vAnchor="page" w:hAnchor="page" w:x="6573" w:y="721"/>
            </w:pPr>
          </w:p>
        </w:tc>
      </w:tr>
    </w:tbl>
    <w:tbl>
      <w:tblPr>
        <w:tblW w:w="0" w:type="auto"/>
        <w:tblLayout w:type="fixed"/>
        <w:tblLook w:val="0000"/>
      </w:tblPr>
      <w:tblGrid>
        <w:gridCol w:w="4911"/>
      </w:tblGrid>
      <w:tr w:rsidR="00B70FE7">
        <w:trPr>
          <w:trHeight w:val="2400"/>
        </w:trPr>
        <w:tc>
          <w:tcPr>
            <w:tcW w:w="4911" w:type="dxa"/>
          </w:tcPr>
          <w:p w:rsidR="00B70FE7" w:rsidRDefault="00B70FE7">
            <w:pPr>
              <w:pStyle w:val="Avsndare"/>
              <w:framePr w:h="2483" w:wrap="notBeside" w:x="1504"/>
              <w:rPr>
                <w:b/>
                <w:i w:val="0"/>
                <w:sz w:val="22"/>
              </w:rPr>
            </w:pPr>
            <w:r>
              <w:rPr>
                <w:b/>
                <w:i w:val="0"/>
                <w:sz w:val="22"/>
              </w:rPr>
              <w:t>Statsrådsberedningen</w:t>
            </w:r>
          </w:p>
          <w:p w:rsidR="00B70FE7" w:rsidRDefault="00B70FE7">
            <w:pPr>
              <w:pStyle w:val="Avsndare"/>
              <w:framePr w:h="2483" w:wrap="notBeside" w:x="1504"/>
            </w:pPr>
          </w:p>
          <w:p w:rsidR="00B70FE7" w:rsidRDefault="00B70FE7">
            <w:pPr>
              <w:pStyle w:val="Avsndare"/>
              <w:framePr w:h="2483" w:wrap="notBeside" w:x="1504"/>
            </w:pPr>
            <w:r>
              <w:t>EU-kansliet</w:t>
            </w:r>
          </w:p>
          <w:p w:rsidR="00B70FE7" w:rsidRDefault="00B70FE7">
            <w:pPr>
              <w:pStyle w:val="Avsndare"/>
              <w:framePr w:h="2483" w:wrap="notBeside" w:x="1504"/>
            </w:pPr>
          </w:p>
          <w:p w:rsidR="00B70FE7" w:rsidRDefault="00B70FE7">
            <w:pPr>
              <w:pStyle w:val="Avsndare"/>
              <w:framePr w:h="2483" w:wrap="notBeside" w:x="1504"/>
            </w:pPr>
          </w:p>
          <w:p w:rsidR="00B70FE7" w:rsidRDefault="00B70FE7">
            <w:pPr>
              <w:pStyle w:val="Avsndare"/>
              <w:framePr w:h="2483" w:wrap="notBeside" w:x="1504"/>
            </w:pPr>
          </w:p>
          <w:p w:rsidR="00B70FE7" w:rsidRDefault="00B70FE7">
            <w:pPr>
              <w:pStyle w:val="Avsndare"/>
              <w:framePr w:h="2483" w:wrap="notBeside" w:x="1504"/>
              <w:rPr>
                <w:b/>
                <w:i w:val="0"/>
                <w:sz w:val="22"/>
              </w:rPr>
            </w:pPr>
          </w:p>
        </w:tc>
      </w:tr>
    </w:tbl>
    <w:p w:rsidR="00B70FE7" w:rsidRDefault="00B70FE7">
      <w:pPr>
        <w:framePr w:w="4400" w:h="2523" w:wrap="notBeside" w:vAnchor="page" w:hAnchor="page" w:x="6453" w:y="2445"/>
        <w:ind w:left="142"/>
      </w:pPr>
    </w:p>
    <w:p w:rsidR="00B70FE7" w:rsidRDefault="00B70FE7">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förväntas godkännas vid Coreper I och Coreper II</w:t>
      </w:r>
      <w:bookmarkEnd w:id="0"/>
      <w:bookmarkEnd w:id="1"/>
      <w:r>
        <w:rPr>
          <w:rFonts w:cs="Arial"/>
          <w:sz w:val="28"/>
        </w:rPr>
        <w:t xml:space="preserve"> vecka 27.</w:t>
      </w:r>
    </w:p>
    <w:p w:rsidR="00B70FE7" w:rsidRDefault="00B70FE7" w:rsidP="00E02B8E">
      <w:pPr>
        <w:pStyle w:val="BodyText"/>
      </w:pPr>
    </w:p>
    <w:p w:rsidR="00B70FE7" w:rsidRDefault="00B70FE7" w:rsidP="00E02B8E">
      <w:pPr>
        <w:pStyle w:val="BodyText"/>
      </w:pPr>
      <w:r>
        <w:t>Överlämnas för skriftligt samråd till torsdagen den 4 juli 2013, kl 15.00.</w:t>
      </w:r>
    </w:p>
    <w:p w:rsidR="00B70FE7" w:rsidRDefault="00B70FE7">
      <w:pPr>
        <w:spacing w:line="240" w:lineRule="auto"/>
        <w:rPr>
          <w:rFonts w:ascii="Garamond" w:hAnsi="Garamond"/>
        </w:rPr>
      </w:pPr>
      <w:r>
        <w:br w:type="page"/>
      </w:r>
    </w:p>
    <w:p w:rsidR="00B70FE7" w:rsidRPr="00E02B8E" w:rsidRDefault="00B70FE7" w:rsidP="00E02B8E">
      <w:pPr>
        <w:pStyle w:val="BodyText"/>
      </w:pPr>
    </w:p>
    <w:p w:rsidR="00B70FE7" w:rsidRDefault="00B70FE7">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bookmarkStart w:id="16" w:name="_GoBack"/>
    <w:bookmarkEnd w:id="16"/>
    <w:p w:rsidR="00B70FE7" w:rsidRDefault="00B70FE7">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60692694" w:history="1">
        <w:r w:rsidRPr="00905E90">
          <w:rPr>
            <w:rStyle w:val="Hyperlink"/>
            <w:noProof/>
          </w:rPr>
          <w:t>Frågor som lösts i förberedande instanser</w:t>
        </w:r>
        <w:r>
          <w:rPr>
            <w:noProof/>
            <w:webHidden/>
          </w:rPr>
          <w:tab/>
        </w:r>
        <w:r>
          <w:rPr>
            <w:noProof/>
            <w:webHidden/>
          </w:rPr>
          <w:fldChar w:fldCharType="begin"/>
        </w:r>
        <w:r>
          <w:rPr>
            <w:noProof/>
            <w:webHidden/>
          </w:rPr>
          <w:instrText xml:space="preserve"> PAGEREF _Toc360692694 \h </w:instrText>
        </w:r>
        <w:r>
          <w:rPr>
            <w:noProof/>
            <w:webHidden/>
          </w:rPr>
        </w:r>
        <w:r>
          <w:rPr>
            <w:noProof/>
            <w:webHidden/>
          </w:rPr>
          <w:fldChar w:fldCharType="separate"/>
        </w:r>
        <w:r>
          <w:rPr>
            <w:noProof/>
            <w:webHidden/>
          </w:rPr>
          <w:t>6</w:t>
        </w:r>
        <w:r>
          <w:rPr>
            <w:noProof/>
            <w:webHidden/>
          </w:rPr>
          <w:fldChar w:fldCharType="end"/>
        </w:r>
      </w:hyperlink>
    </w:p>
    <w:p w:rsidR="00B70FE7" w:rsidRDefault="00B70FE7">
      <w:pPr>
        <w:pStyle w:val="TOC1"/>
        <w:tabs>
          <w:tab w:val="right" w:leader="dot" w:pos="7644"/>
        </w:tabs>
        <w:rPr>
          <w:rFonts w:ascii="Calibri" w:hAnsi="Calibri"/>
          <w:b w:val="0"/>
          <w:bCs w:val="0"/>
          <w:caps w:val="0"/>
          <w:noProof/>
          <w:sz w:val="22"/>
          <w:szCs w:val="22"/>
          <w:lang w:eastAsia="sv-SE"/>
        </w:rPr>
      </w:pPr>
      <w:hyperlink w:anchor="_Toc360692695" w:history="1">
        <w:r w:rsidRPr="00905E90">
          <w:rPr>
            <w:rStyle w:val="Hyperlink"/>
            <w:noProof/>
          </w:rPr>
          <w:t>Troliga A-punkter inför kommande rådsmöten som förväntas godkännas vid Coreper I 2013-07-04.</w:t>
        </w:r>
        <w:r>
          <w:rPr>
            <w:noProof/>
            <w:webHidden/>
          </w:rPr>
          <w:tab/>
        </w:r>
        <w:r>
          <w:rPr>
            <w:noProof/>
            <w:webHidden/>
          </w:rPr>
          <w:fldChar w:fldCharType="begin"/>
        </w:r>
        <w:r>
          <w:rPr>
            <w:noProof/>
            <w:webHidden/>
          </w:rPr>
          <w:instrText xml:space="preserve"> PAGEREF _Toc360692695 \h </w:instrText>
        </w:r>
        <w:r>
          <w:rPr>
            <w:noProof/>
            <w:webHidden/>
          </w:rPr>
        </w:r>
        <w:r>
          <w:rPr>
            <w:noProof/>
            <w:webHidden/>
          </w:rPr>
          <w:fldChar w:fldCharType="separate"/>
        </w:r>
        <w:r>
          <w:rPr>
            <w:noProof/>
            <w:webHidden/>
          </w:rPr>
          <w:t>6</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696" w:history="1">
        <w:r w:rsidRPr="00905E90">
          <w:rPr>
            <w:rStyle w:val="Hyperlink"/>
            <w:noProof/>
          </w:rPr>
          <w:t>1. Replies to written questions put to the Council by Members of the European Parliament (+)</w:t>
        </w:r>
        <w:r>
          <w:rPr>
            <w:noProof/>
            <w:webHidden/>
          </w:rPr>
          <w:tab/>
        </w:r>
        <w:r>
          <w:rPr>
            <w:noProof/>
            <w:webHidden/>
          </w:rPr>
          <w:fldChar w:fldCharType="begin"/>
        </w:r>
        <w:r>
          <w:rPr>
            <w:noProof/>
            <w:webHidden/>
          </w:rPr>
          <w:instrText xml:space="preserve"> PAGEREF _Toc360692696 \h </w:instrText>
        </w:r>
        <w:r>
          <w:rPr>
            <w:noProof/>
            <w:webHidden/>
          </w:rPr>
        </w:r>
        <w:r>
          <w:rPr>
            <w:noProof/>
            <w:webHidden/>
          </w:rPr>
          <w:fldChar w:fldCharType="separate"/>
        </w:r>
        <w:r>
          <w:rPr>
            <w:noProof/>
            <w:webHidden/>
          </w:rPr>
          <w:t>6</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697" w:history="1">
        <w:r w:rsidRPr="00905E90">
          <w:rPr>
            <w:rStyle w:val="Hyperlink"/>
            <w:noProof/>
          </w:rPr>
          <w:t>2. Chairing of certain Working Parties by other delegations, at the request of the Lithuanian Presidency</w:t>
        </w:r>
        <w:r>
          <w:rPr>
            <w:noProof/>
            <w:webHidden/>
          </w:rPr>
          <w:tab/>
        </w:r>
        <w:r>
          <w:rPr>
            <w:noProof/>
            <w:webHidden/>
          </w:rPr>
          <w:fldChar w:fldCharType="begin"/>
        </w:r>
        <w:r>
          <w:rPr>
            <w:noProof/>
            <w:webHidden/>
          </w:rPr>
          <w:instrText xml:space="preserve"> PAGEREF _Toc360692697 \h </w:instrText>
        </w:r>
        <w:r>
          <w:rPr>
            <w:noProof/>
            <w:webHidden/>
          </w:rPr>
        </w:r>
        <w:r>
          <w:rPr>
            <w:noProof/>
            <w:webHidden/>
          </w:rPr>
          <w:fldChar w:fldCharType="separate"/>
        </w:r>
        <w:r>
          <w:rPr>
            <w:noProof/>
            <w:webHidden/>
          </w:rPr>
          <w:t>7</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698" w:history="1">
        <w:r w:rsidRPr="00905E90">
          <w:rPr>
            <w:rStyle w:val="Hyperlink"/>
            <w:noProof/>
          </w:rPr>
          <w:t>3. Commission Delegated Regulation (EU) No .../.. of 17.5.2013 amending Regulation (EU) No 528/2012 of the European Parliament and of the Council as regards the duration of the work programme for examination of existing biocidal active substances = Intention not to raise objection to a delegated act</w:t>
        </w:r>
        <w:r>
          <w:rPr>
            <w:noProof/>
            <w:webHidden/>
          </w:rPr>
          <w:tab/>
        </w:r>
        <w:r>
          <w:rPr>
            <w:noProof/>
            <w:webHidden/>
          </w:rPr>
          <w:fldChar w:fldCharType="begin"/>
        </w:r>
        <w:r>
          <w:rPr>
            <w:noProof/>
            <w:webHidden/>
          </w:rPr>
          <w:instrText xml:space="preserve"> PAGEREF _Toc360692698 \h </w:instrText>
        </w:r>
        <w:r>
          <w:rPr>
            <w:noProof/>
            <w:webHidden/>
          </w:rPr>
        </w:r>
        <w:r>
          <w:rPr>
            <w:noProof/>
            <w:webHidden/>
          </w:rPr>
          <w:fldChar w:fldCharType="separate"/>
        </w:r>
        <w:r>
          <w:rPr>
            <w:noProof/>
            <w:webHidden/>
          </w:rPr>
          <w:t>7</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699" w:history="1">
        <w:r w:rsidRPr="00905E90">
          <w:rPr>
            <w:rStyle w:val="Hyperlink"/>
            <w:noProof/>
          </w:rPr>
          <w:t>4. Commission Regulation (EU) No .../.. of XXX amending Annex II to Regulation (EC) No 1333/2008 of the European Parliament and of the Council as regards the use of Stigmasterol-rich plant sterols as a stabilizer in ready-to-freeze alcoholic cocktails, and the Annex to Commission Regulation (EU) No 231/2012 as regards specifications for Stigmasterol-rich plant sterols food additive = Decision not to oppose adoption</w:t>
        </w:r>
        <w:r>
          <w:rPr>
            <w:noProof/>
            <w:webHidden/>
          </w:rPr>
          <w:tab/>
        </w:r>
        <w:r>
          <w:rPr>
            <w:noProof/>
            <w:webHidden/>
          </w:rPr>
          <w:fldChar w:fldCharType="begin"/>
        </w:r>
        <w:r>
          <w:rPr>
            <w:noProof/>
            <w:webHidden/>
          </w:rPr>
          <w:instrText xml:space="preserve"> PAGEREF _Toc360692699 \h </w:instrText>
        </w:r>
        <w:r>
          <w:rPr>
            <w:noProof/>
            <w:webHidden/>
          </w:rPr>
        </w:r>
        <w:r>
          <w:rPr>
            <w:noProof/>
            <w:webHidden/>
          </w:rPr>
          <w:fldChar w:fldCharType="separate"/>
        </w:r>
        <w:r>
          <w:rPr>
            <w:noProof/>
            <w:webHidden/>
          </w:rPr>
          <w:t>8</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700" w:history="1">
        <w:r w:rsidRPr="00905E90">
          <w:rPr>
            <w:rStyle w:val="Hyperlink"/>
            <w:noProof/>
          </w:rPr>
          <w:t>5. Commission Regulation (EU) No .../..of XXX amending Annex III to Regulation (EC) No 1333/2008 of the European Parliament and of the Council as regards the use of Sucrose esters of fatty acids (E 473) in flavourings for water based clear flavoured drinks = Decision not to oppose adoption</w:t>
        </w:r>
        <w:r>
          <w:rPr>
            <w:noProof/>
            <w:webHidden/>
          </w:rPr>
          <w:tab/>
        </w:r>
        <w:r>
          <w:rPr>
            <w:noProof/>
            <w:webHidden/>
          </w:rPr>
          <w:fldChar w:fldCharType="begin"/>
        </w:r>
        <w:r>
          <w:rPr>
            <w:noProof/>
            <w:webHidden/>
          </w:rPr>
          <w:instrText xml:space="preserve"> PAGEREF _Toc360692700 \h </w:instrText>
        </w:r>
        <w:r>
          <w:rPr>
            <w:noProof/>
            <w:webHidden/>
          </w:rPr>
        </w:r>
        <w:r>
          <w:rPr>
            <w:noProof/>
            <w:webHidden/>
          </w:rPr>
          <w:fldChar w:fldCharType="separate"/>
        </w:r>
        <w:r>
          <w:rPr>
            <w:noProof/>
            <w:webHidden/>
          </w:rPr>
          <w:t>9</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701" w:history="1">
        <w:r w:rsidRPr="00905E90">
          <w:rPr>
            <w:rStyle w:val="Hyperlink"/>
            <w:noProof/>
          </w:rPr>
          <w:t>6. Commission Regulation (EU) No .../..of XXX amending Annex II to Regulation (EC) No 1333/2008 of the European Parliament and of the Council as regards the use of Neutral methacrylate copolymer and Anionic methacrylate copolymer in solid food supplements and the Annex to Commission Regulation (EU) No 231/2012 as regards the specifications for Basic methacrylate copolymer (E 1205), Neutral methacrylate copolymer and Anionic methacrylate copolymer = Decision not to oppose adoption</w:t>
        </w:r>
        <w:r>
          <w:rPr>
            <w:noProof/>
            <w:webHidden/>
          </w:rPr>
          <w:tab/>
        </w:r>
        <w:r>
          <w:rPr>
            <w:noProof/>
            <w:webHidden/>
          </w:rPr>
          <w:fldChar w:fldCharType="begin"/>
        </w:r>
        <w:r>
          <w:rPr>
            <w:noProof/>
            <w:webHidden/>
          </w:rPr>
          <w:instrText xml:space="preserve"> PAGEREF _Toc360692701 \h </w:instrText>
        </w:r>
        <w:r>
          <w:rPr>
            <w:noProof/>
            <w:webHidden/>
          </w:rPr>
        </w:r>
        <w:r>
          <w:rPr>
            <w:noProof/>
            <w:webHidden/>
          </w:rPr>
          <w:fldChar w:fldCharType="separate"/>
        </w:r>
        <w:r>
          <w:rPr>
            <w:noProof/>
            <w:webHidden/>
          </w:rPr>
          <w:t>9</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702" w:history="1">
        <w:r w:rsidRPr="00905E90">
          <w:rPr>
            <w:rStyle w:val="Hyperlink"/>
            <w:noProof/>
          </w:rPr>
          <w:t>7. Commission Regulation (EU) No .../..of XXX amending Annex II to Regulation (EC) No 1333/2008 of the European Parliament and of the Council as regards the use of certain additives in seaweed based fish roe analogues = Decision not to oppose adoption</w:t>
        </w:r>
        <w:r>
          <w:rPr>
            <w:noProof/>
            <w:webHidden/>
          </w:rPr>
          <w:tab/>
        </w:r>
        <w:r>
          <w:rPr>
            <w:noProof/>
            <w:webHidden/>
          </w:rPr>
          <w:fldChar w:fldCharType="begin"/>
        </w:r>
        <w:r>
          <w:rPr>
            <w:noProof/>
            <w:webHidden/>
          </w:rPr>
          <w:instrText xml:space="preserve"> PAGEREF _Toc360692702 \h </w:instrText>
        </w:r>
        <w:r>
          <w:rPr>
            <w:noProof/>
            <w:webHidden/>
          </w:rPr>
        </w:r>
        <w:r>
          <w:rPr>
            <w:noProof/>
            <w:webHidden/>
          </w:rPr>
          <w:fldChar w:fldCharType="separate"/>
        </w:r>
        <w:r>
          <w:rPr>
            <w:noProof/>
            <w:webHidden/>
          </w:rPr>
          <w:t>10</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703" w:history="1">
        <w:r w:rsidRPr="00905E90">
          <w:rPr>
            <w:rStyle w:val="Hyperlink"/>
            <w:noProof/>
          </w:rPr>
          <w:t>8. Commission Directive ../.../EU of XXX amending Directive 2006/141/EC with regard to protein requirements for infant formulae and follow-on formulae = Decision not to oppose adoption</w:t>
        </w:r>
        <w:r>
          <w:rPr>
            <w:noProof/>
            <w:webHidden/>
          </w:rPr>
          <w:tab/>
        </w:r>
        <w:r>
          <w:rPr>
            <w:noProof/>
            <w:webHidden/>
          </w:rPr>
          <w:fldChar w:fldCharType="begin"/>
        </w:r>
        <w:r>
          <w:rPr>
            <w:noProof/>
            <w:webHidden/>
          </w:rPr>
          <w:instrText xml:space="preserve"> PAGEREF _Toc360692703 \h </w:instrText>
        </w:r>
        <w:r>
          <w:rPr>
            <w:noProof/>
            <w:webHidden/>
          </w:rPr>
        </w:r>
        <w:r>
          <w:rPr>
            <w:noProof/>
            <w:webHidden/>
          </w:rPr>
          <w:fldChar w:fldCharType="separate"/>
        </w:r>
        <w:r>
          <w:rPr>
            <w:noProof/>
            <w:webHidden/>
          </w:rPr>
          <w:t>10</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704" w:history="1">
        <w:r w:rsidRPr="00905E90">
          <w:rPr>
            <w:rStyle w:val="Hyperlink"/>
            <w:noProof/>
          </w:rPr>
          <w:t>9. Commission Regulation (EU) No .../..of XXX amending Annexes II and III to Regulation (EC) No 1333/2008 of the European Parliament and of the Council and the Annex to Regulation (EU) No 231/2012 as regards Octenyl succinic acid modified gum arabic = Decision not to oppose adoption</w:t>
        </w:r>
        <w:r>
          <w:rPr>
            <w:noProof/>
            <w:webHidden/>
          </w:rPr>
          <w:tab/>
        </w:r>
        <w:r>
          <w:rPr>
            <w:noProof/>
            <w:webHidden/>
          </w:rPr>
          <w:fldChar w:fldCharType="begin"/>
        </w:r>
        <w:r>
          <w:rPr>
            <w:noProof/>
            <w:webHidden/>
          </w:rPr>
          <w:instrText xml:space="preserve"> PAGEREF _Toc360692704 \h </w:instrText>
        </w:r>
        <w:r>
          <w:rPr>
            <w:noProof/>
            <w:webHidden/>
          </w:rPr>
        </w:r>
        <w:r>
          <w:rPr>
            <w:noProof/>
            <w:webHidden/>
          </w:rPr>
          <w:fldChar w:fldCharType="separate"/>
        </w:r>
        <w:r>
          <w:rPr>
            <w:noProof/>
            <w:webHidden/>
          </w:rPr>
          <w:t>11</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705" w:history="1">
        <w:r w:rsidRPr="00905E90">
          <w:rPr>
            <w:rStyle w:val="Hyperlink"/>
            <w:noProof/>
          </w:rPr>
          <w:t>10. Commission Regulation (EU) No 000/00 of XXX establishing a Network Code on Capacity Allocation Mechanisms in Gas Transmission Systems and supplementing Regulation (EC) No 715/2009 = Decision not to oppose adoption</w:t>
        </w:r>
        <w:r>
          <w:rPr>
            <w:noProof/>
            <w:webHidden/>
          </w:rPr>
          <w:tab/>
        </w:r>
        <w:r>
          <w:rPr>
            <w:noProof/>
            <w:webHidden/>
          </w:rPr>
          <w:fldChar w:fldCharType="begin"/>
        </w:r>
        <w:r>
          <w:rPr>
            <w:noProof/>
            <w:webHidden/>
          </w:rPr>
          <w:instrText xml:space="preserve"> PAGEREF _Toc360692705 \h </w:instrText>
        </w:r>
        <w:r>
          <w:rPr>
            <w:noProof/>
            <w:webHidden/>
          </w:rPr>
        </w:r>
        <w:r>
          <w:rPr>
            <w:noProof/>
            <w:webHidden/>
          </w:rPr>
          <w:fldChar w:fldCharType="separate"/>
        </w:r>
        <w:r>
          <w:rPr>
            <w:noProof/>
            <w:webHidden/>
          </w:rPr>
          <w:t>12</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706" w:history="1">
        <w:r w:rsidRPr="00905E90">
          <w:rPr>
            <w:rStyle w:val="Hyperlink"/>
            <w:noProof/>
          </w:rPr>
          <w:t>11. Preparation of the 38th Session of the ICAO Assembly = European Union coordination of a common position</w:t>
        </w:r>
        <w:r>
          <w:rPr>
            <w:noProof/>
            <w:webHidden/>
          </w:rPr>
          <w:tab/>
        </w:r>
        <w:r>
          <w:rPr>
            <w:noProof/>
            <w:webHidden/>
          </w:rPr>
          <w:fldChar w:fldCharType="begin"/>
        </w:r>
        <w:r>
          <w:rPr>
            <w:noProof/>
            <w:webHidden/>
          </w:rPr>
          <w:instrText xml:space="preserve"> PAGEREF _Toc360692706 \h </w:instrText>
        </w:r>
        <w:r>
          <w:rPr>
            <w:noProof/>
            <w:webHidden/>
          </w:rPr>
        </w:r>
        <w:r>
          <w:rPr>
            <w:noProof/>
            <w:webHidden/>
          </w:rPr>
          <w:fldChar w:fldCharType="separate"/>
        </w:r>
        <w:r>
          <w:rPr>
            <w:noProof/>
            <w:webHidden/>
          </w:rPr>
          <w:t>13</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707" w:history="1">
        <w:r w:rsidRPr="00905E90">
          <w:rPr>
            <w:rStyle w:val="Hyperlink"/>
            <w:noProof/>
          </w:rPr>
          <w:t>12. Office for Harmonization in the Internal Market (Trade Marks and Designs) Appointment of the President of the Boards of Appeal = Adoption of a Council Decision</w:t>
        </w:r>
        <w:r>
          <w:rPr>
            <w:noProof/>
            <w:webHidden/>
          </w:rPr>
          <w:tab/>
        </w:r>
        <w:r>
          <w:rPr>
            <w:noProof/>
            <w:webHidden/>
          </w:rPr>
          <w:fldChar w:fldCharType="begin"/>
        </w:r>
        <w:r>
          <w:rPr>
            <w:noProof/>
            <w:webHidden/>
          </w:rPr>
          <w:instrText xml:space="preserve"> PAGEREF _Toc360692707 \h </w:instrText>
        </w:r>
        <w:r>
          <w:rPr>
            <w:noProof/>
            <w:webHidden/>
          </w:rPr>
        </w:r>
        <w:r>
          <w:rPr>
            <w:noProof/>
            <w:webHidden/>
          </w:rPr>
          <w:fldChar w:fldCharType="separate"/>
        </w:r>
        <w:r>
          <w:rPr>
            <w:noProof/>
            <w:webHidden/>
          </w:rPr>
          <w:t>14</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708" w:history="1">
        <w:r w:rsidRPr="00905E90">
          <w:rPr>
            <w:rStyle w:val="Hyperlink"/>
            <w:noProof/>
          </w:rPr>
          <w:t>13. Proposal for a Council Decision on the conclusion of the Agreement providing a general framework for enhanced cooperation between the European Union and the European Organisation for the Safety of Air Navigation = Adoption</w:t>
        </w:r>
        <w:r>
          <w:rPr>
            <w:noProof/>
            <w:webHidden/>
          </w:rPr>
          <w:tab/>
        </w:r>
        <w:r>
          <w:rPr>
            <w:noProof/>
            <w:webHidden/>
          </w:rPr>
          <w:fldChar w:fldCharType="begin"/>
        </w:r>
        <w:r>
          <w:rPr>
            <w:noProof/>
            <w:webHidden/>
          </w:rPr>
          <w:instrText xml:space="preserve"> PAGEREF _Toc360692708 \h </w:instrText>
        </w:r>
        <w:r>
          <w:rPr>
            <w:noProof/>
            <w:webHidden/>
          </w:rPr>
        </w:r>
        <w:r>
          <w:rPr>
            <w:noProof/>
            <w:webHidden/>
          </w:rPr>
          <w:fldChar w:fldCharType="separate"/>
        </w:r>
        <w:r>
          <w:rPr>
            <w:noProof/>
            <w:webHidden/>
          </w:rPr>
          <w:t>14</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709" w:history="1">
        <w:r w:rsidRPr="00905E90">
          <w:rPr>
            <w:rStyle w:val="Hyperlink"/>
            <w:noProof/>
          </w:rPr>
          <w:t>14. Proposal for a Council Decision on the conclusion of the Agreement on certain aspects of air services between the European Union and the Government of the Democratic Socialist Republic of Sri Lanka = Adoption</w:t>
        </w:r>
        <w:r>
          <w:rPr>
            <w:noProof/>
            <w:webHidden/>
          </w:rPr>
          <w:tab/>
        </w:r>
        <w:r>
          <w:rPr>
            <w:noProof/>
            <w:webHidden/>
          </w:rPr>
          <w:fldChar w:fldCharType="begin"/>
        </w:r>
        <w:r>
          <w:rPr>
            <w:noProof/>
            <w:webHidden/>
          </w:rPr>
          <w:instrText xml:space="preserve"> PAGEREF _Toc360692709 \h </w:instrText>
        </w:r>
        <w:r>
          <w:rPr>
            <w:noProof/>
            <w:webHidden/>
          </w:rPr>
        </w:r>
        <w:r>
          <w:rPr>
            <w:noProof/>
            <w:webHidden/>
          </w:rPr>
          <w:fldChar w:fldCharType="separate"/>
        </w:r>
        <w:r>
          <w:rPr>
            <w:noProof/>
            <w:webHidden/>
          </w:rPr>
          <w:t>15</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710" w:history="1">
        <w:r w:rsidRPr="00905E90">
          <w:rPr>
            <w:rStyle w:val="Hyperlink"/>
            <w:noProof/>
          </w:rPr>
          <w:t>15. Proposal for a regulation of the European Parliament and of the Council amending Council Regulation (EC) No 111/2005 laying down rules for the monitoring of trade between the Community and third countries in drug precursors (First reading) (Legislative deliberation) = Preparation for the informal trilogue</w:t>
        </w:r>
        <w:r>
          <w:rPr>
            <w:noProof/>
            <w:webHidden/>
          </w:rPr>
          <w:tab/>
        </w:r>
        <w:r>
          <w:rPr>
            <w:noProof/>
            <w:webHidden/>
          </w:rPr>
          <w:fldChar w:fldCharType="begin"/>
        </w:r>
        <w:r>
          <w:rPr>
            <w:noProof/>
            <w:webHidden/>
          </w:rPr>
          <w:instrText xml:space="preserve"> PAGEREF _Toc360692710 \h </w:instrText>
        </w:r>
        <w:r>
          <w:rPr>
            <w:noProof/>
            <w:webHidden/>
          </w:rPr>
        </w:r>
        <w:r>
          <w:rPr>
            <w:noProof/>
            <w:webHidden/>
          </w:rPr>
          <w:fldChar w:fldCharType="separate"/>
        </w:r>
        <w:r>
          <w:rPr>
            <w:noProof/>
            <w:webHidden/>
          </w:rPr>
          <w:t>16</w:t>
        </w:r>
        <w:r>
          <w:rPr>
            <w:noProof/>
            <w:webHidden/>
          </w:rPr>
          <w:fldChar w:fldCharType="end"/>
        </w:r>
      </w:hyperlink>
    </w:p>
    <w:p w:rsidR="00B70FE7" w:rsidRDefault="00B70FE7">
      <w:pPr>
        <w:pStyle w:val="TOC1"/>
        <w:tabs>
          <w:tab w:val="right" w:leader="dot" w:pos="7644"/>
        </w:tabs>
        <w:rPr>
          <w:rFonts w:ascii="Calibri" w:hAnsi="Calibri"/>
          <w:b w:val="0"/>
          <w:bCs w:val="0"/>
          <w:caps w:val="0"/>
          <w:noProof/>
          <w:sz w:val="22"/>
          <w:szCs w:val="22"/>
          <w:lang w:eastAsia="sv-SE"/>
        </w:rPr>
      </w:pPr>
      <w:hyperlink w:anchor="_Toc360692711" w:history="1">
        <w:r w:rsidRPr="00905E90">
          <w:rPr>
            <w:rStyle w:val="Hyperlink"/>
            <w:noProof/>
          </w:rPr>
          <w:t>Troliga A-punkter inför kommande rådsmöten som förväntas godkännas vid Coreper II 2013-07-04.</w:t>
        </w:r>
        <w:r>
          <w:rPr>
            <w:noProof/>
            <w:webHidden/>
          </w:rPr>
          <w:tab/>
        </w:r>
        <w:r>
          <w:rPr>
            <w:noProof/>
            <w:webHidden/>
          </w:rPr>
          <w:fldChar w:fldCharType="begin"/>
        </w:r>
        <w:r>
          <w:rPr>
            <w:noProof/>
            <w:webHidden/>
          </w:rPr>
          <w:instrText xml:space="preserve"> PAGEREF _Toc360692711 \h </w:instrText>
        </w:r>
        <w:r>
          <w:rPr>
            <w:noProof/>
            <w:webHidden/>
          </w:rPr>
        </w:r>
        <w:r>
          <w:rPr>
            <w:noProof/>
            <w:webHidden/>
          </w:rPr>
          <w:fldChar w:fldCharType="separate"/>
        </w:r>
        <w:r>
          <w:rPr>
            <w:noProof/>
            <w:webHidden/>
          </w:rPr>
          <w:t>17</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712" w:history="1">
        <w:r w:rsidRPr="00905E90">
          <w:rPr>
            <w:rStyle w:val="Hyperlink"/>
            <w:noProof/>
          </w:rPr>
          <w:t>16. Case before the General Court = Case T-156/13 (Petro Suisse Intertrade Co.SA v. Council)</w:t>
        </w:r>
        <w:r>
          <w:rPr>
            <w:noProof/>
            <w:webHidden/>
          </w:rPr>
          <w:tab/>
        </w:r>
        <w:r>
          <w:rPr>
            <w:noProof/>
            <w:webHidden/>
          </w:rPr>
          <w:fldChar w:fldCharType="begin"/>
        </w:r>
        <w:r>
          <w:rPr>
            <w:noProof/>
            <w:webHidden/>
          </w:rPr>
          <w:instrText xml:space="preserve"> PAGEREF _Toc360692712 \h </w:instrText>
        </w:r>
        <w:r>
          <w:rPr>
            <w:noProof/>
            <w:webHidden/>
          </w:rPr>
        </w:r>
        <w:r>
          <w:rPr>
            <w:noProof/>
            <w:webHidden/>
          </w:rPr>
          <w:fldChar w:fldCharType="separate"/>
        </w:r>
        <w:r>
          <w:rPr>
            <w:noProof/>
            <w:webHidden/>
          </w:rPr>
          <w:t>17</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713" w:history="1">
        <w:r w:rsidRPr="00905E90">
          <w:rPr>
            <w:rStyle w:val="Hyperlink"/>
            <w:noProof/>
          </w:rPr>
          <w:t>17. Case before the General Court = Case T-158/13 (Iran Aluminium "Iralco" v. Council)</w:t>
        </w:r>
        <w:r>
          <w:rPr>
            <w:noProof/>
            <w:webHidden/>
          </w:rPr>
          <w:tab/>
        </w:r>
        <w:r>
          <w:rPr>
            <w:noProof/>
            <w:webHidden/>
          </w:rPr>
          <w:fldChar w:fldCharType="begin"/>
        </w:r>
        <w:r>
          <w:rPr>
            <w:noProof/>
            <w:webHidden/>
          </w:rPr>
          <w:instrText xml:space="preserve"> PAGEREF _Toc360692713 \h </w:instrText>
        </w:r>
        <w:r>
          <w:rPr>
            <w:noProof/>
            <w:webHidden/>
          </w:rPr>
        </w:r>
        <w:r>
          <w:rPr>
            <w:noProof/>
            <w:webHidden/>
          </w:rPr>
          <w:fldChar w:fldCharType="separate"/>
        </w:r>
        <w:r>
          <w:rPr>
            <w:noProof/>
            <w:webHidden/>
          </w:rPr>
          <w:t>17</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714" w:history="1">
        <w:r w:rsidRPr="00905E90">
          <w:rPr>
            <w:rStyle w:val="Hyperlink"/>
            <w:noProof/>
          </w:rPr>
          <w:t>18. Case before the General Court = Case T-160/13 (Bank Mellat v. Council)</w:t>
        </w:r>
        <w:r>
          <w:rPr>
            <w:noProof/>
            <w:webHidden/>
          </w:rPr>
          <w:tab/>
        </w:r>
        <w:r>
          <w:rPr>
            <w:noProof/>
            <w:webHidden/>
          </w:rPr>
          <w:fldChar w:fldCharType="begin"/>
        </w:r>
        <w:r>
          <w:rPr>
            <w:noProof/>
            <w:webHidden/>
          </w:rPr>
          <w:instrText xml:space="preserve"> PAGEREF _Toc360692714 \h </w:instrText>
        </w:r>
        <w:r>
          <w:rPr>
            <w:noProof/>
            <w:webHidden/>
          </w:rPr>
        </w:r>
        <w:r>
          <w:rPr>
            <w:noProof/>
            <w:webHidden/>
          </w:rPr>
          <w:fldChar w:fldCharType="separate"/>
        </w:r>
        <w:r>
          <w:rPr>
            <w:noProof/>
            <w:webHidden/>
          </w:rPr>
          <w:t>17</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715" w:history="1">
        <w:r w:rsidRPr="00905E90">
          <w:rPr>
            <w:rStyle w:val="Hyperlink"/>
            <w:noProof/>
          </w:rPr>
          <w:t>19. Transparency - Public access to documents = Confirmatory application n° 10/c/01/13</w:t>
        </w:r>
        <w:r>
          <w:rPr>
            <w:noProof/>
            <w:webHidden/>
          </w:rPr>
          <w:tab/>
        </w:r>
        <w:r>
          <w:rPr>
            <w:noProof/>
            <w:webHidden/>
          </w:rPr>
          <w:fldChar w:fldCharType="begin"/>
        </w:r>
        <w:r>
          <w:rPr>
            <w:noProof/>
            <w:webHidden/>
          </w:rPr>
          <w:instrText xml:space="preserve"> PAGEREF _Toc360692715 \h </w:instrText>
        </w:r>
        <w:r>
          <w:rPr>
            <w:noProof/>
            <w:webHidden/>
          </w:rPr>
        </w:r>
        <w:r>
          <w:rPr>
            <w:noProof/>
            <w:webHidden/>
          </w:rPr>
          <w:fldChar w:fldCharType="separate"/>
        </w:r>
        <w:r>
          <w:rPr>
            <w:noProof/>
            <w:webHidden/>
          </w:rPr>
          <w:t>18</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716" w:history="1">
        <w:r w:rsidRPr="00905E90">
          <w:rPr>
            <w:rStyle w:val="Hyperlink"/>
            <w:noProof/>
          </w:rPr>
          <w:t>20. Committee of the Regions = Council Decision appointing a German member of the Committee of the Regions</w:t>
        </w:r>
        <w:r>
          <w:rPr>
            <w:noProof/>
            <w:webHidden/>
          </w:rPr>
          <w:tab/>
        </w:r>
        <w:r>
          <w:rPr>
            <w:noProof/>
            <w:webHidden/>
          </w:rPr>
          <w:fldChar w:fldCharType="begin"/>
        </w:r>
        <w:r>
          <w:rPr>
            <w:noProof/>
            <w:webHidden/>
          </w:rPr>
          <w:instrText xml:space="preserve"> PAGEREF _Toc360692716 \h </w:instrText>
        </w:r>
        <w:r>
          <w:rPr>
            <w:noProof/>
            <w:webHidden/>
          </w:rPr>
        </w:r>
        <w:r>
          <w:rPr>
            <w:noProof/>
            <w:webHidden/>
          </w:rPr>
          <w:fldChar w:fldCharType="separate"/>
        </w:r>
        <w:r>
          <w:rPr>
            <w:noProof/>
            <w:webHidden/>
          </w:rPr>
          <w:t>18</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717" w:history="1">
        <w:r w:rsidRPr="00905E90">
          <w:rPr>
            <w:rStyle w:val="Hyperlink"/>
            <w:noProof/>
          </w:rPr>
          <w:t>21. Proposal for transfer of appropriations n° DEC 13/2013 within Section III - Commission - of the general budget for 2013</w:t>
        </w:r>
        <w:r>
          <w:rPr>
            <w:noProof/>
            <w:webHidden/>
          </w:rPr>
          <w:tab/>
        </w:r>
        <w:r>
          <w:rPr>
            <w:noProof/>
            <w:webHidden/>
          </w:rPr>
          <w:fldChar w:fldCharType="begin"/>
        </w:r>
        <w:r>
          <w:rPr>
            <w:noProof/>
            <w:webHidden/>
          </w:rPr>
          <w:instrText xml:space="preserve"> PAGEREF _Toc360692717 \h </w:instrText>
        </w:r>
        <w:r>
          <w:rPr>
            <w:noProof/>
            <w:webHidden/>
          </w:rPr>
        </w:r>
        <w:r>
          <w:rPr>
            <w:noProof/>
            <w:webHidden/>
          </w:rPr>
          <w:fldChar w:fldCharType="separate"/>
        </w:r>
        <w:r>
          <w:rPr>
            <w:noProof/>
            <w:webHidden/>
          </w:rPr>
          <w:t>18</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718" w:history="1">
        <w:r w:rsidRPr="00905E90">
          <w:rPr>
            <w:rStyle w:val="Hyperlink"/>
            <w:noProof/>
          </w:rPr>
          <w:t>22. Proposal for transfer of appropriations n° DEC 14/2013 within Section III - Commission - of the general budget for 2013</w:t>
        </w:r>
        <w:r>
          <w:rPr>
            <w:noProof/>
            <w:webHidden/>
          </w:rPr>
          <w:tab/>
        </w:r>
        <w:r>
          <w:rPr>
            <w:noProof/>
            <w:webHidden/>
          </w:rPr>
          <w:fldChar w:fldCharType="begin"/>
        </w:r>
        <w:r>
          <w:rPr>
            <w:noProof/>
            <w:webHidden/>
          </w:rPr>
          <w:instrText xml:space="preserve"> PAGEREF _Toc360692718 \h </w:instrText>
        </w:r>
        <w:r>
          <w:rPr>
            <w:noProof/>
            <w:webHidden/>
          </w:rPr>
        </w:r>
        <w:r>
          <w:rPr>
            <w:noProof/>
            <w:webHidden/>
          </w:rPr>
          <w:fldChar w:fldCharType="separate"/>
        </w:r>
        <w:r>
          <w:rPr>
            <w:noProof/>
            <w:webHidden/>
          </w:rPr>
          <w:t>19</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719" w:history="1">
        <w:r w:rsidRPr="00905E90">
          <w:rPr>
            <w:rStyle w:val="Hyperlink"/>
            <w:noProof/>
          </w:rPr>
          <w:t>23. Proposal for a Council Implementing Decision approving the update of the macroeconomic adjustment programme of Portugal</w:t>
        </w:r>
        <w:r>
          <w:rPr>
            <w:noProof/>
            <w:webHidden/>
          </w:rPr>
          <w:tab/>
        </w:r>
        <w:r>
          <w:rPr>
            <w:noProof/>
            <w:webHidden/>
          </w:rPr>
          <w:fldChar w:fldCharType="begin"/>
        </w:r>
        <w:r>
          <w:rPr>
            <w:noProof/>
            <w:webHidden/>
          </w:rPr>
          <w:instrText xml:space="preserve"> PAGEREF _Toc360692719 \h </w:instrText>
        </w:r>
        <w:r>
          <w:rPr>
            <w:noProof/>
            <w:webHidden/>
          </w:rPr>
        </w:r>
        <w:r>
          <w:rPr>
            <w:noProof/>
            <w:webHidden/>
          </w:rPr>
          <w:fldChar w:fldCharType="separate"/>
        </w:r>
        <w:r>
          <w:rPr>
            <w:noProof/>
            <w:webHidden/>
          </w:rPr>
          <w:t>20</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720" w:history="1">
        <w:r w:rsidRPr="00905E90">
          <w:rPr>
            <w:rStyle w:val="Hyperlink"/>
            <w:noProof/>
          </w:rPr>
          <w:t>24. Proposal for a Decision of the European Parliament and of the Council providing further macrofinancial assistance to Georgia [Third Reading] (LA) = Adoption of the legislative act</w:t>
        </w:r>
        <w:r>
          <w:rPr>
            <w:noProof/>
            <w:webHidden/>
          </w:rPr>
          <w:tab/>
        </w:r>
        <w:r>
          <w:rPr>
            <w:noProof/>
            <w:webHidden/>
          </w:rPr>
          <w:fldChar w:fldCharType="begin"/>
        </w:r>
        <w:r>
          <w:rPr>
            <w:noProof/>
            <w:webHidden/>
          </w:rPr>
          <w:instrText xml:space="preserve"> PAGEREF _Toc360692720 \h </w:instrText>
        </w:r>
        <w:r>
          <w:rPr>
            <w:noProof/>
            <w:webHidden/>
          </w:rPr>
        </w:r>
        <w:r>
          <w:rPr>
            <w:noProof/>
            <w:webHidden/>
          </w:rPr>
          <w:fldChar w:fldCharType="separate"/>
        </w:r>
        <w:r>
          <w:rPr>
            <w:noProof/>
            <w:webHidden/>
          </w:rPr>
          <w:t>20</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721" w:history="1">
        <w:r w:rsidRPr="00905E90">
          <w:rPr>
            <w:rStyle w:val="Hyperlink"/>
            <w:noProof/>
          </w:rPr>
          <w:t>25. European Semester a) Council Recommendations on the National Reform Programmes 2012 to each Member State, delivering Council Opinions on the updated Stability or Convergence Programmes b) Council Recommendation on the implementation of the broad guidelines for the economic policies of the Member States whose currency is the euroEuropean Semester  c) Explanations of modifications to Commission recommendations for the Country Specific Recommendations</w:t>
        </w:r>
        <w:r>
          <w:rPr>
            <w:noProof/>
            <w:webHidden/>
          </w:rPr>
          <w:tab/>
        </w:r>
        <w:r>
          <w:rPr>
            <w:noProof/>
            <w:webHidden/>
          </w:rPr>
          <w:fldChar w:fldCharType="begin"/>
        </w:r>
        <w:r>
          <w:rPr>
            <w:noProof/>
            <w:webHidden/>
          </w:rPr>
          <w:instrText xml:space="preserve"> PAGEREF _Toc360692721 \h </w:instrText>
        </w:r>
        <w:r>
          <w:rPr>
            <w:noProof/>
            <w:webHidden/>
          </w:rPr>
        </w:r>
        <w:r>
          <w:rPr>
            <w:noProof/>
            <w:webHidden/>
          </w:rPr>
          <w:fldChar w:fldCharType="separate"/>
        </w:r>
        <w:r>
          <w:rPr>
            <w:noProof/>
            <w:webHidden/>
          </w:rPr>
          <w:t>22</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722" w:history="1">
        <w:r w:rsidRPr="00905E90">
          <w:rPr>
            <w:rStyle w:val="Hyperlink"/>
            <w:noProof/>
          </w:rPr>
          <w:t>26. Council Decision on the position to be adopted, on behalf of the European Union, in the Joint Committee established by the Agreement between the European Community and the Principality of Monaco on the application of certain Community Acts on the territory of the Principality of Monaco</w:t>
        </w:r>
        <w:r>
          <w:rPr>
            <w:noProof/>
            <w:webHidden/>
          </w:rPr>
          <w:tab/>
        </w:r>
        <w:r>
          <w:rPr>
            <w:noProof/>
            <w:webHidden/>
          </w:rPr>
          <w:fldChar w:fldCharType="begin"/>
        </w:r>
        <w:r>
          <w:rPr>
            <w:noProof/>
            <w:webHidden/>
          </w:rPr>
          <w:instrText xml:space="preserve"> PAGEREF _Toc360692722 \h </w:instrText>
        </w:r>
        <w:r>
          <w:rPr>
            <w:noProof/>
            <w:webHidden/>
          </w:rPr>
        </w:r>
        <w:r>
          <w:rPr>
            <w:noProof/>
            <w:webHidden/>
          </w:rPr>
          <w:fldChar w:fldCharType="separate"/>
        </w:r>
        <w:r>
          <w:rPr>
            <w:noProof/>
            <w:webHidden/>
          </w:rPr>
          <w:t>23</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723" w:history="1">
        <w:r w:rsidRPr="00905E90">
          <w:rPr>
            <w:rStyle w:val="Hyperlink"/>
            <w:noProof/>
          </w:rPr>
          <w:t>27. Draft Council Decision on the financial contributions to be paid by the Member States to finance the European Development Fund in 2013, including the 2nd instalment 2013= Adoption</w:t>
        </w:r>
        <w:r>
          <w:rPr>
            <w:noProof/>
            <w:webHidden/>
          </w:rPr>
          <w:tab/>
        </w:r>
        <w:r>
          <w:rPr>
            <w:noProof/>
            <w:webHidden/>
          </w:rPr>
          <w:fldChar w:fldCharType="begin"/>
        </w:r>
        <w:r>
          <w:rPr>
            <w:noProof/>
            <w:webHidden/>
          </w:rPr>
          <w:instrText xml:space="preserve"> PAGEREF _Toc360692723 \h </w:instrText>
        </w:r>
        <w:r>
          <w:rPr>
            <w:noProof/>
            <w:webHidden/>
          </w:rPr>
        </w:r>
        <w:r>
          <w:rPr>
            <w:noProof/>
            <w:webHidden/>
          </w:rPr>
          <w:fldChar w:fldCharType="separate"/>
        </w:r>
        <w:r>
          <w:rPr>
            <w:noProof/>
            <w:webHidden/>
          </w:rPr>
          <w:t>24</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724" w:history="1">
        <w:r w:rsidRPr="00905E90">
          <w:rPr>
            <w:rStyle w:val="Hyperlink"/>
            <w:noProof/>
          </w:rPr>
          <w:t>28. Approval by the Council of the EU of the draft Memorandum of Understanding on cooperation between Eurojust and ICPO-INTERPOL</w:t>
        </w:r>
        <w:r>
          <w:rPr>
            <w:noProof/>
            <w:webHidden/>
          </w:rPr>
          <w:tab/>
        </w:r>
        <w:r>
          <w:rPr>
            <w:noProof/>
            <w:webHidden/>
          </w:rPr>
          <w:fldChar w:fldCharType="begin"/>
        </w:r>
        <w:r>
          <w:rPr>
            <w:noProof/>
            <w:webHidden/>
          </w:rPr>
          <w:instrText xml:space="preserve"> PAGEREF _Toc360692724 \h </w:instrText>
        </w:r>
        <w:r>
          <w:rPr>
            <w:noProof/>
            <w:webHidden/>
          </w:rPr>
        </w:r>
        <w:r>
          <w:rPr>
            <w:noProof/>
            <w:webHidden/>
          </w:rPr>
          <w:fldChar w:fldCharType="separate"/>
        </w:r>
        <w:r>
          <w:rPr>
            <w:noProof/>
            <w:webHidden/>
          </w:rPr>
          <w:t>25</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725" w:history="1">
        <w:r w:rsidRPr="00905E90">
          <w:rPr>
            <w:rStyle w:val="Hyperlink"/>
            <w:noProof/>
          </w:rPr>
          <w:t>29. Council Decision updating the list of persons, groups and entities subject to Articles 2, 3 and 4 of Common Position 2001/931/CFSP on the application of specific measures to combat terrorism, and repealing Decision 2012/765/CFSP Council Implementing Regulation implementing Article 2(3) of Regulation (EC) n° 2580/2001 on specific restrictive measures directed against certain persons and entities with a view to combating terrorism, and repealing Implementing Regulation (EU) n° 1169/2012</w:t>
        </w:r>
        <w:r>
          <w:rPr>
            <w:noProof/>
            <w:webHidden/>
          </w:rPr>
          <w:tab/>
        </w:r>
        <w:r>
          <w:rPr>
            <w:noProof/>
            <w:webHidden/>
          </w:rPr>
          <w:fldChar w:fldCharType="begin"/>
        </w:r>
        <w:r>
          <w:rPr>
            <w:noProof/>
            <w:webHidden/>
          </w:rPr>
          <w:instrText xml:space="preserve"> PAGEREF _Toc360692725 \h </w:instrText>
        </w:r>
        <w:r>
          <w:rPr>
            <w:noProof/>
            <w:webHidden/>
          </w:rPr>
        </w:r>
        <w:r>
          <w:rPr>
            <w:noProof/>
            <w:webHidden/>
          </w:rPr>
          <w:fldChar w:fldCharType="separate"/>
        </w:r>
        <w:r>
          <w:rPr>
            <w:noProof/>
            <w:webHidden/>
          </w:rPr>
          <w:t>26</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726" w:history="1">
        <w:r w:rsidRPr="00905E90">
          <w:rPr>
            <w:rStyle w:val="Hyperlink"/>
            <w:noProof/>
          </w:rPr>
          <w:t>30. Restrictive measures against Belarus = Letter of reply to a person subject to the restrictive measures against Belarus</w:t>
        </w:r>
        <w:r>
          <w:rPr>
            <w:noProof/>
            <w:webHidden/>
          </w:rPr>
          <w:tab/>
        </w:r>
        <w:r>
          <w:rPr>
            <w:noProof/>
            <w:webHidden/>
          </w:rPr>
          <w:fldChar w:fldCharType="begin"/>
        </w:r>
        <w:r>
          <w:rPr>
            <w:noProof/>
            <w:webHidden/>
          </w:rPr>
          <w:instrText xml:space="preserve"> PAGEREF _Toc360692726 \h </w:instrText>
        </w:r>
        <w:r>
          <w:rPr>
            <w:noProof/>
            <w:webHidden/>
          </w:rPr>
        </w:r>
        <w:r>
          <w:rPr>
            <w:noProof/>
            <w:webHidden/>
          </w:rPr>
          <w:fldChar w:fldCharType="separate"/>
        </w:r>
        <w:r>
          <w:rPr>
            <w:noProof/>
            <w:webHidden/>
          </w:rPr>
          <w:t>27</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727" w:history="1">
        <w:r w:rsidRPr="00905E90">
          <w:rPr>
            <w:rStyle w:val="Hyperlink"/>
            <w:noProof/>
          </w:rPr>
          <w:t>31. Draft amending budget No 2 to the general budget 2013: General statement of revenue - Statement of expenditure by section - Section III - Commission</w:t>
        </w:r>
        <w:r>
          <w:rPr>
            <w:noProof/>
            <w:webHidden/>
          </w:rPr>
          <w:tab/>
        </w:r>
        <w:r>
          <w:rPr>
            <w:noProof/>
            <w:webHidden/>
          </w:rPr>
          <w:fldChar w:fldCharType="begin"/>
        </w:r>
        <w:r>
          <w:rPr>
            <w:noProof/>
            <w:webHidden/>
          </w:rPr>
          <w:instrText xml:space="preserve"> PAGEREF _Toc360692727 \h </w:instrText>
        </w:r>
        <w:r>
          <w:rPr>
            <w:noProof/>
            <w:webHidden/>
          </w:rPr>
        </w:r>
        <w:r>
          <w:rPr>
            <w:noProof/>
            <w:webHidden/>
          </w:rPr>
          <w:fldChar w:fldCharType="separate"/>
        </w:r>
        <w:r>
          <w:rPr>
            <w:noProof/>
            <w:webHidden/>
          </w:rPr>
          <w:t>28</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728" w:history="1">
        <w:r w:rsidRPr="00905E90">
          <w:rPr>
            <w:rStyle w:val="Hyperlink"/>
            <w:noProof/>
          </w:rPr>
          <w:t>32. Draft amending budget No 3 to the general budget for 2013: General statement of revenue</w:t>
        </w:r>
        <w:r>
          <w:rPr>
            <w:noProof/>
            <w:webHidden/>
          </w:rPr>
          <w:tab/>
        </w:r>
        <w:r>
          <w:rPr>
            <w:noProof/>
            <w:webHidden/>
          </w:rPr>
          <w:fldChar w:fldCharType="begin"/>
        </w:r>
        <w:r>
          <w:rPr>
            <w:noProof/>
            <w:webHidden/>
          </w:rPr>
          <w:instrText xml:space="preserve"> PAGEREF _Toc360692728 \h </w:instrText>
        </w:r>
        <w:r>
          <w:rPr>
            <w:noProof/>
            <w:webHidden/>
          </w:rPr>
        </w:r>
        <w:r>
          <w:rPr>
            <w:noProof/>
            <w:webHidden/>
          </w:rPr>
          <w:fldChar w:fldCharType="separate"/>
        </w:r>
        <w:r>
          <w:rPr>
            <w:noProof/>
            <w:webHidden/>
          </w:rPr>
          <w:t>29</w:t>
        </w:r>
        <w:r>
          <w:rPr>
            <w:noProof/>
            <w:webHidden/>
          </w:rPr>
          <w:fldChar w:fldCharType="end"/>
        </w:r>
      </w:hyperlink>
    </w:p>
    <w:p w:rsidR="00B70FE7" w:rsidRDefault="00B70FE7">
      <w:pPr>
        <w:pStyle w:val="TOC2"/>
        <w:tabs>
          <w:tab w:val="right" w:leader="dot" w:pos="7644"/>
        </w:tabs>
        <w:rPr>
          <w:rFonts w:ascii="Calibri" w:hAnsi="Calibri"/>
          <w:b w:val="0"/>
          <w:bCs w:val="0"/>
          <w:noProof/>
          <w:sz w:val="22"/>
          <w:szCs w:val="22"/>
          <w:lang w:eastAsia="sv-SE"/>
        </w:rPr>
      </w:pPr>
      <w:hyperlink w:anchor="_Toc360692729" w:history="1">
        <w:r w:rsidRPr="00905E90">
          <w:rPr>
            <w:rStyle w:val="Hyperlink"/>
            <w:noProof/>
          </w:rPr>
          <w:t>33. Committee of the Regions = COUNCIL DECISION appointing a Romanian alternate member of the Committee of the Regions</w:t>
        </w:r>
        <w:r>
          <w:rPr>
            <w:noProof/>
            <w:webHidden/>
          </w:rPr>
          <w:tab/>
        </w:r>
        <w:r>
          <w:rPr>
            <w:noProof/>
            <w:webHidden/>
          </w:rPr>
          <w:fldChar w:fldCharType="begin"/>
        </w:r>
        <w:r>
          <w:rPr>
            <w:noProof/>
            <w:webHidden/>
          </w:rPr>
          <w:instrText xml:space="preserve"> PAGEREF _Toc360692729 \h </w:instrText>
        </w:r>
        <w:r>
          <w:rPr>
            <w:noProof/>
            <w:webHidden/>
          </w:rPr>
        </w:r>
        <w:r>
          <w:rPr>
            <w:noProof/>
            <w:webHidden/>
          </w:rPr>
          <w:fldChar w:fldCharType="separate"/>
        </w:r>
        <w:r>
          <w:rPr>
            <w:noProof/>
            <w:webHidden/>
          </w:rPr>
          <w:t>30</w:t>
        </w:r>
        <w:r>
          <w:rPr>
            <w:noProof/>
            <w:webHidden/>
          </w:rPr>
          <w:fldChar w:fldCharType="end"/>
        </w:r>
      </w:hyperlink>
    </w:p>
    <w:p w:rsidR="00B70FE7" w:rsidRDefault="00B70FE7">
      <w:pPr>
        <w:pStyle w:val="RKnormal"/>
        <w:ind w:left="0"/>
        <w:rPr>
          <w:b/>
          <w:bCs/>
        </w:rPr>
      </w:pPr>
      <w:r>
        <w:rPr>
          <w:b/>
          <w:bCs/>
        </w:rPr>
        <w:fldChar w:fldCharType="end"/>
      </w:r>
    </w:p>
    <w:p w:rsidR="00B70FE7" w:rsidRDefault="00B70FE7">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60692694"/>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B70FE7" w:rsidRDefault="00B70FE7">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B70FE7" w:rsidRDefault="00B70FE7">
      <w:pPr>
        <w:pStyle w:val="Heading1"/>
        <w:spacing w:before="0" w:after="0"/>
      </w:pPr>
    </w:p>
    <w:p w:rsidR="00B70FE7" w:rsidRDefault="00B70FE7" w:rsidP="00160AA8">
      <w:pPr>
        <w:pStyle w:val="Heading1"/>
      </w:pPr>
      <w:bookmarkStart w:id="55" w:name="_Toc360692695"/>
      <w:r>
        <w:t>Troliga A-punkter inför kommande rådsmöten som förväntas godkännas vid Coreper I 2013-07-04.</w:t>
      </w:r>
      <w:bookmarkEnd w:id="55"/>
    </w:p>
    <w:p w:rsidR="00B70FE7" w:rsidRDefault="00B70FE7">
      <w:pPr>
        <w:pStyle w:val="Heading1"/>
        <w:spacing w:before="0" w:after="0"/>
      </w:pPr>
      <w:r>
        <w:t xml:space="preserve"> </w:t>
      </w:r>
      <w:bookmarkStart w:id="56" w:name="Punkt"/>
      <w:bookmarkEnd w:id="56"/>
    </w:p>
    <w:p w:rsidR="00B70FE7" w:rsidRDefault="00B70FE7">
      <w:pPr>
        <w:pStyle w:val="RKnormal"/>
        <w:tabs>
          <w:tab w:val="clear" w:pos="1843"/>
          <w:tab w:val="left" w:pos="0"/>
        </w:tabs>
        <w:ind w:left="0"/>
      </w:pPr>
      <w:r>
        <w:t xml:space="preserve">  </w:t>
      </w:r>
    </w:p>
    <w:p w:rsidR="00B70FE7" w:rsidRDefault="00B70FE7" w:rsidP="00750331">
      <w:pPr>
        <w:pStyle w:val="Heading2"/>
      </w:pPr>
      <w:bookmarkStart w:id="57" w:name="_Toc360692696"/>
      <w:r>
        <w:t>1. Replies to written questions put to the Council by Members of the European Parliament (+)</w:t>
      </w:r>
      <w:bookmarkEnd w:id="57"/>
    </w:p>
    <w:p w:rsidR="00B70FE7" w:rsidRPr="00750331" w:rsidRDefault="00B70FE7" w:rsidP="00E02B8E">
      <w:r>
        <w:t>(a) n° E-003083/13 - Christine De Veyrac (PPE) Role of the European Defence Agency in promoting the European defence industry (b) n° E-003334/13 - Marietje Schaake (ALDE) NATO cyber warfare manual and the EU's cybersecurity strategy(c) n° E-003462/13 - Diogo Feio (PPE) Afghanistan - state of play (d) n° E-003778/13 - Rodi Kratsa-Tsagaropoulou (PPE) Appraisal of decisions and of repercussions on Cyprus and the EU (e) n° E-004353/13 - Willy Meyer (GUE/NGL) United Nations Arms Trade Treaty (f) n° E-004510/13 - Daciana Octavia Sârbu (S&amp;D) Child health strategy 211 (g) n° E-005018/13 - Raül Romeva i Rueda (Verts/ALE) Data protection (g) n° E-005018/13 - Raül Romeva i Rueda (Verts/ALE) Data protection(h) n° E-005043/13 - Diogo Feio (PPE) New rise in unemployment  (i) n° E-005351/13 - Willy Meyer (GUE/NGL) Authorisation for EU-Navfor ground attacks in Somalia</w:t>
      </w:r>
    </w:p>
    <w:p w:rsidR="00B70FE7" w:rsidRDefault="00B70FE7">
      <w:pPr>
        <w:pStyle w:val="RKnormal"/>
        <w:tabs>
          <w:tab w:val="clear" w:pos="1843"/>
          <w:tab w:val="left" w:pos="0"/>
        </w:tabs>
        <w:ind w:left="0"/>
      </w:pPr>
    </w:p>
    <w:p w:rsidR="00B70FE7" w:rsidRPr="00750331" w:rsidRDefault="00B70FE7" w:rsidP="00750331">
      <w:r>
        <w:t>10516/13, 10585/13, 10696/13, 10768/13, 11534/13, 11531/13, 10539/13, 10695/13, 10540/13</w:t>
      </w:r>
    </w:p>
    <w:p w:rsidR="00B70FE7" w:rsidRDefault="00B70FE7">
      <w:pPr>
        <w:pStyle w:val="RKnormal"/>
        <w:tabs>
          <w:tab w:val="clear" w:pos="1843"/>
          <w:tab w:val="left" w:pos="0"/>
        </w:tabs>
        <w:ind w:left="0"/>
      </w:pPr>
    </w:p>
    <w:p w:rsidR="00B70FE7" w:rsidRPr="00750331" w:rsidRDefault="00B70FE7" w:rsidP="00750331">
      <w:r>
        <w:t>Ansvarigt departement: Statsrådsberedningen</w:t>
      </w:r>
    </w:p>
    <w:p w:rsidR="00B70FE7" w:rsidRDefault="00B70FE7">
      <w:pPr>
        <w:pStyle w:val="RKnormal"/>
        <w:tabs>
          <w:tab w:val="clear" w:pos="1843"/>
          <w:tab w:val="left" w:pos="0"/>
        </w:tabs>
        <w:ind w:left="0"/>
      </w:pPr>
    </w:p>
    <w:p w:rsidR="00B70FE7" w:rsidRPr="00750331" w:rsidRDefault="00B70FE7" w:rsidP="00750331">
      <w:r>
        <w:t>Ansvarigt statsråd: Birgitta Ohlsson</w:t>
      </w:r>
    </w:p>
    <w:p w:rsidR="00B70FE7" w:rsidRDefault="00B70FE7">
      <w:pPr>
        <w:pStyle w:val="RKnormal"/>
        <w:tabs>
          <w:tab w:val="clear" w:pos="1843"/>
          <w:tab w:val="left" w:pos="0"/>
        </w:tabs>
        <w:ind w:left="0"/>
      </w:pPr>
    </w:p>
    <w:p w:rsidR="00B70FE7" w:rsidRPr="00750331" w:rsidRDefault="00B70FE7" w:rsidP="00750331">
      <w:r>
        <w:t>Förväntas godkännas av Coreper I den 4 juli 2013</w:t>
      </w:r>
    </w:p>
    <w:p w:rsidR="00B70FE7" w:rsidRDefault="00B70FE7">
      <w:pPr>
        <w:pStyle w:val="RKnormal"/>
        <w:tabs>
          <w:tab w:val="clear" w:pos="1843"/>
          <w:tab w:val="left" w:pos="0"/>
        </w:tabs>
        <w:ind w:left="0"/>
      </w:pPr>
    </w:p>
    <w:p w:rsidR="00B70FE7" w:rsidRPr="00750331" w:rsidRDefault="00B70FE7" w:rsidP="00750331">
      <w:r>
        <w:t>Föranleder ingen annotering,</w:t>
      </w:r>
    </w:p>
    <w:p w:rsidR="00B70FE7" w:rsidRDefault="00B70FE7">
      <w:pPr>
        <w:pStyle w:val="RKnormal"/>
        <w:tabs>
          <w:tab w:val="clear" w:pos="1843"/>
          <w:tab w:val="left" w:pos="0"/>
        </w:tabs>
        <w:ind w:left="0"/>
      </w:pPr>
      <w:r>
        <w:t xml:space="preserve"> </w:t>
      </w:r>
    </w:p>
    <w:p w:rsidR="00B70FE7" w:rsidRPr="00750331" w:rsidRDefault="00B70FE7" w:rsidP="00750331">
      <w:pPr>
        <w:pStyle w:val="Heading2"/>
      </w:pPr>
      <w:bookmarkStart w:id="58" w:name="_Toc360692697"/>
      <w:r>
        <w:t>2. Chairing of certain Working Parties by other delegations, at the request of the Lithuanian Presidency</w:t>
      </w:r>
      <w:bookmarkEnd w:id="58"/>
    </w:p>
    <w:p w:rsidR="00B70FE7" w:rsidRPr="00750331" w:rsidRDefault="00B70FE7" w:rsidP="00750331">
      <w:r>
        <w:t>10678/13</w:t>
      </w:r>
    </w:p>
    <w:p w:rsidR="00B70FE7" w:rsidRDefault="00B70FE7">
      <w:pPr>
        <w:pStyle w:val="RKnormal"/>
        <w:tabs>
          <w:tab w:val="clear" w:pos="1843"/>
          <w:tab w:val="left" w:pos="0"/>
        </w:tabs>
        <w:ind w:left="0"/>
      </w:pPr>
    </w:p>
    <w:p w:rsidR="00B70FE7" w:rsidRPr="00750331" w:rsidRDefault="00B70FE7" w:rsidP="00750331">
      <w:r>
        <w:t>Ansvarigt departement: Miljödepartementet</w:t>
      </w:r>
    </w:p>
    <w:p w:rsidR="00B70FE7" w:rsidRDefault="00B70FE7">
      <w:pPr>
        <w:pStyle w:val="RKnormal"/>
        <w:tabs>
          <w:tab w:val="clear" w:pos="1843"/>
          <w:tab w:val="left" w:pos="0"/>
        </w:tabs>
        <w:ind w:left="0"/>
      </w:pPr>
    </w:p>
    <w:p w:rsidR="00B70FE7" w:rsidRPr="00750331" w:rsidRDefault="00B70FE7" w:rsidP="00750331">
      <w:r>
        <w:t>Ansvarigt statsråd: Lena Ek</w:t>
      </w:r>
    </w:p>
    <w:p w:rsidR="00B70FE7" w:rsidRDefault="00B70FE7">
      <w:pPr>
        <w:pStyle w:val="RKnormal"/>
        <w:tabs>
          <w:tab w:val="clear" w:pos="1843"/>
          <w:tab w:val="left" w:pos="0"/>
        </w:tabs>
        <w:ind w:left="0"/>
      </w:pPr>
    </w:p>
    <w:p w:rsidR="00B70FE7" w:rsidRPr="00750331" w:rsidRDefault="00B70FE7" w:rsidP="00750331">
      <w:r>
        <w:t>Tidigare behandling vid rådsmöte: Miljörådet</w:t>
      </w:r>
    </w:p>
    <w:p w:rsidR="00B70FE7" w:rsidRDefault="00B70FE7">
      <w:pPr>
        <w:pStyle w:val="RKnormal"/>
        <w:tabs>
          <w:tab w:val="clear" w:pos="1843"/>
          <w:tab w:val="left" w:pos="0"/>
        </w:tabs>
        <w:ind w:left="0"/>
      </w:pPr>
    </w:p>
    <w:p w:rsidR="00B70FE7" w:rsidRPr="00750331" w:rsidRDefault="00B70FE7" w:rsidP="00750331">
      <w:r>
        <w:t>Förväntas godkännas av Coreper I den 4 juli 2013</w:t>
      </w:r>
    </w:p>
    <w:p w:rsidR="00B70FE7" w:rsidRDefault="00B70FE7">
      <w:pPr>
        <w:pStyle w:val="RKnormal"/>
        <w:tabs>
          <w:tab w:val="clear" w:pos="1843"/>
          <w:tab w:val="left" w:pos="0"/>
        </w:tabs>
        <w:ind w:left="0"/>
      </w:pPr>
    </w:p>
    <w:p w:rsidR="00B70FE7" w:rsidRDefault="00B70FE7" w:rsidP="00E02B8E">
      <w:r>
        <w:t xml:space="preserve">Föranleder ingen annotering. </w:t>
      </w:r>
    </w:p>
    <w:p w:rsidR="00B70FE7" w:rsidRPr="00750331" w:rsidRDefault="00B70FE7" w:rsidP="00750331">
      <w:pPr>
        <w:pStyle w:val="Heading2"/>
      </w:pPr>
      <w:bookmarkStart w:id="59" w:name="_Toc360692698"/>
      <w:r>
        <w:t>3. Commission Delegated Regulation (EU) No .../.. of 17.5.2013 amending Regulation (EU) No 528/2012 of the European Parliament and of the Council as regards the duration of the work programme for examination of existing biocidal active substances = Intention not to raise objection to a delegated act</w:t>
      </w:r>
      <w:bookmarkEnd w:id="59"/>
    </w:p>
    <w:p w:rsidR="00B70FE7" w:rsidRPr="00750331" w:rsidRDefault="00B70FE7" w:rsidP="00750331">
      <w:r>
        <w:t>9882/13, 11244/13</w:t>
      </w:r>
    </w:p>
    <w:p w:rsidR="00B70FE7" w:rsidRDefault="00B70FE7">
      <w:pPr>
        <w:pStyle w:val="RKnormal"/>
        <w:tabs>
          <w:tab w:val="clear" w:pos="1843"/>
          <w:tab w:val="left" w:pos="0"/>
        </w:tabs>
        <w:ind w:left="0"/>
      </w:pPr>
    </w:p>
    <w:p w:rsidR="00B70FE7" w:rsidRPr="00750331" w:rsidRDefault="00B70FE7" w:rsidP="00750331">
      <w:r>
        <w:t>Ansvarigt departement: Miljödepartementet</w:t>
      </w:r>
    </w:p>
    <w:p w:rsidR="00B70FE7" w:rsidRDefault="00B70FE7">
      <w:pPr>
        <w:pStyle w:val="RKnormal"/>
        <w:tabs>
          <w:tab w:val="clear" w:pos="1843"/>
          <w:tab w:val="left" w:pos="0"/>
        </w:tabs>
        <w:ind w:left="0"/>
      </w:pPr>
    </w:p>
    <w:p w:rsidR="00B70FE7" w:rsidRPr="00750331" w:rsidRDefault="00B70FE7" w:rsidP="00750331">
      <w:r>
        <w:t>Ansvarigt statsråd: Lena Ek</w:t>
      </w:r>
    </w:p>
    <w:p w:rsidR="00B70FE7" w:rsidRDefault="00B70FE7">
      <w:pPr>
        <w:pStyle w:val="RKnormal"/>
        <w:tabs>
          <w:tab w:val="clear" w:pos="1843"/>
          <w:tab w:val="left" w:pos="0"/>
        </w:tabs>
        <w:ind w:left="0"/>
      </w:pPr>
    </w:p>
    <w:p w:rsidR="00B70FE7" w:rsidRPr="00750331" w:rsidRDefault="00B70FE7" w:rsidP="00750331">
      <w:r>
        <w:t>Tidigare behandling vid rådsmöte: Miljörådet</w:t>
      </w:r>
    </w:p>
    <w:p w:rsidR="00B70FE7" w:rsidRDefault="00B70FE7">
      <w:pPr>
        <w:pStyle w:val="RKnormal"/>
        <w:tabs>
          <w:tab w:val="clear" w:pos="1843"/>
          <w:tab w:val="left" w:pos="0"/>
        </w:tabs>
        <w:ind w:left="0"/>
      </w:pPr>
    </w:p>
    <w:p w:rsidR="00B70FE7" w:rsidRPr="00750331" w:rsidRDefault="00B70FE7" w:rsidP="00750331">
      <w:r>
        <w:t>Förväntas godkännas av Coreper I den 4 juli 2013</w:t>
      </w:r>
    </w:p>
    <w:p w:rsidR="00B70FE7" w:rsidRDefault="00B70FE7">
      <w:pPr>
        <w:pStyle w:val="RKnormal"/>
        <w:tabs>
          <w:tab w:val="clear" w:pos="1843"/>
          <w:tab w:val="left" w:pos="0"/>
        </w:tabs>
        <w:ind w:left="0"/>
      </w:pPr>
    </w:p>
    <w:p w:rsidR="00B70FE7" w:rsidRDefault="00B70FE7" w:rsidP="00750331">
      <w:r>
        <w:t xml:space="preserve">Avsikt med behandlingen i rådet: </w:t>
      </w:r>
    </w:p>
    <w:p w:rsidR="00B70FE7" w:rsidRDefault="00B70FE7" w:rsidP="00750331">
      <w:r>
        <w:t xml:space="preserve">Rådet föreslås inte invända mot att kommissionen antar förordningen. </w:t>
      </w:r>
    </w:p>
    <w:p w:rsidR="00B70FE7" w:rsidRDefault="00B70FE7" w:rsidP="00750331"/>
    <w:p w:rsidR="00B70FE7" w:rsidRDefault="00B70FE7" w:rsidP="00750331">
      <w:r>
        <w:t xml:space="preserve">Hur regeringen ställer sig till den blivande a-punkten: </w:t>
      </w:r>
    </w:p>
    <w:p w:rsidR="00B70FE7" w:rsidRDefault="00B70FE7" w:rsidP="00750331">
      <w:r>
        <w:t>Regeringen avser att rösta ja till att kommissionen antar förordningen om ändring av förordning (EG) 528/2012 av Europaparlamentets och rådets beträffande löptiden för arbetsprogrammet för granskning av existerande verksamma ämnen i biocidprodukter.</w:t>
      </w:r>
    </w:p>
    <w:p w:rsidR="00B70FE7" w:rsidRDefault="00B70FE7" w:rsidP="00750331"/>
    <w:p w:rsidR="00B70FE7" w:rsidRDefault="00B70FE7" w:rsidP="00750331">
      <w:r>
        <w:t>Bakgrund:</w:t>
      </w:r>
    </w:p>
    <w:p w:rsidR="00B70FE7" w:rsidRDefault="00B70FE7" w:rsidP="00E02B8E">
      <w:r>
        <w:t xml:space="preserve">Det pågående arbetsprogrammet för en systematisk granskning av alla existerande verksamma ämnen som används i biocidprodukter inleddes 1998 och ska enligt planerna fortlöpa till och med den 14 maj 2014. Enligt vad som anges i meddelandet från kommissionen till Europaparlamentet i enlighet med artikel 294.6 i fördraget om Europeiska unionens funktionssätt om rådets ståndpunkt inför antagandet av Europaparlamentets och rådets förordning om utsläppande på marknaden och användning av biocidprodukter kommer granskningen inte att vara slutförd förrän den 31 december 2024. Genom den delegerade akten förlängs arbetsprogrammets löptid till och med den 31 december 2024. Förslaget lades fram av kommissionen vid expertgruppsmöten i september och december 2012. Enligt gemensamberedd instruktion stödde Sverige förslaget från kommissionen. </w:t>
      </w:r>
    </w:p>
    <w:p w:rsidR="00B70FE7" w:rsidRPr="00750331" w:rsidRDefault="00B70FE7" w:rsidP="00750331">
      <w:pPr>
        <w:pStyle w:val="Heading2"/>
      </w:pPr>
      <w:bookmarkStart w:id="60" w:name="_Toc360692699"/>
      <w:r>
        <w:t>4. Commission Regulation (EU) No .../.. of XXX amending Annex II to Regulation (EC) No 1333/2008 of the European Parliament and of the Council as regards the use of Stigmasterol-rich plant sterols as a stabilizer in ready-to-freeze alcoholic cocktails, and the Annex to Commission Regulation (EU) No 231/2012 as regards specifications for Stigmasterol-rich plant sterols food additive = Decision not to oppose adoption</w:t>
      </w:r>
      <w:bookmarkEnd w:id="60"/>
    </w:p>
    <w:p w:rsidR="00B70FE7" w:rsidRPr="00750331" w:rsidRDefault="00B70FE7" w:rsidP="00750331">
      <w:r>
        <w:t>10037/13, 11185/13</w:t>
      </w:r>
    </w:p>
    <w:p w:rsidR="00B70FE7" w:rsidRDefault="00B70FE7">
      <w:pPr>
        <w:pStyle w:val="RKnormal"/>
        <w:tabs>
          <w:tab w:val="clear" w:pos="1843"/>
          <w:tab w:val="left" w:pos="0"/>
        </w:tabs>
        <w:ind w:left="0"/>
      </w:pPr>
    </w:p>
    <w:p w:rsidR="00B70FE7" w:rsidRPr="00750331" w:rsidRDefault="00B70FE7" w:rsidP="00750331">
      <w:r>
        <w:t>Ansvarigt departement: Landsbygdsdepartementet</w:t>
      </w:r>
    </w:p>
    <w:p w:rsidR="00B70FE7" w:rsidRDefault="00B70FE7">
      <w:pPr>
        <w:pStyle w:val="RKnormal"/>
        <w:tabs>
          <w:tab w:val="clear" w:pos="1843"/>
          <w:tab w:val="left" w:pos="0"/>
        </w:tabs>
        <w:ind w:left="0"/>
      </w:pPr>
    </w:p>
    <w:p w:rsidR="00B70FE7" w:rsidRPr="00750331" w:rsidRDefault="00B70FE7" w:rsidP="00750331">
      <w:r>
        <w:t>Ansvarigt statsråd: Eskil Erlandsson</w:t>
      </w:r>
    </w:p>
    <w:p w:rsidR="00B70FE7" w:rsidRDefault="00B70FE7">
      <w:pPr>
        <w:pStyle w:val="RKnormal"/>
        <w:tabs>
          <w:tab w:val="clear" w:pos="1843"/>
          <w:tab w:val="left" w:pos="0"/>
        </w:tabs>
        <w:ind w:left="0"/>
      </w:pPr>
    </w:p>
    <w:p w:rsidR="00B70FE7" w:rsidRPr="00750331" w:rsidRDefault="00B70FE7" w:rsidP="00750331">
      <w:r>
        <w:t>Förväntas godkännas av Coreper I den 4 juli 2013</w:t>
      </w:r>
    </w:p>
    <w:p w:rsidR="00B70FE7" w:rsidRDefault="00B70FE7">
      <w:pPr>
        <w:pStyle w:val="RKnormal"/>
        <w:tabs>
          <w:tab w:val="clear" w:pos="1843"/>
          <w:tab w:val="left" w:pos="0"/>
        </w:tabs>
        <w:ind w:left="0"/>
      </w:pPr>
    </w:p>
    <w:p w:rsidR="00B70FE7" w:rsidRPr="00750331" w:rsidRDefault="00B70FE7" w:rsidP="00750331">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rsidR="00B70FE7" w:rsidRDefault="00B70FE7">
      <w:pPr>
        <w:pStyle w:val="RKnormal"/>
        <w:tabs>
          <w:tab w:val="clear" w:pos="1843"/>
          <w:tab w:val="left" w:pos="0"/>
        </w:tabs>
        <w:ind w:left="0"/>
      </w:pPr>
      <w:r>
        <w:t xml:space="preserve"> </w:t>
      </w:r>
    </w:p>
    <w:p w:rsidR="00B70FE7" w:rsidRPr="00750331" w:rsidRDefault="00B70FE7" w:rsidP="00750331">
      <w:pPr>
        <w:pStyle w:val="Heading2"/>
      </w:pPr>
      <w:bookmarkStart w:id="61" w:name="_Toc360692700"/>
      <w:r>
        <w:t>5. Commission Regulation (EU) No .../..of XXX amending Annex III to Regulation (EC) No 1333/2008 of the European Parliament and of the Council as regards the use of Sucrose esters of fatty acids (E 473) in flavourings for water based clear flavoured drinks = Decision not to oppose adoption</w:t>
      </w:r>
      <w:bookmarkEnd w:id="61"/>
    </w:p>
    <w:p w:rsidR="00B70FE7" w:rsidRPr="00750331" w:rsidRDefault="00B70FE7" w:rsidP="00750331">
      <w:r>
        <w:t>10040/13, 11189/1/13</w:t>
      </w:r>
    </w:p>
    <w:p w:rsidR="00B70FE7" w:rsidRDefault="00B70FE7">
      <w:pPr>
        <w:pStyle w:val="RKnormal"/>
        <w:tabs>
          <w:tab w:val="clear" w:pos="1843"/>
          <w:tab w:val="left" w:pos="0"/>
        </w:tabs>
        <w:ind w:left="0"/>
      </w:pPr>
    </w:p>
    <w:p w:rsidR="00B70FE7" w:rsidRPr="00750331" w:rsidRDefault="00B70FE7" w:rsidP="00750331">
      <w:r>
        <w:t>Ansvarigt departement: Landsbygdsdepartementet</w:t>
      </w:r>
    </w:p>
    <w:p w:rsidR="00B70FE7" w:rsidRDefault="00B70FE7">
      <w:pPr>
        <w:pStyle w:val="RKnormal"/>
        <w:tabs>
          <w:tab w:val="clear" w:pos="1843"/>
          <w:tab w:val="left" w:pos="0"/>
        </w:tabs>
        <w:ind w:left="0"/>
      </w:pPr>
    </w:p>
    <w:p w:rsidR="00B70FE7" w:rsidRPr="00750331" w:rsidRDefault="00B70FE7" w:rsidP="00750331">
      <w:r>
        <w:t>Ansvarigt statsråd: Eskil Erlandsson</w:t>
      </w:r>
    </w:p>
    <w:p w:rsidR="00B70FE7" w:rsidRDefault="00B70FE7">
      <w:pPr>
        <w:pStyle w:val="RKnormal"/>
        <w:tabs>
          <w:tab w:val="clear" w:pos="1843"/>
          <w:tab w:val="left" w:pos="0"/>
        </w:tabs>
        <w:ind w:left="0"/>
      </w:pPr>
    </w:p>
    <w:p w:rsidR="00B70FE7" w:rsidRPr="00750331" w:rsidRDefault="00B70FE7" w:rsidP="00750331">
      <w:r>
        <w:t>Förväntas godkännas av Coreper I den 4 juli 2013</w:t>
      </w:r>
    </w:p>
    <w:p w:rsidR="00B70FE7" w:rsidRDefault="00B70FE7">
      <w:pPr>
        <w:pStyle w:val="RKnormal"/>
        <w:tabs>
          <w:tab w:val="clear" w:pos="1843"/>
          <w:tab w:val="left" w:pos="0"/>
        </w:tabs>
        <w:ind w:left="0"/>
      </w:pPr>
    </w:p>
    <w:p w:rsidR="00B70FE7" w:rsidRDefault="00B70FE7" w:rsidP="00E02B8E">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B70FE7" w:rsidRPr="00750331" w:rsidRDefault="00B70FE7" w:rsidP="00750331">
      <w:pPr>
        <w:pStyle w:val="Heading2"/>
      </w:pPr>
      <w:bookmarkStart w:id="62" w:name="_Toc360692701"/>
      <w:r>
        <w:t>6. Commission Regulation (EU) No .../..of XXX amending Annex II to Regulation (EC) No 1333/2008 of the European Parliament and of the Council as regards the use of Neutral methacrylate copolymer and Anionic methacrylate copolymer in solid food supplements and the Annex to Commission Regulation (EU) No 231/2012 as regards the specifications for Basic methacrylate copolymer (E 1205), Neutral methacrylate copolymer and Anionic methacrylate copolymer = Decision not to oppose adoption</w:t>
      </w:r>
      <w:bookmarkEnd w:id="62"/>
    </w:p>
    <w:p w:rsidR="00B70FE7" w:rsidRPr="00750331" w:rsidRDefault="00B70FE7" w:rsidP="00750331">
      <w:r>
        <w:t>10042/13, 11191/13</w:t>
      </w:r>
    </w:p>
    <w:p w:rsidR="00B70FE7" w:rsidRDefault="00B70FE7">
      <w:pPr>
        <w:pStyle w:val="RKnormal"/>
        <w:tabs>
          <w:tab w:val="clear" w:pos="1843"/>
          <w:tab w:val="left" w:pos="0"/>
        </w:tabs>
        <w:ind w:left="0"/>
      </w:pPr>
    </w:p>
    <w:p w:rsidR="00B70FE7" w:rsidRPr="00750331" w:rsidRDefault="00B70FE7" w:rsidP="00750331">
      <w:r>
        <w:t>Ansvarigt departement: Landsbygdsdepartementet</w:t>
      </w:r>
    </w:p>
    <w:p w:rsidR="00B70FE7" w:rsidRDefault="00B70FE7">
      <w:pPr>
        <w:pStyle w:val="RKnormal"/>
        <w:tabs>
          <w:tab w:val="clear" w:pos="1843"/>
          <w:tab w:val="left" w:pos="0"/>
        </w:tabs>
        <w:ind w:left="0"/>
      </w:pPr>
    </w:p>
    <w:p w:rsidR="00B70FE7" w:rsidRPr="00750331" w:rsidRDefault="00B70FE7" w:rsidP="00750331">
      <w:r>
        <w:t>Ansvarigt statsråd: Eskil Erlandsson</w:t>
      </w:r>
    </w:p>
    <w:p w:rsidR="00B70FE7" w:rsidRDefault="00B70FE7">
      <w:pPr>
        <w:pStyle w:val="RKnormal"/>
        <w:tabs>
          <w:tab w:val="clear" w:pos="1843"/>
          <w:tab w:val="left" w:pos="0"/>
        </w:tabs>
        <w:ind w:left="0"/>
      </w:pPr>
    </w:p>
    <w:p w:rsidR="00B70FE7" w:rsidRPr="00750331" w:rsidRDefault="00B70FE7" w:rsidP="00750331">
      <w:r>
        <w:t>Förväntas godkännas av Coreper I den 4 juli 2013</w:t>
      </w:r>
    </w:p>
    <w:p w:rsidR="00B70FE7" w:rsidRDefault="00B70FE7">
      <w:pPr>
        <w:pStyle w:val="RKnormal"/>
        <w:tabs>
          <w:tab w:val="clear" w:pos="1843"/>
          <w:tab w:val="left" w:pos="0"/>
        </w:tabs>
        <w:ind w:left="0"/>
      </w:pPr>
    </w:p>
    <w:p w:rsidR="00B70FE7" w:rsidRDefault="00B70FE7" w:rsidP="00E02B8E">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B70FE7" w:rsidRPr="00750331" w:rsidRDefault="00B70FE7" w:rsidP="00750331">
      <w:pPr>
        <w:pStyle w:val="Heading2"/>
      </w:pPr>
      <w:bookmarkStart w:id="63" w:name="_Toc360692702"/>
      <w:r>
        <w:t>7. Commission Regulation (EU) No .../..of XXX amending Annex II to Regulation (EC) No 1333/2008 of the European Parliament and of the Council as regards the use of certain additives in seaweed based fish roe analogues = Decision not to oppose adoption</w:t>
      </w:r>
      <w:bookmarkEnd w:id="63"/>
    </w:p>
    <w:p w:rsidR="00B70FE7" w:rsidRPr="00750331" w:rsidRDefault="00B70FE7" w:rsidP="00750331">
      <w:r>
        <w:t>10044/13, 11194/13</w:t>
      </w:r>
    </w:p>
    <w:p w:rsidR="00B70FE7" w:rsidRDefault="00B70FE7">
      <w:pPr>
        <w:pStyle w:val="RKnormal"/>
        <w:tabs>
          <w:tab w:val="clear" w:pos="1843"/>
          <w:tab w:val="left" w:pos="0"/>
        </w:tabs>
        <w:ind w:left="0"/>
      </w:pPr>
    </w:p>
    <w:p w:rsidR="00B70FE7" w:rsidRPr="00750331" w:rsidRDefault="00B70FE7" w:rsidP="00750331">
      <w:r>
        <w:t>Ansvarigt departement: Landsbygdsdepartementet</w:t>
      </w:r>
    </w:p>
    <w:p w:rsidR="00B70FE7" w:rsidRDefault="00B70FE7">
      <w:pPr>
        <w:pStyle w:val="RKnormal"/>
        <w:tabs>
          <w:tab w:val="clear" w:pos="1843"/>
          <w:tab w:val="left" w:pos="0"/>
        </w:tabs>
        <w:ind w:left="0"/>
      </w:pPr>
    </w:p>
    <w:p w:rsidR="00B70FE7" w:rsidRPr="00750331" w:rsidRDefault="00B70FE7" w:rsidP="00750331">
      <w:r>
        <w:t>Ansvarigt statsråd: Eskil Erlandsson</w:t>
      </w:r>
    </w:p>
    <w:p w:rsidR="00B70FE7" w:rsidRDefault="00B70FE7">
      <w:pPr>
        <w:pStyle w:val="RKnormal"/>
        <w:tabs>
          <w:tab w:val="clear" w:pos="1843"/>
          <w:tab w:val="left" w:pos="0"/>
        </w:tabs>
        <w:ind w:left="0"/>
      </w:pPr>
    </w:p>
    <w:p w:rsidR="00B70FE7" w:rsidRPr="00750331" w:rsidRDefault="00B70FE7" w:rsidP="00750331">
      <w:r>
        <w:t>Förväntas godkännas av Coreper I den 4 juli 2013</w:t>
      </w:r>
    </w:p>
    <w:p w:rsidR="00B70FE7" w:rsidRDefault="00B70FE7">
      <w:pPr>
        <w:pStyle w:val="RKnormal"/>
        <w:tabs>
          <w:tab w:val="clear" w:pos="1843"/>
          <w:tab w:val="left" w:pos="0"/>
        </w:tabs>
        <w:ind w:left="0"/>
      </w:pPr>
    </w:p>
    <w:p w:rsidR="00B70FE7" w:rsidRDefault="00B70FE7" w:rsidP="00E02B8E">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B70FE7" w:rsidRPr="00750331" w:rsidRDefault="00B70FE7" w:rsidP="00750331">
      <w:pPr>
        <w:pStyle w:val="Heading2"/>
      </w:pPr>
      <w:bookmarkStart w:id="64" w:name="_Toc360692703"/>
      <w:r>
        <w:t>8. Commission Directive ../.../EU of XXX amending Directive 2006/141/EC with regard to protein requirements for infant formulae and follow-on formulae = Decision not to oppose adoption</w:t>
      </w:r>
      <w:bookmarkEnd w:id="64"/>
    </w:p>
    <w:p w:rsidR="00B70FE7" w:rsidRPr="00750331" w:rsidRDefault="00B70FE7" w:rsidP="00750331">
      <w:r>
        <w:t>10126/13, 33911326/13</w:t>
      </w:r>
    </w:p>
    <w:p w:rsidR="00B70FE7" w:rsidRDefault="00B70FE7">
      <w:pPr>
        <w:pStyle w:val="RKnormal"/>
        <w:tabs>
          <w:tab w:val="clear" w:pos="1843"/>
          <w:tab w:val="left" w:pos="0"/>
        </w:tabs>
        <w:ind w:left="0"/>
      </w:pPr>
    </w:p>
    <w:p w:rsidR="00B70FE7" w:rsidRPr="00750331" w:rsidRDefault="00B70FE7" w:rsidP="00750331">
      <w:r>
        <w:t>Ansvarigt departement: Landsbygdsdepartementet</w:t>
      </w:r>
    </w:p>
    <w:p w:rsidR="00B70FE7" w:rsidRDefault="00B70FE7">
      <w:pPr>
        <w:pStyle w:val="RKnormal"/>
        <w:tabs>
          <w:tab w:val="clear" w:pos="1843"/>
          <w:tab w:val="left" w:pos="0"/>
        </w:tabs>
        <w:ind w:left="0"/>
      </w:pPr>
    </w:p>
    <w:p w:rsidR="00B70FE7" w:rsidRPr="00750331" w:rsidRDefault="00B70FE7" w:rsidP="00750331">
      <w:r>
        <w:t>Ansvarigt statsråd: Eskil Erlandsson</w:t>
      </w:r>
    </w:p>
    <w:p w:rsidR="00B70FE7" w:rsidRDefault="00B70FE7">
      <w:pPr>
        <w:pStyle w:val="RKnormal"/>
        <w:tabs>
          <w:tab w:val="clear" w:pos="1843"/>
          <w:tab w:val="left" w:pos="0"/>
        </w:tabs>
        <w:ind w:left="0"/>
      </w:pPr>
    </w:p>
    <w:p w:rsidR="00B70FE7" w:rsidRPr="00750331" w:rsidRDefault="00B70FE7" w:rsidP="00750331">
      <w:r>
        <w:t>Förväntas godkännas av Coreper I den 4 juli 2013</w:t>
      </w:r>
    </w:p>
    <w:p w:rsidR="00B70FE7" w:rsidRDefault="00B70FE7">
      <w:pPr>
        <w:pStyle w:val="RKnormal"/>
        <w:tabs>
          <w:tab w:val="clear" w:pos="1843"/>
          <w:tab w:val="left" w:pos="0"/>
        </w:tabs>
        <w:ind w:left="0"/>
      </w:pPr>
    </w:p>
    <w:p w:rsidR="00B70FE7" w:rsidRDefault="00B70FE7" w:rsidP="00E02B8E">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B70FE7" w:rsidRPr="00750331" w:rsidRDefault="00B70FE7" w:rsidP="00750331">
      <w:pPr>
        <w:pStyle w:val="Heading2"/>
      </w:pPr>
      <w:bookmarkStart w:id="65" w:name="_Toc360692704"/>
      <w:r>
        <w:t>9. Commission Regulation (EU) No .../..of XXX amending Annexes II and III to Regulation (EC) No 1333/2008 of the European Parliament and of the Council and the Annex to Regulation (EU) No 231/2012 as regards Octenyl succinic acid modified gum arabic = Decision not to oppose adoption</w:t>
      </w:r>
      <w:bookmarkEnd w:id="65"/>
    </w:p>
    <w:p w:rsidR="00B70FE7" w:rsidRPr="00750331" w:rsidRDefault="00B70FE7" w:rsidP="00750331">
      <w:r>
        <w:t>10043/13, 11434/13</w:t>
      </w:r>
    </w:p>
    <w:p w:rsidR="00B70FE7" w:rsidRDefault="00B70FE7">
      <w:pPr>
        <w:pStyle w:val="RKnormal"/>
        <w:tabs>
          <w:tab w:val="clear" w:pos="1843"/>
          <w:tab w:val="left" w:pos="0"/>
        </w:tabs>
        <w:ind w:left="0"/>
      </w:pPr>
    </w:p>
    <w:p w:rsidR="00B70FE7" w:rsidRPr="00750331" w:rsidRDefault="00B70FE7" w:rsidP="00750331">
      <w:r>
        <w:t>Ansvarigt departement: Landsbygdsdepartementet</w:t>
      </w:r>
    </w:p>
    <w:p w:rsidR="00B70FE7" w:rsidRDefault="00B70FE7">
      <w:pPr>
        <w:pStyle w:val="RKnormal"/>
        <w:tabs>
          <w:tab w:val="clear" w:pos="1843"/>
          <w:tab w:val="left" w:pos="0"/>
        </w:tabs>
        <w:ind w:left="0"/>
      </w:pPr>
    </w:p>
    <w:p w:rsidR="00B70FE7" w:rsidRPr="00750331" w:rsidRDefault="00B70FE7" w:rsidP="00750331">
      <w:r>
        <w:t>Ansvarigt statsråd: Eskil Erlandsson</w:t>
      </w:r>
    </w:p>
    <w:p w:rsidR="00B70FE7" w:rsidRDefault="00B70FE7">
      <w:pPr>
        <w:pStyle w:val="RKnormal"/>
        <w:tabs>
          <w:tab w:val="clear" w:pos="1843"/>
          <w:tab w:val="left" w:pos="0"/>
        </w:tabs>
        <w:ind w:left="0"/>
      </w:pPr>
    </w:p>
    <w:p w:rsidR="00B70FE7" w:rsidRPr="00750331" w:rsidRDefault="00B70FE7" w:rsidP="00750331">
      <w:r>
        <w:t>Förväntas godkännas av Coreper I den 4 juli 2013</w:t>
      </w:r>
    </w:p>
    <w:p w:rsidR="00B70FE7" w:rsidRDefault="00B70FE7">
      <w:pPr>
        <w:pStyle w:val="RKnormal"/>
        <w:tabs>
          <w:tab w:val="clear" w:pos="1843"/>
          <w:tab w:val="left" w:pos="0"/>
        </w:tabs>
        <w:ind w:left="0"/>
      </w:pPr>
    </w:p>
    <w:p w:rsidR="00B70FE7" w:rsidRPr="00750331" w:rsidRDefault="00B70FE7" w:rsidP="00750331">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rsidR="00B70FE7" w:rsidRDefault="00B70FE7">
      <w:pPr>
        <w:pStyle w:val="RKnormal"/>
        <w:tabs>
          <w:tab w:val="clear" w:pos="1843"/>
          <w:tab w:val="left" w:pos="0"/>
        </w:tabs>
        <w:ind w:left="0"/>
      </w:pPr>
      <w:r>
        <w:t xml:space="preserve"> </w:t>
      </w:r>
    </w:p>
    <w:p w:rsidR="00B70FE7" w:rsidRPr="00750331" w:rsidRDefault="00B70FE7" w:rsidP="00750331">
      <w:pPr>
        <w:pStyle w:val="Heading2"/>
      </w:pPr>
      <w:bookmarkStart w:id="66" w:name="_Toc360692705"/>
      <w:r>
        <w:t>10. Commission Regulation (EU) No 000/00 of XXX establishing a Network Code on Capacity Allocation Mechanisms in Gas Transmission Systems and supplementing Regulation (EC) No 715/2009 = Decision not to oppose adoption</w:t>
      </w:r>
      <w:bookmarkEnd w:id="66"/>
    </w:p>
    <w:p w:rsidR="00B70FE7" w:rsidRPr="00750331" w:rsidRDefault="00B70FE7" w:rsidP="00750331">
      <w:r>
        <w:t>9817/13, 11091/13</w:t>
      </w:r>
    </w:p>
    <w:p w:rsidR="00B70FE7" w:rsidRDefault="00B70FE7">
      <w:pPr>
        <w:pStyle w:val="RKnormal"/>
        <w:tabs>
          <w:tab w:val="clear" w:pos="1843"/>
          <w:tab w:val="left" w:pos="0"/>
        </w:tabs>
        <w:ind w:left="0"/>
      </w:pPr>
    </w:p>
    <w:p w:rsidR="00B70FE7" w:rsidRPr="00750331" w:rsidRDefault="00B70FE7" w:rsidP="00750331">
      <w:r>
        <w:t>Ansvarigt departement: Näringsdepartementet</w:t>
      </w:r>
    </w:p>
    <w:p w:rsidR="00B70FE7" w:rsidRDefault="00B70FE7">
      <w:pPr>
        <w:pStyle w:val="RKnormal"/>
        <w:tabs>
          <w:tab w:val="clear" w:pos="1843"/>
          <w:tab w:val="left" w:pos="0"/>
        </w:tabs>
        <w:ind w:left="0"/>
      </w:pPr>
    </w:p>
    <w:p w:rsidR="00B70FE7" w:rsidRPr="00750331" w:rsidRDefault="00B70FE7" w:rsidP="00750331">
      <w:r>
        <w:t>Ansvarigt statsråd: Anna-Karin Hatt</w:t>
      </w:r>
    </w:p>
    <w:p w:rsidR="00B70FE7" w:rsidRDefault="00B70FE7">
      <w:pPr>
        <w:pStyle w:val="RKnormal"/>
        <w:tabs>
          <w:tab w:val="clear" w:pos="1843"/>
          <w:tab w:val="left" w:pos="0"/>
        </w:tabs>
        <w:ind w:left="0"/>
      </w:pPr>
    </w:p>
    <w:p w:rsidR="00B70FE7" w:rsidRPr="00750331" w:rsidRDefault="00B70FE7" w:rsidP="00750331">
      <w:r>
        <w:t>Förväntas godkännas av Coreper I den 4 juli 2013</w:t>
      </w:r>
    </w:p>
    <w:p w:rsidR="00B70FE7" w:rsidRDefault="00B70FE7">
      <w:pPr>
        <w:pStyle w:val="RKnormal"/>
        <w:tabs>
          <w:tab w:val="clear" w:pos="1843"/>
          <w:tab w:val="left" w:pos="0"/>
        </w:tabs>
        <w:ind w:left="0"/>
      </w:pPr>
    </w:p>
    <w:p w:rsidR="00B70FE7" w:rsidRDefault="00B70FE7" w:rsidP="00750331">
      <w:r>
        <w:t xml:space="preserve">Avsikt med behandlingen i rådet: </w:t>
      </w:r>
    </w:p>
    <w:p w:rsidR="00B70FE7" w:rsidRDefault="00B70FE7" w:rsidP="00750331">
      <w:r>
        <w:t>Beslut att inte motsätta sig antagande av kommissionens förordning.</w:t>
      </w:r>
    </w:p>
    <w:p w:rsidR="00B70FE7" w:rsidRDefault="00B70FE7" w:rsidP="00750331"/>
    <w:p w:rsidR="00B70FE7" w:rsidRDefault="00B70FE7" w:rsidP="00750331">
      <w:r>
        <w:t xml:space="preserve">Hur regeringen ställer sig till den blivande A-punkten: </w:t>
      </w:r>
    </w:p>
    <w:p w:rsidR="00B70FE7" w:rsidRDefault="00B70FE7" w:rsidP="00750331">
      <w:r>
        <w:t>Regeringen bör rösta ja.</w:t>
      </w:r>
    </w:p>
    <w:p w:rsidR="00B70FE7" w:rsidRDefault="00B70FE7" w:rsidP="00750331"/>
    <w:p w:rsidR="00B70FE7" w:rsidRDefault="00B70FE7" w:rsidP="00750331">
      <w:r>
        <w:t xml:space="preserve">Bakgrund: </w:t>
      </w:r>
    </w:p>
    <w:p w:rsidR="00B70FE7" w:rsidRDefault="00B70FE7" w:rsidP="00750331">
      <w:r>
        <w:t xml:space="preserve">Arbetet med att fullborda det tredje inre marknadspaketet för energi bedrivs nu med full kraft med sikte på ett genomförande till 2014. Gällande direktiv och förordningar förutsätter att regelverket kompletteras med en detaljreglering för harmoniserad marknadsdesign. Detaljregleringen består av ramriktlinjer som ACER tar fram enligt art 6.4 förordning (EG) nr 713/2009 av den 13 juli 2009 (byråförordningen) kompletterade av nätkoder (nätföreskrifter)som ENTSOG tar fram enligt 8.6 förordning (EG) nr 715/2009 av den 13 juli 2009 (gasförordningen). Processen avslutas med beslut i kommittologi enligt art 28.2 gasförordningen. (För närmare beskrivning av proceduren, se aktuell aquis). </w:t>
      </w:r>
    </w:p>
    <w:p w:rsidR="00B70FE7" w:rsidRDefault="00B70FE7" w:rsidP="00750331"/>
    <w:p w:rsidR="00B70FE7" w:rsidRDefault="00B70FE7" w:rsidP="00750331">
      <w:r>
        <w:t xml:space="preserve">Den aktuella nätkoden om mekanism för kapacitetsallokering (Capacity Allocation Mechanism-CAM) är ett pilotprojekt som har bedrivits sedan 2009. Under 2012 har kommissionen arrangerat tre inofficiella möten där innehållet i koden diskuterats för att jämna vägen för ett snabbt antagande. I diskussionerna har särskilt frågorna om obligatorisk buntning (bundling) av kapacitet och en s.k. sunset clause för avtal som hindrar sådan buntning varit kontroversiella. De kritiska synpunkterna har till stor del tillgodosetts i det liggande förslaget. </w:t>
      </w:r>
    </w:p>
    <w:p w:rsidR="00B70FE7" w:rsidRDefault="00B70FE7" w:rsidP="00750331"/>
    <w:p w:rsidR="00B70FE7" w:rsidRDefault="00B70FE7" w:rsidP="00E02B8E">
      <w:r>
        <w:t xml:space="preserve">Vid den första formella behandlingen den 24 januari 2013 framträdde skyldigheten att avsätta 20 procent till ett auktionsförfarande (och inte till långsiktiga kontrakt) vara kontroversiell. Ett antal medlemsstater förespråkade en begränsning till 10 procent. SE har i de förberedande diskussionerna under 2012 inte sett några problem med förslaget. SE bedömer att kritiska synpunkter kring buntning av kapacitet och sunset clause har tillgodosetts. SE anser att det nu liggande förslaget är en godtagbar kompromiss och har medverkat till att nätkoden kan antas. </w:t>
      </w:r>
    </w:p>
    <w:p w:rsidR="00B70FE7" w:rsidRPr="00750331" w:rsidRDefault="00B70FE7" w:rsidP="00750331">
      <w:pPr>
        <w:pStyle w:val="Heading2"/>
      </w:pPr>
      <w:bookmarkStart w:id="67" w:name="_Toc360692706"/>
      <w:r>
        <w:t>11. Preparation of the 38th Session of the ICAO Assembly = European Union coordination of a common position</w:t>
      </w:r>
      <w:bookmarkEnd w:id="67"/>
    </w:p>
    <w:p w:rsidR="00B70FE7" w:rsidRPr="00750331" w:rsidRDefault="00B70FE7" w:rsidP="00750331">
      <w:r>
        <w:t>11558/13</w:t>
      </w:r>
    </w:p>
    <w:p w:rsidR="00B70FE7" w:rsidRDefault="00B70FE7">
      <w:pPr>
        <w:pStyle w:val="RKnormal"/>
        <w:tabs>
          <w:tab w:val="clear" w:pos="1843"/>
          <w:tab w:val="left" w:pos="0"/>
        </w:tabs>
        <w:ind w:left="0"/>
      </w:pPr>
    </w:p>
    <w:p w:rsidR="00B70FE7" w:rsidRPr="00750331" w:rsidRDefault="00B70FE7" w:rsidP="00750331">
      <w:r>
        <w:t>Ansvarigt departement: Näringsdepartementet</w:t>
      </w:r>
    </w:p>
    <w:p w:rsidR="00B70FE7" w:rsidRDefault="00B70FE7">
      <w:pPr>
        <w:pStyle w:val="RKnormal"/>
        <w:tabs>
          <w:tab w:val="clear" w:pos="1843"/>
          <w:tab w:val="left" w:pos="0"/>
        </w:tabs>
        <w:ind w:left="0"/>
      </w:pPr>
    </w:p>
    <w:p w:rsidR="00B70FE7" w:rsidRPr="00750331" w:rsidRDefault="00B70FE7" w:rsidP="00750331">
      <w:r>
        <w:t>Ansvarigt statsråd: Catharina Elmsäter Svärd</w:t>
      </w:r>
    </w:p>
    <w:p w:rsidR="00B70FE7" w:rsidRDefault="00B70FE7">
      <w:pPr>
        <w:pStyle w:val="RKnormal"/>
        <w:tabs>
          <w:tab w:val="clear" w:pos="1843"/>
          <w:tab w:val="left" w:pos="0"/>
        </w:tabs>
        <w:ind w:left="0"/>
      </w:pPr>
    </w:p>
    <w:p w:rsidR="00B70FE7" w:rsidRPr="00750331" w:rsidRDefault="00B70FE7" w:rsidP="00750331">
      <w:r>
        <w:t>Förväntas godkännas av Coreper I den 4 juli 2013</w:t>
      </w:r>
    </w:p>
    <w:p w:rsidR="00B70FE7" w:rsidRDefault="00B70FE7">
      <w:pPr>
        <w:pStyle w:val="RKnormal"/>
        <w:tabs>
          <w:tab w:val="clear" w:pos="1843"/>
          <w:tab w:val="left" w:pos="0"/>
        </w:tabs>
        <w:ind w:left="0"/>
      </w:pPr>
    </w:p>
    <w:p w:rsidR="00B70FE7" w:rsidRDefault="00B70FE7" w:rsidP="00750331">
      <w:r>
        <w:t xml:space="preserve">Avsikt med behandlingen i rådet: </w:t>
      </w:r>
    </w:p>
    <w:p w:rsidR="00B70FE7" w:rsidRDefault="00B70FE7" w:rsidP="00750331">
      <w:r>
        <w:t>Rådet föreslås anta förslaget till beslut.</w:t>
      </w:r>
    </w:p>
    <w:p w:rsidR="00B70FE7" w:rsidRDefault="00B70FE7" w:rsidP="00750331"/>
    <w:p w:rsidR="00B70FE7" w:rsidRDefault="00B70FE7" w:rsidP="00750331">
      <w:r>
        <w:t xml:space="preserve">Hur regeringen ställer sig till den blivande A-punkten: </w:t>
      </w:r>
    </w:p>
    <w:p w:rsidR="00B70FE7" w:rsidRDefault="00B70FE7" w:rsidP="00750331">
      <w:r>
        <w:t xml:space="preserve">Regeringen avser rösta ja. </w:t>
      </w:r>
    </w:p>
    <w:p w:rsidR="00B70FE7" w:rsidRDefault="00B70FE7" w:rsidP="00750331"/>
    <w:p w:rsidR="00B70FE7" w:rsidRDefault="00B70FE7" w:rsidP="00750331">
      <w:r>
        <w:t xml:space="preserve">Bakgrund: </w:t>
      </w:r>
    </w:p>
    <w:p w:rsidR="00B70FE7" w:rsidRDefault="00B70FE7" w:rsidP="00750331">
      <w:r>
        <w:t>På basis av ett utkast från kommissionen, och efter konsultation med ECAC (European Civil Aviation Conference) och EUROCONTROL och deras icke-medlemsstater i EU, har arbetsgruppen för luftfart granskat fyra arbetspapper (om flygsäkerhet) att överlämnas av EU och dess medlemsstater vid ICAO:s 38:e generalförsamling, som hålls i Montreal den 24 september – 4 oktober 2013.  Vid sitt möte den 24 juni 2013 kunde arbetsgruppen enas om arbetspapprens innehåll enligt annexen i dok 11558/13.</w:t>
      </w:r>
    </w:p>
    <w:p w:rsidR="00B70FE7" w:rsidRDefault="00B70FE7" w:rsidP="00750331"/>
    <w:p w:rsidR="00B70FE7" w:rsidRDefault="00B70FE7" w:rsidP="00E02B8E">
      <w:r>
        <w:t xml:space="preserve">Rådets beslut nu innebär att det godkänner arbetspappren och bemyndigar Ordförandeskapet att överlämna dem på vägnar av EU och dess medlemsstater till ICAO:s generalförsamling. </w:t>
      </w:r>
    </w:p>
    <w:p w:rsidR="00B70FE7" w:rsidRDefault="00B70FE7">
      <w:pPr>
        <w:spacing w:line="240" w:lineRule="auto"/>
        <w:rPr>
          <w:rFonts w:ascii="Arial" w:hAnsi="Arial" w:cs="Arial"/>
          <w:b/>
          <w:i/>
          <w:iCs/>
          <w:kern w:val="28"/>
        </w:rPr>
      </w:pPr>
      <w:r>
        <w:br w:type="page"/>
      </w:r>
    </w:p>
    <w:p w:rsidR="00B70FE7" w:rsidRPr="00750331" w:rsidRDefault="00B70FE7" w:rsidP="00750331">
      <w:pPr>
        <w:pStyle w:val="Heading2"/>
      </w:pPr>
      <w:bookmarkStart w:id="68" w:name="_Toc360692707"/>
      <w:r>
        <w:t>12. Office for Harmonization in the Internal Market (Trade Marks and Designs) Appointment of the President of the Boards of Appeal = Adoption of a Council Decision</w:t>
      </w:r>
      <w:bookmarkEnd w:id="68"/>
    </w:p>
    <w:p w:rsidR="00B70FE7" w:rsidRPr="00750331" w:rsidRDefault="00B70FE7" w:rsidP="00750331">
      <w:r>
        <w:t>11183/13, 11401/13</w:t>
      </w:r>
    </w:p>
    <w:p w:rsidR="00B70FE7" w:rsidRDefault="00B70FE7">
      <w:pPr>
        <w:pStyle w:val="RKnormal"/>
        <w:tabs>
          <w:tab w:val="clear" w:pos="1843"/>
          <w:tab w:val="left" w:pos="0"/>
        </w:tabs>
        <w:ind w:left="0"/>
      </w:pPr>
    </w:p>
    <w:p w:rsidR="00B70FE7" w:rsidRPr="00750331" w:rsidRDefault="00B70FE7" w:rsidP="00750331">
      <w:r>
        <w:t>Ansvarigt departement: Näringsdepartementet</w:t>
      </w:r>
    </w:p>
    <w:p w:rsidR="00B70FE7" w:rsidRDefault="00B70FE7">
      <w:pPr>
        <w:pStyle w:val="RKnormal"/>
        <w:tabs>
          <w:tab w:val="clear" w:pos="1843"/>
          <w:tab w:val="left" w:pos="0"/>
        </w:tabs>
        <w:ind w:left="0"/>
      </w:pPr>
    </w:p>
    <w:p w:rsidR="00B70FE7" w:rsidRPr="00750331" w:rsidRDefault="00B70FE7" w:rsidP="00750331">
      <w:r>
        <w:t>Ansvarigt statsråd: Annie Lööf</w:t>
      </w:r>
    </w:p>
    <w:p w:rsidR="00B70FE7" w:rsidRDefault="00B70FE7">
      <w:pPr>
        <w:pStyle w:val="RKnormal"/>
        <w:tabs>
          <w:tab w:val="clear" w:pos="1843"/>
          <w:tab w:val="left" w:pos="0"/>
        </w:tabs>
        <w:ind w:left="0"/>
      </w:pPr>
    </w:p>
    <w:p w:rsidR="00B70FE7" w:rsidRPr="00750331" w:rsidRDefault="00B70FE7" w:rsidP="00750331">
      <w:r>
        <w:t>Förväntas godkännas av Coreper I den 4 juli 2013</w:t>
      </w:r>
    </w:p>
    <w:p w:rsidR="00B70FE7" w:rsidRDefault="00B70FE7">
      <w:pPr>
        <w:pStyle w:val="RKnormal"/>
        <w:tabs>
          <w:tab w:val="clear" w:pos="1843"/>
          <w:tab w:val="left" w:pos="0"/>
        </w:tabs>
        <w:ind w:left="0"/>
      </w:pPr>
    </w:p>
    <w:p w:rsidR="00B70FE7" w:rsidRDefault="00B70FE7" w:rsidP="00750331">
      <w:r>
        <w:t xml:space="preserve">Avsikt med behandlingen i rådet: </w:t>
      </w:r>
    </w:p>
    <w:p w:rsidR="00B70FE7" w:rsidRDefault="00B70FE7" w:rsidP="00750331">
      <w:r>
        <w:t>Rådet bjuds in att anta utnämningen av Théophile Margellos som ordförande för överklagandenämnderna vid kontoret för harmonisering inom den inre marknaden (varumärken, mönster och modeller).</w:t>
      </w:r>
    </w:p>
    <w:p w:rsidR="00B70FE7" w:rsidRDefault="00B70FE7" w:rsidP="00750331"/>
    <w:p w:rsidR="00B70FE7" w:rsidRDefault="00B70FE7" w:rsidP="00750331">
      <w:r>
        <w:t xml:space="preserve">Hur regeringen ställer sig till den blivande A-punkten: </w:t>
      </w:r>
    </w:p>
    <w:p w:rsidR="00B70FE7" w:rsidRDefault="00B70FE7" w:rsidP="00750331">
      <w:r>
        <w:t>Regeringen kan rösta för utnämningen av Théophile Margellos.</w:t>
      </w:r>
    </w:p>
    <w:p w:rsidR="00B70FE7" w:rsidRDefault="00B70FE7" w:rsidP="00750331"/>
    <w:p w:rsidR="00B70FE7" w:rsidRDefault="00B70FE7" w:rsidP="00750331">
      <w:r>
        <w:t xml:space="preserve">Bakgrund: </w:t>
      </w:r>
    </w:p>
    <w:p w:rsidR="00B70FE7" w:rsidRDefault="00B70FE7" w:rsidP="00E02B8E">
      <w:r>
        <w:t xml:space="preserve">Styrelsen för OHIM röstade den 21 maj 2013 fram en lista på tre kandidater; Théophile Margellos, Detlef Schennen och Vilenas Vadapalas (dokument 10449/13). Den 14 juni 2013 kom man i COREPER fram till att föreslå utnämningen av Théophile Margellos som ordförande för överklagandenämnderna vid OHIM (kontoret för harmonisering inom den inre marknaden). </w:t>
      </w:r>
    </w:p>
    <w:p w:rsidR="00B70FE7" w:rsidRPr="00750331" w:rsidRDefault="00B70FE7" w:rsidP="00750331">
      <w:pPr>
        <w:pStyle w:val="Heading2"/>
      </w:pPr>
      <w:bookmarkStart w:id="69" w:name="_Toc360692708"/>
      <w:r>
        <w:t>13. Proposal for a Council Decision on the conclusion of the Agreement providing a general framework for enhanced cooperation between the European Union and the European Organisation for the Safety of Air Navigation = Adoption</w:t>
      </w:r>
      <w:bookmarkEnd w:id="69"/>
    </w:p>
    <w:p w:rsidR="00B70FE7" w:rsidRPr="00750331" w:rsidRDefault="00B70FE7" w:rsidP="00750331">
      <w:r>
        <w:t>5822/13, 11495/13</w:t>
      </w:r>
    </w:p>
    <w:p w:rsidR="00B70FE7" w:rsidRDefault="00B70FE7">
      <w:pPr>
        <w:pStyle w:val="RKnormal"/>
        <w:tabs>
          <w:tab w:val="clear" w:pos="1843"/>
          <w:tab w:val="left" w:pos="0"/>
        </w:tabs>
        <w:ind w:left="0"/>
      </w:pPr>
    </w:p>
    <w:p w:rsidR="00B70FE7" w:rsidRPr="00750331" w:rsidRDefault="00B70FE7" w:rsidP="00750331">
      <w:r>
        <w:t>Ansvarigt departement: Näringsdepartementet</w:t>
      </w:r>
    </w:p>
    <w:p w:rsidR="00B70FE7" w:rsidRDefault="00B70FE7">
      <w:pPr>
        <w:pStyle w:val="RKnormal"/>
        <w:tabs>
          <w:tab w:val="clear" w:pos="1843"/>
          <w:tab w:val="left" w:pos="0"/>
        </w:tabs>
        <w:ind w:left="0"/>
      </w:pPr>
    </w:p>
    <w:p w:rsidR="00B70FE7" w:rsidRPr="00750331" w:rsidRDefault="00B70FE7" w:rsidP="00750331">
      <w:r>
        <w:t>Ansvarigt statsråd: Catharina Elmsäter Svärd</w:t>
      </w:r>
    </w:p>
    <w:p w:rsidR="00B70FE7" w:rsidRDefault="00B70FE7">
      <w:pPr>
        <w:pStyle w:val="RKnormal"/>
        <w:tabs>
          <w:tab w:val="clear" w:pos="1843"/>
          <w:tab w:val="left" w:pos="0"/>
        </w:tabs>
        <w:ind w:left="0"/>
      </w:pPr>
    </w:p>
    <w:p w:rsidR="00B70FE7" w:rsidRPr="00750331" w:rsidRDefault="00B70FE7" w:rsidP="00750331">
      <w:r>
        <w:t>Tidigare behandling i EU -nämnden: 2012-12-14</w:t>
      </w:r>
    </w:p>
    <w:p w:rsidR="00B70FE7" w:rsidRDefault="00B70FE7">
      <w:pPr>
        <w:pStyle w:val="RKnormal"/>
        <w:tabs>
          <w:tab w:val="clear" w:pos="1843"/>
          <w:tab w:val="left" w:pos="0"/>
        </w:tabs>
        <w:ind w:left="0"/>
      </w:pPr>
    </w:p>
    <w:p w:rsidR="00B70FE7" w:rsidRPr="00750331" w:rsidRDefault="00B70FE7" w:rsidP="00750331">
      <w:r>
        <w:t>Tidigare behandling vid rådsmöte: Transport-, telekom- och energifrågor</w:t>
      </w:r>
    </w:p>
    <w:p w:rsidR="00B70FE7" w:rsidRDefault="00B70FE7">
      <w:pPr>
        <w:pStyle w:val="RKnormal"/>
        <w:tabs>
          <w:tab w:val="clear" w:pos="1843"/>
          <w:tab w:val="left" w:pos="0"/>
        </w:tabs>
        <w:ind w:left="0"/>
      </w:pPr>
    </w:p>
    <w:p w:rsidR="00B70FE7" w:rsidRPr="00750331" w:rsidRDefault="00B70FE7" w:rsidP="00750331">
      <w:r>
        <w:t>Förväntas godkännas av Coreper I den 4 juli 2013</w:t>
      </w:r>
    </w:p>
    <w:p w:rsidR="00B70FE7" w:rsidRDefault="00B70FE7">
      <w:pPr>
        <w:pStyle w:val="RKnormal"/>
        <w:tabs>
          <w:tab w:val="clear" w:pos="1843"/>
          <w:tab w:val="left" w:pos="0"/>
        </w:tabs>
        <w:ind w:left="0"/>
      </w:pPr>
    </w:p>
    <w:p w:rsidR="00B70FE7" w:rsidRDefault="00B70FE7">
      <w:pPr>
        <w:spacing w:line="240" w:lineRule="auto"/>
      </w:pPr>
      <w:r>
        <w:br w:type="page"/>
      </w:r>
    </w:p>
    <w:p w:rsidR="00B70FE7" w:rsidRDefault="00B70FE7" w:rsidP="00750331">
      <w:r>
        <w:t xml:space="preserve">Avsikt med behandlingen i rådet: </w:t>
      </w:r>
    </w:p>
    <w:p w:rsidR="00B70FE7" w:rsidRDefault="00B70FE7" w:rsidP="00750331">
      <w:r>
        <w:t>Rådet ska besluta att ett avtal ingås med EUROCONTROL.</w:t>
      </w:r>
    </w:p>
    <w:p w:rsidR="00B70FE7" w:rsidRDefault="00B70FE7" w:rsidP="00750331"/>
    <w:p w:rsidR="00B70FE7" w:rsidRDefault="00B70FE7" w:rsidP="00750331">
      <w:r>
        <w:t xml:space="preserve">Hur regeringen ställer sig till den blivande A-punkten: </w:t>
      </w:r>
    </w:p>
    <w:p w:rsidR="00B70FE7" w:rsidRDefault="00B70FE7" w:rsidP="00750331">
      <w:r>
        <w:t xml:space="preserve">Regeringen avser rösta ja. </w:t>
      </w:r>
    </w:p>
    <w:p w:rsidR="00B70FE7" w:rsidRDefault="00B70FE7" w:rsidP="00750331"/>
    <w:p w:rsidR="00B70FE7" w:rsidRDefault="00B70FE7" w:rsidP="00750331">
      <w:r>
        <w:t>Bakgrund:</w:t>
      </w:r>
    </w:p>
    <w:p w:rsidR="00B70FE7" w:rsidRDefault="00B70FE7" w:rsidP="00E02B8E">
      <w:r>
        <w:t xml:space="preserve">Syftet med avtalet är att ersätta ett samarbetsmemorandum från 2003 mellan kommissionen och Eurocontrol med ett nytt juridiskt ramverk för samarbete. Avtalet lägger grunden för ett samarbete om och utveckling av europeiska flygtrafiktjänster i enlighet med regelverket om ett gemensamt europeiskt luftrum. Målet är att bidra till genomförandet av det gemensamma luftrummet inom EU och i de tredje länder som väljer att ansluta sig därtill. Avtalet ska också underlätta för civilt-militärt samarbete kring flygtrafiktjänstfrågor och för att använda Eurocontrols expertis inom området. Rådet gav kommissionen ett förhandlingsmandat i oktober 2011 och det färdigförhandlade avtalet godkändes genom beslut av rådet i oktober 2012. I december 2012 beslutade rådet inhämta Europaparlamentets samtycke till att ingå avtalet.  </w:t>
      </w:r>
    </w:p>
    <w:p w:rsidR="00B70FE7" w:rsidRPr="00750331" w:rsidRDefault="00B70FE7" w:rsidP="00750331">
      <w:pPr>
        <w:pStyle w:val="Heading2"/>
      </w:pPr>
      <w:bookmarkStart w:id="70" w:name="_Toc360692709"/>
      <w:r>
        <w:t>14. Proposal for a Council Decision on the conclusion of the Agreement on certain aspects of air services between the European Union and the Government of the Democratic Socialist Republic of Sri Lanka = Adoption</w:t>
      </w:r>
      <w:bookmarkEnd w:id="70"/>
    </w:p>
    <w:p w:rsidR="00B70FE7" w:rsidRPr="00750331" w:rsidRDefault="00B70FE7" w:rsidP="00750331">
      <w:r>
        <w:t>15318/12, 11594/13</w:t>
      </w:r>
    </w:p>
    <w:p w:rsidR="00B70FE7" w:rsidRDefault="00B70FE7">
      <w:pPr>
        <w:pStyle w:val="RKnormal"/>
        <w:tabs>
          <w:tab w:val="clear" w:pos="1843"/>
          <w:tab w:val="left" w:pos="0"/>
        </w:tabs>
        <w:ind w:left="0"/>
      </w:pPr>
    </w:p>
    <w:p w:rsidR="00B70FE7" w:rsidRPr="00750331" w:rsidRDefault="00B70FE7" w:rsidP="00750331">
      <w:r>
        <w:t>Ansvarigt departement: Näringsdepartementet</w:t>
      </w:r>
    </w:p>
    <w:p w:rsidR="00B70FE7" w:rsidRDefault="00B70FE7">
      <w:pPr>
        <w:pStyle w:val="RKnormal"/>
        <w:tabs>
          <w:tab w:val="clear" w:pos="1843"/>
          <w:tab w:val="left" w:pos="0"/>
        </w:tabs>
        <w:ind w:left="0"/>
      </w:pPr>
    </w:p>
    <w:p w:rsidR="00B70FE7" w:rsidRPr="00750331" w:rsidRDefault="00B70FE7" w:rsidP="00750331">
      <w:r>
        <w:t>Ansvarigt statsråd: Catharina Elmsäter Svärd</w:t>
      </w:r>
    </w:p>
    <w:p w:rsidR="00B70FE7" w:rsidRDefault="00B70FE7">
      <w:pPr>
        <w:pStyle w:val="RKnormal"/>
        <w:tabs>
          <w:tab w:val="clear" w:pos="1843"/>
          <w:tab w:val="left" w:pos="0"/>
        </w:tabs>
        <w:ind w:left="0"/>
      </w:pPr>
    </w:p>
    <w:p w:rsidR="00B70FE7" w:rsidRPr="00750331" w:rsidRDefault="00B70FE7" w:rsidP="00750331">
      <w:r>
        <w:t>Tidigare behandling i EU -nämnden: 2012-05-04</w:t>
      </w:r>
    </w:p>
    <w:p w:rsidR="00B70FE7" w:rsidRDefault="00B70FE7">
      <w:pPr>
        <w:pStyle w:val="RKnormal"/>
        <w:tabs>
          <w:tab w:val="clear" w:pos="1843"/>
          <w:tab w:val="left" w:pos="0"/>
        </w:tabs>
        <w:ind w:left="0"/>
      </w:pPr>
    </w:p>
    <w:p w:rsidR="00B70FE7" w:rsidRPr="00750331" w:rsidRDefault="00B70FE7" w:rsidP="00750331">
      <w:r>
        <w:t>Tidigare behandling vid rådsmöte: Utbildning, ungdom och kulturrådet</w:t>
      </w:r>
    </w:p>
    <w:p w:rsidR="00B70FE7" w:rsidRDefault="00B70FE7">
      <w:pPr>
        <w:pStyle w:val="RKnormal"/>
        <w:tabs>
          <w:tab w:val="clear" w:pos="1843"/>
          <w:tab w:val="left" w:pos="0"/>
        </w:tabs>
        <w:ind w:left="0"/>
      </w:pPr>
    </w:p>
    <w:p w:rsidR="00B70FE7" w:rsidRPr="00750331" w:rsidRDefault="00B70FE7" w:rsidP="00750331">
      <w:r>
        <w:t>Förväntas godkännas av Coreper I den 4 juli 2013</w:t>
      </w:r>
    </w:p>
    <w:p w:rsidR="00B70FE7" w:rsidRDefault="00B70FE7">
      <w:pPr>
        <w:pStyle w:val="RKnormal"/>
        <w:tabs>
          <w:tab w:val="clear" w:pos="1843"/>
          <w:tab w:val="left" w:pos="0"/>
        </w:tabs>
        <w:ind w:left="0"/>
      </w:pPr>
    </w:p>
    <w:p w:rsidR="00B70FE7" w:rsidRDefault="00B70FE7" w:rsidP="00750331">
      <w:r>
        <w:t xml:space="preserve">Avsikt med behandlingen i rådet: </w:t>
      </w:r>
    </w:p>
    <w:p w:rsidR="00B70FE7" w:rsidRDefault="00B70FE7" w:rsidP="00750331">
      <w:r>
        <w:t>Rådet föreslås anta förslaget till beslut.</w:t>
      </w:r>
    </w:p>
    <w:p w:rsidR="00B70FE7" w:rsidRDefault="00B70FE7" w:rsidP="00750331"/>
    <w:p w:rsidR="00B70FE7" w:rsidRDefault="00B70FE7" w:rsidP="00750331">
      <w:r>
        <w:t xml:space="preserve">Hur regeringen ställer sig till den blivande A-punkten: </w:t>
      </w:r>
    </w:p>
    <w:p w:rsidR="00B70FE7" w:rsidRDefault="00B70FE7" w:rsidP="00750331">
      <w:r>
        <w:t xml:space="preserve">Regeringen avser rösta ja. </w:t>
      </w:r>
    </w:p>
    <w:p w:rsidR="00B70FE7" w:rsidRDefault="00B70FE7" w:rsidP="00750331"/>
    <w:p w:rsidR="00B70FE7" w:rsidRDefault="00B70FE7" w:rsidP="00750331">
      <w:r>
        <w:t>Bakgrund:</w:t>
      </w:r>
    </w:p>
    <w:p w:rsidR="00B70FE7" w:rsidRDefault="00B70FE7" w:rsidP="00750331">
      <w:r>
        <w:t>Ovan nämnda avtal är ett resultat av kommissionens förhandlingsaktiviteter under det s.k. horisontella mandatet, enligt vilket kommissionen får förhandla med varje tredje land med syfte att bringa medlemsstaternas bilaterala luftfartsavtal med detta land i överensstämmelse med EU-rätten.  Rådets beslut om undertecknande och provisorisk tillämpning av avtalet mellan EU och Sri Lanka togs den 10 maj 2012. Avtalet undertecknades den 27 september 2012, med förbehåll för dess ingående vid en senare tidpunkt.</w:t>
      </w:r>
    </w:p>
    <w:p w:rsidR="00B70FE7" w:rsidRDefault="00B70FE7" w:rsidP="00750331">
      <w:r>
        <w:t xml:space="preserve">Ett utkast till rådsbeslut om ingående av avtalet har överlämnats till Europaparlamentet för dess samtycke och ett sådant gavs av parlamentet den 21 maj 2013. </w:t>
      </w:r>
    </w:p>
    <w:p w:rsidR="00B70FE7" w:rsidRDefault="00B70FE7" w:rsidP="00750331"/>
    <w:p w:rsidR="00B70FE7" w:rsidRDefault="00B70FE7" w:rsidP="00E02B8E">
      <w:r>
        <w:t xml:space="preserve">Rådets beslut nu innebär att avtalet med Sri Lanka kan ingås. </w:t>
      </w:r>
    </w:p>
    <w:p w:rsidR="00B70FE7" w:rsidRPr="00750331" w:rsidRDefault="00B70FE7" w:rsidP="00750331">
      <w:pPr>
        <w:pStyle w:val="Heading2"/>
      </w:pPr>
      <w:bookmarkStart w:id="71" w:name="_Toc360692710"/>
      <w:r>
        <w:t>15. Proposal for a regulation of the European Parliament and of the Council amending Council Regulation (EC) No 111/2005 laying down rules for the monitoring of trade between the Community and third countries in drug precursors (First reading) (Legislative deliberation) = Preparation for the informal trilogue</w:t>
      </w:r>
      <w:bookmarkEnd w:id="71"/>
    </w:p>
    <w:p w:rsidR="00B70FE7" w:rsidRPr="00750331" w:rsidRDefault="00B70FE7" w:rsidP="00750331">
      <w:r>
        <w:t>Ansvarigt departement: Socialdepartementet</w:t>
      </w:r>
    </w:p>
    <w:p w:rsidR="00B70FE7" w:rsidRDefault="00B70FE7">
      <w:pPr>
        <w:pStyle w:val="RKnormal"/>
        <w:tabs>
          <w:tab w:val="clear" w:pos="1843"/>
          <w:tab w:val="left" w:pos="0"/>
        </w:tabs>
        <w:ind w:left="0"/>
      </w:pPr>
    </w:p>
    <w:p w:rsidR="00B70FE7" w:rsidRPr="00750331" w:rsidRDefault="00B70FE7" w:rsidP="00750331">
      <w:r>
        <w:t>Ansvarigt statsråd: Maria Larsson</w:t>
      </w:r>
    </w:p>
    <w:p w:rsidR="00B70FE7" w:rsidRDefault="00B70FE7">
      <w:pPr>
        <w:pStyle w:val="RKnormal"/>
        <w:tabs>
          <w:tab w:val="clear" w:pos="1843"/>
          <w:tab w:val="left" w:pos="0"/>
        </w:tabs>
        <w:ind w:left="0"/>
      </w:pPr>
    </w:p>
    <w:p w:rsidR="00B70FE7" w:rsidRPr="00750331" w:rsidRDefault="00B70FE7" w:rsidP="00750331">
      <w:r>
        <w:t>Förväntas godkännas av Coreper I den 4 juli 2013</w:t>
      </w:r>
    </w:p>
    <w:p w:rsidR="00B70FE7" w:rsidRDefault="00B70FE7">
      <w:pPr>
        <w:pStyle w:val="RKnormal"/>
        <w:tabs>
          <w:tab w:val="clear" w:pos="1843"/>
          <w:tab w:val="left" w:pos="0"/>
        </w:tabs>
        <w:ind w:left="0"/>
      </w:pPr>
    </w:p>
    <w:p w:rsidR="00B70FE7" w:rsidRDefault="00B70FE7" w:rsidP="00750331">
      <w:r>
        <w:t>Kommissionens förslag till förordning om ändring i förordning nr 111/2005 har behandlats vid upprepade tillfällen i Tullunionsgruppen (TUG). Förordningen reglerar kontrollen med mera av handeln med tredje länder med sådana kemiska ämnen som ofta används vid illegal framställning av narkotika. Vid senaste mötet i tullunionsgruppen den 2 juli kunde ordförandeskapets förslag till kompromisspaket och förhandlingsmandat godkännas.</w:t>
      </w:r>
    </w:p>
    <w:p w:rsidR="00B70FE7" w:rsidRDefault="00B70FE7" w:rsidP="00750331">
      <w:r>
        <w:t xml:space="preserve"> </w:t>
      </w:r>
    </w:p>
    <w:p w:rsidR="00B70FE7" w:rsidRDefault="00B70FE7" w:rsidP="00750331">
      <w:r>
        <w:t>Coreper föreslås nu av ORDF godkänna förslag till mandat inför trilogdiskussion med Europaparlamentet och Kommissionen som planeras äga rum den 4 juli.</w:t>
      </w:r>
    </w:p>
    <w:p w:rsidR="00B70FE7" w:rsidRDefault="00B70FE7" w:rsidP="00750331"/>
    <w:p w:rsidR="00B70FE7" w:rsidRDefault="00B70FE7" w:rsidP="00E02B8E">
      <w:r>
        <w:t xml:space="preserve">Regeringen avser stödja förslaget till mandat. </w:t>
      </w:r>
    </w:p>
    <w:p w:rsidR="00B70FE7" w:rsidRDefault="00B70FE7" w:rsidP="00E02B8E"/>
    <w:p w:rsidR="00B70FE7" w:rsidRDefault="00B70FE7">
      <w:pPr>
        <w:spacing w:line="240" w:lineRule="auto"/>
        <w:rPr>
          <w:rFonts w:ascii="TradeGothic" w:hAnsi="TradeGothic"/>
          <w:b/>
          <w:kern w:val="28"/>
          <w:sz w:val="28"/>
        </w:rPr>
      </w:pPr>
      <w:r>
        <w:br w:type="page"/>
      </w:r>
    </w:p>
    <w:p w:rsidR="00B70FE7" w:rsidRDefault="00B70FE7" w:rsidP="00E02B8E">
      <w:pPr>
        <w:pStyle w:val="Heading1"/>
      </w:pPr>
      <w:bookmarkStart w:id="72" w:name="_Toc360692711"/>
      <w:r>
        <w:t>Troliga A-punkter inför kommande rådsmöten som förväntas godkännas vid Coreper II 2013-07-04.</w:t>
      </w:r>
      <w:bookmarkEnd w:id="72"/>
    </w:p>
    <w:p w:rsidR="00B70FE7" w:rsidRPr="00750331" w:rsidRDefault="00B70FE7" w:rsidP="00750331">
      <w:pPr>
        <w:pStyle w:val="Heading2"/>
      </w:pPr>
      <w:bookmarkStart w:id="73" w:name="_Toc360692712"/>
      <w:r>
        <w:t>16. Case before the General Court = Case T-156/13 (Petro Suisse Intertrade Co.SA v. Council)</w:t>
      </w:r>
      <w:bookmarkEnd w:id="73"/>
    </w:p>
    <w:p w:rsidR="00B70FE7" w:rsidRPr="00750331" w:rsidRDefault="00B70FE7" w:rsidP="00750331">
      <w:r>
        <w:t>11574/13</w:t>
      </w:r>
    </w:p>
    <w:p w:rsidR="00B70FE7" w:rsidRDefault="00B70FE7">
      <w:pPr>
        <w:pStyle w:val="RKnormal"/>
        <w:tabs>
          <w:tab w:val="clear" w:pos="1843"/>
          <w:tab w:val="left" w:pos="0"/>
        </w:tabs>
        <w:ind w:left="0"/>
      </w:pPr>
    </w:p>
    <w:p w:rsidR="00B70FE7" w:rsidRPr="00750331" w:rsidRDefault="00B70FE7" w:rsidP="00750331">
      <w:r>
        <w:t>Ansvarigt departement: Utrikesdepartementet</w:t>
      </w:r>
    </w:p>
    <w:p w:rsidR="00B70FE7" w:rsidRDefault="00B70FE7">
      <w:pPr>
        <w:pStyle w:val="RKnormal"/>
        <w:tabs>
          <w:tab w:val="clear" w:pos="1843"/>
          <w:tab w:val="left" w:pos="0"/>
        </w:tabs>
        <w:ind w:left="0"/>
      </w:pPr>
    </w:p>
    <w:p w:rsidR="00B70FE7" w:rsidRPr="00750331" w:rsidRDefault="00B70FE7" w:rsidP="00750331">
      <w:r>
        <w:t>Ansvarigt statsråd: Birgitta Ohlsson</w:t>
      </w:r>
    </w:p>
    <w:p w:rsidR="00B70FE7" w:rsidRDefault="00B70FE7">
      <w:pPr>
        <w:pStyle w:val="RKnormal"/>
        <w:tabs>
          <w:tab w:val="clear" w:pos="1843"/>
          <w:tab w:val="left" w:pos="0"/>
        </w:tabs>
        <w:ind w:left="0"/>
      </w:pPr>
    </w:p>
    <w:p w:rsidR="00B70FE7" w:rsidRPr="00750331" w:rsidRDefault="00B70FE7" w:rsidP="00750331">
      <w:r>
        <w:t>Förväntas godkännas av Coreper II den 4 juli 2013</w:t>
      </w:r>
    </w:p>
    <w:p w:rsidR="00B70FE7" w:rsidRDefault="00B70FE7">
      <w:pPr>
        <w:pStyle w:val="RKnormal"/>
        <w:tabs>
          <w:tab w:val="clear" w:pos="1843"/>
          <w:tab w:val="left" w:pos="0"/>
        </w:tabs>
        <w:ind w:left="0"/>
      </w:pPr>
    </w:p>
    <w:p w:rsidR="00B70FE7" w:rsidRDefault="00B70FE7" w:rsidP="00E02B8E">
      <w:r>
        <w:t xml:space="preserve">Föranleder ingen annotering. </w:t>
      </w:r>
    </w:p>
    <w:p w:rsidR="00B70FE7" w:rsidRPr="00750331" w:rsidRDefault="00B70FE7" w:rsidP="00750331">
      <w:pPr>
        <w:pStyle w:val="Heading2"/>
      </w:pPr>
      <w:bookmarkStart w:id="74" w:name="_Toc360692713"/>
      <w:r>
        <w:t>17. Case before the General Court = Case T-158/13 (Iran Aluminium "Iralco" v. Council)</w:t>
      </w:r>
      <w:bookmarkEnd w:id="74"/>
    </w:p>
    <w:p w:rsidR="00B70FE7" w:rsidRPr="00750331" w:rsidRDefault="00B70FE7" w:rsidP="00750331">
      <w:r>
        <w:t>11575/13</w:t>
      </w:r>
    </w:p>
    <w:p w:rsidR="00B70FE7" w:rsidRDefault="00B70FE7">
      <w:pPr>
        <w:pStyle w:val="RKnormal"/>
        <w:tabs>
          <w:tab w:val="clear" w:pos="1843"/>
          <w:tab w:val="left" w:pos="0"/>
        </w:tabs>
        <w:ind w:left="0"/>
      </w:pPr>
    </w:p>
    <w:p w:rsidR="00B70FE7" w:rsidRPr="00750331" w:rsidRDefault="00B70FE7" w:rsidP="00750331">
      <w:r>
        <w:t>Ansvarigt departement: Utrikesdepartementet</w:t>
      </w:r>
    </w:p>
    <w:p w:rsidR="00B70FE7" w:rsidRDefault="00B70FE7">
      <w:pPr>
        <w:pStyle w:val="RKnormal"/>
        <w:tabs>
          <w:tab w:val="clear" w:pos="1843"/>
          <w:tab w:val="left" w:pos="0"/>
        </w:tabs>
        <w:ind w:left="0"/>
      </w:pPr>
    </w:p>
    <w:p w:rsidR="00B70FE7" w:rsidRPr="00750331" w:rsidRDefault="00B70FE7" w:rsidP="00750331">
      <w:r>
        <w:t>Ansvarigt statsråd: Birgitta Ohlsson</w:t>
      </w:r>
    </w:p>
    <w:p w:rsidR="00B70FE7" w:rsidRDefault="00B70FE7">
      <w:pPr>
        <w:pStyle w:val="RKnormal"/>
        <w:tabs>
          <w:tab w:val="clear" w:pos="1843"/>
          <w:tab w:val="left" w:pos="0"/>
        </w:tabs>
        <w:ind w:left="0"/>
      </w:pPr>
    </w:p>
    <w:p w:rsidR="00B70FE7" w:rsidRPr="00750331" w:rsidRDefault="00B70FE7" w:rsidP="00750331">
      <w:r>
        <w:t>Förväntas godkännas av Coreper II den 4 juli 2013</w:t>
      </w:r>
    </w:p>
    <w:p w:rsidR="00B70FE7" w:rsidRDefault="00B70FE7">
      <w:pPr>
        <w:pStyle w:val="RKnormal"/>
        <w:tabs>
          <w:tab w:val="clear" w:pos="1843"/>
          <w:tab w:val="left" w:pos="0"/>
        </w:tabs>
        <w:ind w:left="0"/>
      </w:pPr>
    </w:p>
    <w:p w:rsidR="00B70FE7" w:rsidRDefault="00B70FE7" w:rsidP="00E02B8E">
      <w:r>
        <w:t xml:space="preserve">Föranleder ingen annotering. </w:t>
      </w:r>
    </w:p>
    <w:p w:rsidR="00B70FE7" w:rsidRPr="00750331" w:rsidRDefault="00B70FE7" w:rsidP="00750331">
      <w:pPr>
        <w:pStyle w:val="Heading2"/>
      </w:pPr>
      <w:bookmarkStart w:id="75" w:name="_Toc360692714"/>
      <w:r>
        <w:t>18. Case before the General Court = Case T-160/13 (Bank Mellat v. Council)</w:t>
      </w:r>
      <w:bookmarkEnd w:id="75"/>
    </w:p>
    <w:p w:rsidR="00B70FE7" w:rsidRPr="00750331" w:rsidRDefault="00B70FE7" w:rsidP="00750331">
      <w:r>
        <w:t>11573/13</w:t>
      </w:r>
    </w:p>
    <w:p w:rsidR="00B70FE7" w:rsidRDefault="00B70FE7">
      <w:pPr>
        <w:pStyle w:val="RKnormal"/>
        <w:tabs>
          <w:tab w:val="clear" w:pos="1843"/>
          <w:tab w:val="left" w:pos="0"/>
        </w:tabs>
        <w:ind w:left="0"/>
      </w:pPr>
    </w:p>
    <w:p w:rsidR="00B70FE7" w:rsidRPr="00750331" w:rsidRDefault="00B70FE7" w:rsidP="00750331">
      <w:r>
        <w:t>Ansvarigt departement: Utrikesdepartementet</w:t>
      </w:r>
    </w:p>
    <w:p w:rsidR="00B70FE7" w:rsidRDefault="00B70FE7">
      <w:pPr>
        <w:pStyle w:val="RKnormal"/>
        <w:tabs>
          <w:tab w:val="clear" w:pos="1843"/>
          <w:tab w:val="left" w:pos="0"/>
        </w:tabs>
        <w:ind w:left="0"/>
      </w:pPr>
    </w:p>
    <w:p w:rsidR="00B70FE7" w:rsidRPr="00750331" w:rsidRDefault="00B70FE7" w:rsidP="00750331">
      <w:r>
        <w:t>Ansvarigt statsråd: Birgitta Ohlsson</w:t>
      </w:r>
    </w:p>
    <w:p w:rsidR="00B70FE7" w:rsidRDefault="00B70FE7">
      <w:pPr>
        <w:pStyle w:val="RKnormal"/>
        <w:tabs>
          <w:tab w:val="clear" w:pos="1843"/>
          <w:tab w:val="left" w:pos="0"/>
        </w:tabs>
        <w:ind w:left="0"/>
      </w:pPr>
    </w:p>
    <w:p w:rsidR="00B70FE7" w:rsidRPr="00750331" w:rsidRDefault="00B70FE7" w:rsidP="00750331">
      <w:r>
        <w:t>Förväntas godkännas av Coreper II den 4 juli 2013</w:t>
      </w:r>
    </w:p>
    <w:p w:rsidR="00B70FE7" w:rsidRDefault="00B70FE7">
      <w:pPr>
        <w:pStyle w:val="RKnormal"/>
        <w:tabs>
          <w:tab w:val="clear" w:pos="1843"/>
          <w:tab w:val="left" w:pos="0"/>
        </w:tabs>
        <w:ind w:left="0"/>
      </w:pPr>
    </w:p>
    <w:p w:rsidR="00B70FE7" w:rsidRPr="00750331" w:rsidRDefault="00B70FE7" w:rsidP="00750331">
      <w:r>
        <w:t>Föranleder ingen annotering.</w:t>
      </w:r>
    </w:p>
    <w:p w:rsidR="00B70FE7" w:rsidRDefault="00B70FE7">
      <w:pPr>
        <w:pStyle w:val="RKnormal"/>
        <w:tabs>
          <w:tab w:val="clear" w:pos="1843"/>
          <w:tab w:val="left" w:pos="0"/>
        </w:tabs>
        <w:ind w:left="0"/>
      </w:pPr>
      <w:r>
        <w:t xml:space="preserve"> </w:t>
      </w:r>
    </w:p>
    <w:p w:rsidR="00B70FE7" w:rsidRPr="00750331" w:rsidRDefault="00B70FE7" w:rsidP="00750331">
      <w:pPr>
        <w:pStyle w:val="Heading2"/>
      </w:pPr>
      <w:bookmarkStart w:id="76" w:name="_Toc360692715"/>
      <w:r>
        <w:t>19. Transparency - Public access to documents = Confirmatory application n° 10/c/01/13</w:t>
      </w:r>
      <w:bookmarkEnd w:id="76"/>
    </w:p>
    <w:p w:rsidR="00B70FE7" w:rsidRPr="00750331" w:rsidRDefault="00B70FE7" w:rsidP="00750331">
      <w:r>
        <w:t>9075/13</w:t>
      </w:r>
    </w:p>
    <w:p w:rsidR="00B70FE7" w:rsidRDefault="00B70FE7">
      <w:pPr>
        <w:pStyle w:val="RKnormal"/>
        <w:tabs>
          <w:tab w:val="clear" w:pos="1843"/>
          <w:tab w:val="left" w:pos="0"/>
        </w:tabs>
        <w:ind w:left="0"/>
      </w:pPr>
    </w:p>
    <w:p w:rsidR="00B70FE7" w:rsidRPr="00750331" w:rsidRDefault="00B70FE7" w:rsidP="00750331">
      <w:r>
        <w:t>Ansvarigt departement: Justitiedepartementet</w:t>
      </w:r>
    </w:p>
    <w:p w:rsidR="00B70FE7" w:rsidRDefault="00B70FE7">
      <w:pPr>
        <w:pStyle w:val="RKnormal"/>
        <w:tabs>
          <w:tab w:val="clear" w:pos="1843"/>
          <w:tab w:val="left" w:pos="0"/>
        </w:tabs>
        <w:ind w:left="0"/>
      </w:pPr>
    </w:p>
    <w:p w:rsidR="00B70FE7" w:rsidRPr="00750331" w:rsidRDefault="00B70FE7" w:rsidP="00750331">
      <w:r>
        <w:t>Ansvarigt statsråd: Beatrice Ask</w:t>
      </w:r>
    </w:p>
    <w:p w:rsidR="00B70FE7" w:rsidRDefault="00B70FE7">
      <w:pPr>
        <w:pStyle w:val="RKnormal"/>
        <w:tabs>
          <w:tab w:val="clear" w:pos="1843"/>
          <w:tab w:val="left" w:pos="0"/>
        </w:tabs>
        <w:ind w:left="0"/>
      </w:pPr>
    </w:p>
    <w:p w:rsidR="00B70FE7" w:rsidRPr="00750331" w:rsidRDefault="00B70FE7" w:rsidP="00750331">
      <w:r>
        <w:t>Förväntas godkännas av Coreper II den 4 juli 2013</w:t>
      </w:r>
    </w:p>
    <w:p w:rsidR="00B70FE7" w:rsidRDefault="00B70FE7">
      <w:pPr>
        <w:pStyle w:val="RKnormal"/>
        <w:tabs>
          <w:tab w:val="clear" w:pos="1843"/>
          <w:tab w:val="left" w:pos="0"/>
        </w:tabs>
        <w:ind w:left="0"/>
      </w:pPr>
    </w:p>
    <w:p w:rsidR="00B70FE7" w:rsidRDefault="00B70FE7" w:rsidP="00E02B8E">
      <w:r>
        <w:t xml:space="preserve">Föranleder ingen annotering </w:t>
      </w:r>
    </w:p>
    <w:p w:rsidR="00B70FE7" w:rsidRPr="00750331" w:rsidRDefault="00B70FE7" w:rsidP="00750331">
      <w:pPr>
        <w:pStyle w:val="Heading2"/>
      </w:pPr>
      <w:bookmarkStart w:id="77" w:name="_Toc360692716"/>
      <w:r>
        <w:t>20. Committee of the Regions = Council Decision appointing a German member of the Committee of the Regions</w:t>
      </w:r>
      <w:bookmarkEnd w:id="77"/>
    </w:p>
    <w:p w:rsidR="00B70FE7" w:rsidRPr="00750331" w:rsidRDefault="00B70FE7" w:rsidP="00750331">
      <w:r>
        <w:t>11710/13, 11709/13</w:t>
      </w:r>
    </w:p>
    <w:p w:rsidR="00B70FE7" w:rsidRDefault="00B70FE7">
      <w:pPr>
        <w:pStyle w:val="RKnormal"/>
        <w:tabs>
          <w:tab w:val="clear" w:pos="1843"/>
          <w:tab w:val="left" w:pos="0"/>
        </w:tabs>
        <w:ind w:left="0"/>
      </w:pPr>
    </w:p>
    <w:p w:rsidR="00B70FE7" w:rsidRPr="00750331" w:rsidRDefault="00B70FE7" w:rsidP="00750331">
      <w:r>
        <w:t>Ansvarigt departement: Finansdepartementet</w:t>
      </w:r>
    </w:p>
    <w:p w:rsidR="00B70FE7" w:rsidRDefault="00B70FE7">
      <w:pPr>
        <w:pStyle w:val="RKnormal"/>
        <w:tabs>
          <w:tab w:val="clear" w:pos="1843"/>
          <w:tab w:val="left" w:pos="0"/>
        </w:tabs>
        <w:ind w:left="0"/>
      </w:pPr>
    </w:p>
    <w:p w:rsidR="00B70FE7" w:rsidRPr="00750331" w:rsidRDefault="00B70FE7" w:rsidP="00750331">
      <w:r>
        <w:t>Ansvarigt statsråd: Peter Norman</w:t>
      </w:r>
    </w:p>
    <w:p w:rsidR="00B70FE7" w:rsidRDefault="00B70FE7">
      <w:pPr>
        <w:pStyle w:val="RKnormal"/>
        <w:tabs>
          <w:tab w:val="clear" w:pos="1843"/>
          <w:tab w:val="left" w:pos="0"/>
        </w:tabs>
        <w:ind w:left="0"/>
      </w:pPr>
    </w:p>
    <w:p w:rsidR="00B70FE7" w:rsidRPr="00750331" w:rsidRDefault="00B70FE7" w:rsidP="00750331">
      <w:r>
        <w:t>Förväntas godkännas av Coreper II den 4 juli 2013</w:t>
      </w:r>
    </w:p>
    <w:p w:rsidR="00B70FE7" w:rsidRDefault="00B70FE7">
      <w:pPr>
        <w:pStyle w:val="RKnormal"/>
        <w:tabs>
          <w:tab w:val="clear" w:pos="1843"/>
          <w:tab w:val="left" w:pos="0"/>
        </w:tabs>
        <w:ind w:left="0"/>
      </w:pPr>
    </w:p>
    <w:p w:rsidR="00B70FE7" w:rsidRDefault="00B70FE7" w:rsidP="00E02B8E">
      <w:r>
        <w:t xml:space="preserve">Föranleder ingen annotering. </w:t>
      </w:r>
    </w:p>
    <w:p w:rsidR="00B70FE7" w:rsidRPr="00750331" w:rsidRDefault="00B70FE7" w:rsidP="00750331">
      <w:pPr>
        <w:pStyle w:val="Heading2"/>
      </w:pPr>
      <w:bookmarkStart w:id="78" w:name="_Toc360692717"/>
      <w:r>
        <w:t>21. Proposal for transfer of appropriations n° DEC 13/2013 within Section III - Commission - of the general budget for 2013</w:t>
      </w:r>
      <w:bookmarkEnd w:id="78"/>
    </w:p>
    <w:p w:rsidR="00B70FE7" w:rsidRPr="00750331" w:rsidRDefault="00B70FE7" w:rsidP="00750331">
      <w:r>
        <w:t>11513/13</w:t>
      </w:r>
    </w:p>
    <w:p w:rsidR="00B70FE7" w:rsidRDefault="00B70FE7">
      <w:pPr>
        <w:pStyle w:val="RKnormal"/>
        <w:tabs>
          <w:tab w:val="clear" w:pos="1843"/>
          <w:tab w:val="left" w:pos="0"/>
        </w:tabs>
        <w:ind w:left="0"/>
      </w:pPr>
    </w:p>
    <w:p w:rsidR="00B70FE7" w:rsidRPr="00750331" w:rsidRDefault="00B70FE7" w:rsidP="00750331">
      <w:r>
        <w:t>Ansvarigt departement: Finansdepartementet</w:t>
      </w:r>
    </w:p>
    <w:p w:rsidR="00B70FE7" w:rsidRDefault="00B70FE7">
      <w:pPr>
        <w:pStyle w:val="RKnormal"/>
        <w:tabs>
          <w:tab w:val="clear" w:pos="1843"/>
          <w:tab w:val="left" w:pos="0"/>
        </w:tabs>
        <w:ind w:left="0"/>
      </w:pPr>
    </w:p>
    <w:p w:rsidR="00B70FE7" w:rsidRPr="00750331" w:rsidRDefault="00B70FE7" w:rsidP="00750331">
      <w:r>
        <w:t>Ansvarigt statsråd: Anders Borg</w:t>
      </w:r>
    </w:p>
    <w:p w:rsidR="00B70FE7" w:rsidRDefault="00B70FE7">
      <w:pPr>
        <w:pStyle w:val="RKnormal"/>
        <w:tabs>
          <w:tab w:val="clear" w:pos="1843"/>
          <w:tab w:val="left" w:pos="0"/>
        </w:tabs>
        <w:ind w:left="0"/>
      </w:pPr>
    </w:p>
    <w:p w:rsidR="00B70FE7" w:rsidRPr="00750331" w:rsidRDefault="00B70FE7" w:rsidP="00750331">
      <w:r>
        <w:t>Förväntas godkännas av Coreper II den 4 juli 2013</w:t>
      </w:r>
    </w:p>
    <w:p w:rsidR="00B70FE7" w:rsidRDefault="00B70FE7">
      <w:pPr>
        <w:pStyle w:val="RKnormal"/>
        <w:tabs>
          <w:tab w:val="clear" w:pos="1843"/>
          <w:tab w:val="left" w:pos="0"/>
        </w:tabs>
        <w:ind w:left="0"/>
      </w:pPr>
    </w:p>
    <w:p w:rsidR="00B70FE7" w:rsidRDefault="00B70FE7" w:rsidP="00750331">
      <w:r>
        <w:t xml:space="preserve">Avsikt med behandlingen i rådet: </w:t>
      </w:r>
    </w:p>
    <w:p w:rsidR="00B70FE7" w:rsidRDefault="00B70FE7" w:rsidP="00750331">
      <w:r>
        <w:t>Rådet föreslås godkänna överföringen av budgetmedel</w:t>
      </w:r>
    </w:p>
    <w:p w:rsidR="00B70FE7" w:rsidRDefault="00B70FE7" w:rsidP="00750331"/>
    <w:p w:rsidR="00B70FE7" w:rsidRDefault="00B70FE7" w:rsidP="00750331">
      <w:r>
        <w:t xml:space="preserve">Hur regeringen ställer sig till den blivande A-punkten: </w:t>
      </w:r>
    </w:p>
    <w:p w:rsidR="00B70FE7" w:rsidRDefault="00B70FE7" w:rsidP="00750331">
      <w:r>
        <w:t>Regeringen avser godkänna den föreslagna överföringen av budgetmedel.</w:t>
      </w:r>
    </w:p>
    <w:p w:rsidR="00B70FE7" w:rsidRDefault="00B70FE7" w:rsidP="00750331"/>
    <w:p w:rsidR="00B70FE7" w:rsidRDefault="00B70FE7" w:rsidP="00750331">
      <w:r>
        <w:t xml:space="preserve">Bakgrund: </w:t>
      </w:r>
    </w:p>
    <w:p w:rsidR="00B70FE7" w:rsidRDefault="00B70FE7" w:rsidP="00750331">
      <w:r>
        <w:t xml:space="preserve">KOM föreslår en överföring av åtagande- och betalningsanslag om totalt 680 000 euro från anslag 40 02 41 – Reserver för åtgärdsanslag till anslag 11 03 01 – Internationella fiskeavtal. </w:t>
      </w:r>
    </w:p>
    <w:p w:rsidR="00B70FE7" w:rsidRDefault="00B70FE7" w:rsidP="00750331"/>
    <w:p w:rsidR="00B70FE7" w:rsidRDefault="00B70FE7" w:rsidP="0060619D">
      <w:r>
        <w:t xml:space="preserve">Den 15 maj 2013 antog rådet ett beslut om undertecknande och provisorisk tillämpning av protokollet om fastställande av fiskemöjligheter och ekonomisk ersättning enligt partnerskapsavtalet om fiske mellan Europeiska gemenskapen och Republiken Elfenbenskusten. Enligt detta beslut får Europeiska unionens flotta i den berörda fiskezonen tillstånd att fortsätta fiskeverksamheten, och unionen förbinds följaktligen att betala den första delen av den ekonomiska ersättningen. I nuläget behöver beloppen i fråga således föras från anslagsreserven till driftsposten för internationella fiskeavtal, så att de åtaganden och betalningar som följer av ovan nämnda rättsliga grunder kan genomföras. Beloppet för år 2013 uppgår till 680 000 euro. </w:t>
      </w:r>
    </w:p>
    <w:p w:rsidR="00B70FE7" w:rsidRPr="00750331" w:rsidRDefault="00B70FE7" w:rsidP="00750331">
      <w:pPr>
        <w:pStyle w:val="Heading2"/>
      </w:pPr>
      <w:bookmarkStart w:id="79" w:name="_Toc360692718"/>
      <w:r>
        <w:t>22. Proposal for transfer of appropriations n° DEC 14/2013 within Section III - Commission - of the general budget for 2013</w:t>
      </w:r>
      <w:bookmarkEnd w:id="79"/>
    </w:p>
    <w:p w:rsidR="00B70FE7" w:rsidRPr="00750331" w:rsidRDefault="00B70FE7" w:rsidP="00750331">
      <w:r>
        <w:t>11456/13</w:t>
      </w:r>
    </w:p>
    <w:p w:rsidR="00B70FE7" w:rsidRDefault="00B70FE7">
      <w:pPr>
        <w:pStyle w:val="RKnormal"/>
        <w:tabs>
          <w:tab w:val="clear" w:pos="1843"/>
          <w:tab w:val="left" w:pos="0"/>
        </w:tabs>
        <w:ind w:left="0"/>
      </w:pPr>
    </w:p>
    <w:p w:rsidR="00B70FE7" w:rsidRPr="00750331" w:rsidRDefault="00B70FE7" w:rsidP="00750331">
      <w:r>
        <w:t>Ansvarigt departement: Finansdepartementet</w:t>
      </w:r>
    </w:p>
    <w:p w:rsidR="00B70FE7" w:rsidRDefault="00B70FE7">
      <w:pPr>
        <w:pStyle w:val="RKnormal"/>
        <w:tabs>
          <w:tab w:val="clear" w:pos="1843"/>
          <w:tab w:val="left" w:pos="0"/>
        </w:tabs>
        <w:ind w:left="0"/>
      </w:pPr>
    </w:p>
    <w:p w:rsidR="00B70FE7" w:rsidRPr="00750331" w:rsidRDefault="00B70FE7" w:rsidP="00750331">
      <w:r>
        <w:t>Ansvarigt statsråd: Anders Borg</w:t>
      </w:r>
    </w:p>
    <w:p w:rsidR="00B70FE7" w:rsidRDefault="00B70FE7">
      <w:pPr>
        <w:pStyle w:val="RKnormal"/>
        <w:tabs>
          <w:tab w:val="clear" w:pos="1843"/>
          <w:tab w:val="left" w:pos="0"/>
        </w:tabs>
        <w:ind w:left="0"/>
      </w:pPr>
    </w:p>
    <w:p w:rsidR="00B70FE7" w:rsidRPr="00750331" w:rsidRDefault="00B70FE7" w:rsidP="00750331">
      <w:r>
        <w:t>Förväntas godkännas av Coreper II den 4 juli 2013</w:t>
      </w:r>
    </w:p>
    <w:p w:rsidR="00B70FE7" w:rsidRDefault="00B70FE7">
      <w:pPr>
        <w:pStyle w:val="RKnormal"/>
        <w:tabs>
          <w:tab w:val="clear" w:pos="1843"/>
          <w:tab w:val="left" w:pos="0"/>
        </w:tabs>
        <w:ind w:left="0"/>
      </w:pPr>
    </w:p>
    <w:p w:rsidR="00B70FE7" w:rsidRDefault="00B70FE7" w:rsidP="00750331">
      <w:r>
        <w:t xml:space="preserve">Avsikt med behandlingen i rådet: </w:t>
      </w:r>
    </w:p>
    <w:p w:rsidR="00B70FE7" w:rsidRDefault="00B70FE7" w:rsidP="00750331">
      <w:r>
        <w:t>Rådet föreslås godkänna överföringen av budgetmedel</w:t>
      </w:r>
    </w:p>
    <w:p w:rsidR="00B70FE7" w:rsidRDefault="00B70FE7" w:rsidP="00750331"/>
    <w:p w:rsidR="00B70FE7" w:rsidRDefault="00B70FE7" w:rsidP="00750331">
      <w:r>
        <w:t xml:space="preserve">Hur regeringen ställer sig till den blivande A-punkten: </w:t>
      </w:r>
    </w:p>
    <w:p w:rsidR="00B70FE7" w:rsidRDefault="00B70FE7" w:rsidP="00750331">
      <w:r>
        <w:t>Regeringen avser godkänna den föreslagna överföringen av budgetmedel.</w:t>
      </w:r>
    </w:p>
    <w:p w:rsidR="00B70FE7" w:rsidRDefault="00B70FE7" w:rsidP="00750331"/>
    <w:p w:rsidR="00B70FE7" w:rsidRDefault="00B70FE7" w:rsidP="00750331">
      <w:r>
        <w:t xml:space="preserve">Bakgrund: </w:t>
      </w:r>
    </w:p>
    <w:p w:rsidR="00B70FE7" w:rsidRDefault="00B70FE7" w:rsidP="0060619D">
      <w:r>
        <w:t xml:space="preserve">Kommissionen föreslår en överföring av betalningsanslag om totalt 3,9 miljoner euro från anslag 40 01 40 – Reserver för administrativa utgifter till anslag 24 01 06 – Europeiska byrån för bedrägeribekämpning. Vid utarbetandet av 2013 års budget reserverade budgetmyndigheten ett belopp för Europeiska byrån för bedrägeribekämpning (OLAF). Villkoret för att frigöra reserven var att låta Europaparlamentet få information om hur anslag som samfinansieras av OLAF genom det s.k. Herkules II-programmet används i medlemsstaterna. I en bilaga till kommissionens underlag för den aktuella överföringen finns information om vilken infrastruktur och teknisk utrustning som finns i medlemsstaterna, huruvida den fungerar korrekt och vilka resultat som har uppnåtts. Kommissionen uppmanar nu därför budgetmyndigheten att godkänna de föreslagna anslagsöverföringarna. </w:t>
      </w:r>
    </w:p>
    <w:p w:rsidR="00B70FE7" w:rsidRPr="00750331" w:rsidRDefault="00B70FE7" w:rsidP="00750331">
      <w:pPr>
        <w:pStyle w:val="Heading2"/>
      </w:pPr>
      <w:bookmarkStart w:id="80" w:name="_Toc360692719"/>
      <w:r>
        <w:t>23. Proposal for a Council Implementing Decision approving the update of the macroeconomic adjustment programme of Portugal</w:t>
      </w:r>
      <w:bookmarkEnd w:id="80"/>
    </w:p>
    <w:p w:rsidR="00B70FE7" w:rsidRPr="00750331" w:rsidRDefault="00B70FE7" w:rsidP="00750331">
      <w:r>
        <w:t>11350/13, 11306/13</w:t>
      </w:r>
    </w:p>
    <w:p w:rsidR="00B70FE7" w:rsidRDefault="00B70FE7">
      <w:pPr>
        <w:pStyle w:val="RKnormal"/>
        <w:tabs>
          <w:tab w:val="clear" w:pos="1843"/>
          <w:tab w:val="left" w:pos="0"/>
        </w:tabs>
        <w:ind w:left="0"/>
      </w:pPr>
    </w:p>
    <w:p w:rsidR="00B70FE7" w:rsidRPr="00750331" w:rsidRDefault="00B70FE7" w:rsidP="00750331">
      <w:r>
        <w:t>Ansvarigt departement: Finansdepartementet</w:t>
      </w:r>
    </w:p>
    <w:p w:rsidR="00B70FE7" w:rsidRDefault="00B70FE7">
      <w:pPr>
        <w:pStyle w:val="RKnormal"/>
        <w:tabs>
          <w:tab w:val="clear" w:pos="1843"/>
          <w:tab w:val="left" w:pos="0"/>
        </w:tabs>
        <w:ind w:left="0"/>
      </w:pPr>
    </w:p>
    <w:p w:rsidR="00B70FE7" w:rsidRPr="00750331" w:rsidRDefault="00B70FE7" w:rsidP="00750331">
      <w:r>
        <w:t>Ansvarigt statsråd: Anders Borg</w:t>
      </w:r>
    </w:p>
    <w:p w:rsidR="00B70FE7" w:rsidRDefault="00B70FE7">
      <w:pPr>
        <w:pStyle w:val="RKnormal"/>
        <w:tabs>
          <w:tab w:val="clear" w:pos="1843"/>
          <w:tab w:val="left" w:pos="0"/>
        </w:tabs>
        <w:ind w:left="0"/>
      </w:pPr>
    </w:p>
    <w:p w:rsidR="00B70FE7" w:rsidRPr="00750331" w:rsidRDefault="00B70FE7" w:rsidP="00750331">
      <w:r>
        <w:t>Förväntas godkännas av Coreper II den 4 juli 2013</w:t>
      </w:r>
    </w:p>
    <w:p w:rsidR="00B70FE7" w:rsidRDefault="00B70FE7">
      <w:pPr>
        <w:pStyle w:val="RKnormal"/>
        <w:tabs>
          <w:tab w:val="clear" w:pos="1843"/>
          <w:tab w:val="left" w:pos="0"/>
        </w:tabs>
        <w:ind w:left="0"/>
      </w:pPr>
    </w:p>
    <w:p w:rsidR="00B70FE7" w:rsidRDefault="00B70FE7" w:rsidP="00750331">
      <w:r>
        <w:t xml:space="preserve">Avsikt med behandlingen i rådet: </w:t>
      </w:r>
    </w:p>
    <w:p w:rsidR="00B70FE7" w:rsidRDefault="00B70FE7" w:rsidP="00750331">
      <w:r>
        <w:t>Rådet föreslås godkänna uppdateringen av Portugals makroekonomiska anpassningsprogram.</w:t>
      </w:r>
    </w:p>
    <w:p w:rsidR="00B70FE7" w:rsidRDefault="00B70FE7" w:rsidP="00750331">
      <w:r>
        <w:t xml:space="preserve"> </w:t>
      </w:r>
    </w:p>
    <w:p w:rsidR="00B70FE7" w:rsidRDefault="00B70FE7" w:rsidP="00750331">
      <w:r>
        <w:t xml:space="preserve">Hur regeringen ställer sig till den blivande A-punkten: </w:t>
      </w:r>
    </w:p>
    <w:p w:rsidR="00B70FE7" w:rsidRDefault="00B70FE7" w:rsidP="00750331">
      <w:r>
        <w:t xml:space="preserve">Endast euroländer har rösträtt. </w:t>
      </w:r>
    </w:p>
    <w:p w:rsidR="00B70FE7" w:rsidRDefault="00B70FE7" w:rsidP="00750331"/>
    <w:p w:rsidR="00B70FE7" w:rsidRDefault="00B70FE7" w:rsidP="00750331">
      <w:r>
        <w:t xml:space="preserve">Bakgrund: </w:t>
      </w:r>
    </w:p>
    <w:p w:rsidR="00B70FE7" w:rsidRDefault="00B70FE7" w:rsidP="00750331">
      <w:r>
        <w:t xml:space="preserve">Rådet godkände den 21 juni den sjunde översynen av Portugals anpassningsprogram. I samband med detta antogs vissa justeringar i landets makroekonomiska anpassningsprogram. </w:t>
      </w:r>
    </w:p>
    <w:p w:rsidR="00B70FE7" w:rsidRDefault="00B70FE7" w:rsidP="00750331"/>
    <w:p w:rsidR="00B70FE7" w:rsidRDefault="00B70FE7" w:rsidP="0060619D">
      <w:r>
        <w:t xml:space="preserve">Med anledning av ikraftträdandet av två-packet, som bland annat rör euroländer med makroekonomsika anpassningsprogram, ska ändringar som görs i euroländers makroekonomiska anpassningsprogram även antas i ett särskilt beslut där endast euroländer deltar. Då Ekofinrådet redan har antagit ändringarna utgör detta beslut endast en formalitet.  </w:t>
      </w:r>
    </w:p>
    <w:p w:rsidR="00B70FE7" w:rsidRPr="00750331" w:rsidRDefault="00B70FE7" w:rsidP="00750331">
      <w:pPr>
        <w:pStyle w:val="Heading2"/>
      </w:pPr>
      <w:bookmarkStart w:id="81" w:name="_Toc360692720"/>
      <w:r>
        <w:t>24. Proposal for a Decision of the European Parliament and of the Council providing further macrofinancial assistance to Georgia [Third Reading] (LA) = Adoption of the legislative act</w:t>
      </w:r>
      <w:bookmarkEnd w:id="81"/>
    </w:p>
    <w:p w:rsidR="00B70FE7" w:rsidRPr="00750331" w:rsidRDefault="00B70FE7" w:rsidP="00750331">
      <w:r>
        <w:t>10677/13, 38/13</w:t>
      </w:r>
    </w:p>
    <w:p w:rsidR="00B70FE7" w:rsidRDefault="00B70FE7">
      <w:pPr>
        <w:pStyle w:val="RKnormal"/>
        <w:tabs>
          <w:tab w:val="clear" w:pos="1843"/>
          <w:tab w:val="left" w:pos="0"/>
        </w:tabs>
        <w:ind w:left="0"/>
      </w:pPr>
    </w:p>
    <w:p w:rsidR="00B70FE7" w:rsidRPr="00750331" w:rsidRDefault="00B70FE7" w:rsidP="00750331">
      <w:r>
        <w:t>Ansvarigt departement: Finansdepartementet</w:t>
      </w:r>
    </w:p>
    <w:p w:rsidR="00B70FE7" w:rsidRDefault="00B70FE7">
      <w:pPr>
        <w:pStyle w:val="RKnormal"/>
        <w:tabs>
          <w:tab w:val="clear" w:pos="1843"/>
          <w:tab w:val="left" w:pos="0"/>
        </w:tabs>
        <w:ind w:left="0"/>
      </w:pPr>
    </w:p>
    <w:p w:rsidR="00B70FE7" w:rsidRPr="00750331" w:rsidRDefault="00B70FE7" w:rsidP="00750331">
      <w:r>
        <w:t>Ansvarigt statsråd: Anders Borg</w:t>
      </w:r>
    </w:p>
    <w:p w:rsidR="00B70FE7" w:rsidRDefault="00B70FE7">
      <w:pPr>
        <w:pStyle w:val="RKnormal"/>
        <w:tabs>
          <w:tab w:val="clear" w:pos="1843"/>
          <w:tab w:val="left" w:pos="0"/>
        </w:tabs>
        <w:ind w:left="0"/>
      </w:pPr>
    </w:p>
    <w:p w:rsidR="00B70FE7" w:rsidRPr="00750331" w:rsidRDefault="00B70FE7" w:rsidP="00750331">
      <w:r>
        <w:t>Tidigare behandling i EU -nämnden: 2012-01-27</w:t>
      </w:r>
    </w:p>
    <w:p w:rsidR="00B70FE7" w:rsidRDefault="00B70FE7">
      <w:pPr>
        <w:pStyle w:val="RKnormal"/>
        <w:tabs>
          <w:tab w:val="clear" w:pos="1843"/>
          <w:tab w:val="left" w:pos="0"/>
        </w:tabs>
        <w:ind w:left="0"/>
      </w:pPr>
    </w:p>
    <w:p w:rsidR="00B70FE7" w:rsidRPr="00750331" w:rsidRDefault="00B70FE7" w:rsidP="00750331">
      <w:r>
        <w:t>Tidigare behandling vid rådsmöte: Jordbruk- och fiskerådet</w:t>
      </w:r>
    </w:p>
    <w:p w:rsidR="00B70FE7" w:rsidRDefault="00B70FE7">
      <w:pPr>
        <w:pStyle w:val="RKnormal"/>
        <w:tabs>
          <w:tab w:val="clear" w:pos="1843"/>
          <w:tab w:val="left" w:pos="0"/>
        </w:tabs>
        <w:ind w:left="0"/>
      </w:pPr>
    </w:p>
    <w:p w:rsidR="00B70FE7" w:rsidRPr="00750331" w:rsidRDefault="00B70FE7" w:rsidP="00750331">
      <w:r>
        <w:t>Förväntas godkännas av Coreper II den 4 juli 2013</w:t>
      </w:r>
    </w:p>
    <w:p w:rsidR="00B70FE7" w:rsidRDefault="00B70FE7">
      <w:pPr>
        <w:pStyle w:val="RKnormal"/>
        <w:tabs>
          <w:tab w:val="clear" w:pos="1843"/>
          <w:tab w:val="left" w:pos="0"/>
        </w:tabs>
        <w:ind w:left="0"/>
      </w:pPr>
    </w:p>
    <w:p w:rsidR="00B70FE7" w:rsidRDefault="00B70FE7" w:rsidP="00750331">
      <w:r>
        <w:t xml:space="preserve">Avsikt med behandlingen i rådet: </w:t>
      </w:r>
    </w:p>
    <w:p w:rsidR="00B70FE7" w:rsidRDefault="00B70FE7" w:rsidP="00750331">
      <w:r>
        <w:t>I förlikningskommittén nåddes en kompromiss-överenskommelse om utbetalning av EU MFA till Georgien vilket nu formellt ska godkännas av Rådet och EP i en tredje behandling.</w:t>
      </w:r>
    </w:p>
    <w:p w:rsidR="00B70FE7" w:rsidRDefault="00B70FE7" w:rsidP="00750331"/>
    <w:p w:rsidR="00B70FE7" w:rsidRDefault="00B70FE7" w:rsidP="00750331">
      <w:r>
        <w:t xml:space="preserve">Hur regeringen ställer sig till den blivande A-punkten: </w:t>
      </w:r>
    </w:p>
    <w:p w:rsidR="00B70FE7" w:rsidRDefault="00B70FE7" w:rsidP="00750331">
      <w:r>
        <w:t>SE kan stödja förslaget.</w:t>
      </w:r>
    </w:p>
    <w:p w:rsidR="00B70FE7" w:rsidRDefault="00B70FE7" w:rsidP="00750331"/>
    <w:p w:rsidR="00B70FE7" w:rsidRDefault="00B70FE7" w:rsidP="00750331">
      <w:r>
        <w:t xml:space="preserve">Bakgrund: </w:t>
      </w:r>
    </w:p>
    <w:p w:rsidR="00B70FE7" w:rsidRDefault="00B70FE7" w:rsidP="00750331">
      <w:r>
        <w:t>EU:s Makrofinansiella stöd (MFA) till Georgien på 46 miljoner euro (varav 23 m i lån och 23 m i gåva) har under flera år varit blockerat. Detta då ingen överenskommelse kunnat nås mellan EP och rådet efter första och andra läsningen av förslaget. Triloger pågick under 2012, men i november hade ännu ingen kompromiss nåtts och frågan gick därför till förlikning. Förlikningskommittens förslag går ut på att det rådgivandeförfarande ska gälla för samarbetsavtalet med Georgien då det understiger tröskelvärdet på 90 miljoner euro som överenskommits i Rådets och EPs kompromisstext om en ramverksförordning för EU MFA (för insatser över 90 miljoner euro ska granskningsförfarandet gälla).</w:t>
      </w:r>
    </w:p>
    <w:p w:rsidR="00B70FE7" w:rsidRDefault="00B70FE7" w:rsidP="00750331"/>
    <w:p w:rsidR="00B70FE7" w:rsidRDefault="00B70FE7" w:rsidP="0060619D">
      <w:r>
        <w:t xml:space="preserve">Parallellt med att MFA till Georgien diskuterats har rådet också förhandlat med EP om en ramverksförordning för framtida MFA-insatser. Syftet med en sådan förordning är att en gång för alla klargöra formerna för hur MFA stöd ska ges och respektive institutions roll. KOM beslutade den 8 maj att dra tillbaka sitt förslag till ramverksförordning vilket rådets rättstjänst (RRT) har för avsikt att pröva i EU-domstolen. Den överenskomna kompromisstexten mellan Rådet och EP finns med som en bilaga (Joint Declaration) till beslutet om MFA till Georgien. </w:t>
      </w:r>
    </w:p>
    <w:p w:rsidR="00B70FE7" w:rsidRDefault="00B70FE7">
      <w:pPr>
        <w:spacing w:line="240" w:lineRule="auto"/>
        <w:rPr>
          <w:rFonts w:ascii="Arial" w:hAnsi="Arial" w:cs="Arial"/>
          <w:b/>
          <w:i/>
          <w:iCs/>
          <w:kern w:val="28"/>
        </w:rPr>
      </w:pPr>
      <w:r>
        <w:br w:type="page"/>
      </w:r>
    </w:p>
    <w:p w:rsidR="00B70FE7" w:rsidRPr="00750331" w:rsidRDefault="00B70FE7" w:rsidP="00750331">
      <w:pPr>
        <w:pStyle w:val="Heading2"/>
      </w:pPr>
      <w:bookmarkStart w:id="82" w:name="_Toc360692721"/>
      <w:r>
        <w:t>25. European Semester a) Council Recommendations on the National Reform Programmes 2012 to each Member State, delivering Council Opinions on the updated Stability or Convergence Programmes b) Council Recommendation on the implementation of the broad guidelines for the economic policies of the Member States whose currency is the euroEuropean Semester  c) Explanations of modifications to Commission recommendations for the Country Specific Recommendations</w:t>
      </w:r>
      <w:bookmarkEnd w:id="82"/>
    </w:p>
    <w:p w:rsidR="00B70FE7" w:rsidRPr="00750331" w:rsidRDefault="00B70FE7" w:rsidP="00750331">
      <w:r>
        <w:t>11503/13, 11505/13, 11216/13, 11336/13</w:t>
      </w:r>
    </w:p>
    <w:p w:rsidR="00B70FE7" w:rsidRDefault="00B70FE7">
      <w:pPr>
        <w:pStyle w:val="RKnormal"/>
        <w:tabs>
          <w:tab w:val="clear" w:pos="1843"/>
          <w:tab w:val="left" w:pos="0"/>
        </w:tabs>
        <w:ind w:left="0"/>
      </w:pPr>
    </w:p>
    <w:p w:rsidR="00B70FE7" w:rsidRPr="00750331" w:rsidRDefault="00B70FE7" w:rsidP="00750331">
      <w:r>
        <w:t>Ansvarigt departement: Statsrådsberedningen</w:t>
      </w:r>
    </w:p>
    <w:p w:rsidR="00B70FE7" w:rsidRDefault="00B70FE7">
      <w:pPr>
        <w:pStyle w:val="RKnormal"/>
        <w:tabs>
          <w:tab w:val="clear" w:pos="1843"/>
          <w:tab w:val="left" w:pos="0"/>
        </w:tabs>
        <w:ind w:left="0"/>
      </w:pPr>
    </w:p>
    <w:p w:rsidR="00B70FE7" w:rsidRPr="00750331" w:rsidRDefault="00B70FE7" w:rsidP="00750331">
      <w:r>
        <w:t>Ansvarigt statsråd: Birgitta Ohlsson</w:t>
      </w:r>
    </w:p>
    <w:p w:rsidR="00B70FE7" w:rsidRDefault="00B70FE7">
      <w:pPr>
        <w:pStyle w:val="RKnormal"/>
        <w:tabs>
          <w:tab w:val="clear" w:pos="1843"/>
          <w:tab w:val="left" w:pos="0"/>
        </w:tabs>
        <w:ind w:left="0"/>
      </w:pPr>
    </w:p>
    <w:p w:rsidR="00B70FE7" w:rsidRPr="00750331" w:rsidRDefault="00B70FE7" w:rsidP="00750331">
      <w:r>
        <w:t>Förväntas godkännas av Coreper II den 4 juli 2013</w:t>
      </w:r>
    </w:p>
    <w:p w:rsidR="00B70FE7" w:rsidRDefault="00B70FE7">
      <w:pPr>
        <w:pStyle w:val="RKnormal"/>
        <w:tabs>
          <w:tab w:val="clear" w:pos="1843"/>
          <w:tab w:val="left" w:pos="0"/>
        </w:tabs>
        <w:ind w:left="0"/>
      </w:pPr>
    </w:p>
    <w:p w:rsidR="00B70FE7" w:rsidRDefault="00B70FE7" w:rsidP="00750331">
      <w:r>
        <w:t xml:space="preserve">Tidigare behandling i riksdagen: Inför EPSCO 20-21 juni, inför Ekofin 21 juni samt inför ER 27-28 juni. </w:t>
      </w:r>
    </w:p>
    <w:p w:rsidR="00B70FE7" w:rsidRDefault="00B70FE7" w:rsidP="00750331"/>
    <w:p w:rsidR="00B70FE7" w:rsidRDefault="00B70FE7" w:rsidP="00750331">
      <w:r>
        <w:t xml:space="preserve">Avsikt med behandlingen i rådet: </w:t>
      </w:r>
    </w:p>
    <w:p w:rsidR="00B70FE7" w:rsidRDefault="00B70FE7" w:rsidP="00750331">
      <w:r>
        <w:t>Rådet föreslås godkänna rekommendationerna,</w:t>
      </w:r>
    </w:p>
    <w:p w:rsidR="00B70FE7" w:rsidRDefault="00B70FE7" w:rsidP="00750331"/>
    <w:p w:rsidR="00B70FE7" w:rsidRDefault="00B70FE7" w:rsidP="00750331">
      <w:r>
        <w:t xml:space="preserve">Hur regeringen ställer sig till den blivande a-punkten: </w:t>
      </w:r>
    </w:p>
    <w:p w:rsidR="00B70FE7" w:rsidRDefault="00B70FE7" w:rsidP="00750331">
      <w:r>
        <w:t xml:space="preserve">Regeringen avser att godkänna rekommendationerna samt rådets not om ändringar.  Rekommendationerna har tidigare behandlats av EPSCO, Ekofin samt endosserats av Europeiska rådet. </w:t>
      </w:r>
    </w:p>
    <w:p w:rsidR="00B70FE7" w:rsidRDefault="00B70FE7" w:rsidP="00750331"/>
    <w:p w:rsidR="00B70FE7" w:rsidRDefault="00B70FE7" w:rsidP="00750331">
      <w:r>
        <w:t xml:space="preserve">Bakgrund: </w:t>
      </w:r>
    </w:p>
    <w:p w:rsidR="00B70FE7" w:rsidRDefault="00B70FE7" w:rsidP="00750331">
      <w:r>
        <w:t>Rådet ska formellt anta de landspecifika rekommendationerna och rekommendationen till euroländerna inom ramen för europeiska terminen. De landspecifika rekommendationerna föreslås av kommissionen för samtliga länder baserad på en integrerad analys av medlemsstaternas nationella reformprogram och stabilitets- eller konvergensprogram. Rekommendationerna identifierar huvudsakliga utmaningar som medlemsstaterna bör prioritera inom de närmaste 12 månaderna och innehåller konkreta förslag till åtgärder.</w:t>
      </w:r>
    </w:p>
    <w:p w:rsidR="00B70FE7" w:rsidRPr="00750331" w:rsidRDefault="00B70FE7" w:rsidP="00750331"/>
    <w:p w:rsidR="00B70FE7" w:rsidRDefault="00B70FE7">
      <w:pPr>
        <w:pStyle w:val="RKnormal"/>
        <w:tabs>
          <w:tab w:val="clear" w:pos="1843"/>
          <w:tab w:val="left" w:pos="0"/>
        </w:tabs>
        <w:ind w:left="0"/>
      </w:pPr>
      <w:r>
        <w:t xml:space="preserve"> </w:t>
      </w:r>
    </w:p>
    <w:p w:rsidR="00B70FE7" w:rsidRPr="00750331" w:rsidRDefault="00B70FE7" w:rsidP="00750331">
      <w:pPr>
        <w:pStyle w:val="Heading2"/>
      </w:pPr>
      <w:bookmarkStart w:id="83" w:name="_Toc360692722"/>
      <w:r>
        <w:t>26. Council Decision on the position to be adopted, on behalf of the European Union, in the Joint Committee established by the Agreement between the European Community and the Principality of Monaco on the application of certain Community Acts on the territory of the Principality of Monaco</w:t>
      </w:r>
      <w:bookmarkEnd w:id="83"/>
    </w:p>
    <w:p w:rsidR="00B70FE7" w:rsidRPr="00750331" w:rsidRDefault="00B70FE7" w:rsidP="00750331">
      <w:r>
        <w:t>8802/13, 8803/13</w:t>
      </w:r>
    </w:p>
    <w:p w:rsidR="00B70FE7" w:rsidRDefault="00B70FE7">
      <w:pPr>
        <w:pStyle w:val="RKnormal"/>
        <w:tabs>
          <w:tab w:val="clear" w:pos="1843"/>
          <w:tab w:val="left" w:pos="0"/>
        </w:tabs>
        <w:ind w:left="0"/>
      </w:pPr>
    </w:p>
    <w:p w:rsidR="00B70FE7" w:rsidRPr="00750331" w:rsidRDefault="00B70FE7" w:rsidP="00750331">
      <w:r>
        <w:t>Ansvarigt departement: Utrikesdepartementet</w:t>
      </w:r>
    </w:p>
    <w:p w:rsidR="00B70FE7" w:rsidRDefault="00B70FE7">
      <w:pPr>
        <w:pStyle w:val="RKnormal"/>
        <w:tabs>
          <w:tab w:val="clear" w:pos="1843"/>
          <w:tab w:val="left" w:pos="0"/>
        </w:tabs>
        <w:ind w:left="0"/>
      </w:pPr>
    </w:p>
    <w:p w:rsidR="00B70FE7" w:rsidRPr="00750331" w:rsidRDefault="00B70FE7" w:rsidP="00750331">
      <w:r>
        <w:t>Ansvarigt statsråd: Carl Bildt</w:t>
      </w:r>
    </w:p>
    <w:p w:rsidR="00B70FE7" w:rsidRDefault="00B70FE7">
      <w:pPr>
        <w:pStyle w:val="RKnormal"/>
        <w:tabs>
          <w:tab w:val="clear" w:pos="1843"/>
          <w:tab w:val="left" w:pos="0"/>
        </w:tabs>
        <w:ind w:left="0"/>
      </w:pPr>
    </w:p>
    <w:p w:rsidR="00B70FE7" w:rsidRPr="00750331" w:rsidRDefault="00B70FE7" w:rsidP="00750331">
      <w:r>
        <w:t>Förväntas godkännas av Coreper II den 4 juli 2013</w:t>
      </w:r>
    </w:p>
    <w:p w:rsidR="00B70FE7" w:rsidRDefault="00B70FE7">
      <w:pPr>
        <w:pStyle w:val="RKnormal"/>
        <w:tabs>
          <w:tab w:val="clear" w:pos="1843"/>
          <w:tab w:val="left" w:pos="0"/>
        </w:tabs>
        <w:ind w:left="0"/>
      </w:pPr>
    </w:p>
    <w:p w:rsidR="00B70FE7" w:rsidRDefault="00B70FE7" w:rsidP="00750331">
      <w:r>
        <w:t xml:space="preserve">Avsikt med behandlingen i rådet: </w:t>
      </w:r>
    </w:p>
    <w:p w:rsidR="00B70FE7" w:rsidRDefault="00B70FE7" w:rsidP="00750331">
      <w:r>
        <w:t>Rådet föreslås anta en gemensam ståndpunkt, som på Europeiska unionens vägnar ska intas i den gemensamma kommitté som inrättades genom avtalet mellan Europeiska gemenskapen och Furstendömet Monaco om tillämpning av vissa gemenskapsrättsakter på Furstendömet Monacos territorium.</w:t>
      </w:r>
    </w:p>
    <w:p w:rsidR="00B70FE7" w:rsidRDefault="00B70FE7" w:rsidP="00750331"/>
    <w:p w:rsidR="00B70FE7" w:rsidRDefault="00B70FE7" w:rsidP="00750331">
      <w:r>
        <w:t xml:space="preserve">Hur regeringen ställer sig till den blivande A-punkten: </w:t>
      </w:r>
    </w:p>
    <w:p w:rsidR="00B70FE7" w:rsidRDefault="00B70FE7" w:rsidP="00750331">
      <w:r>
        <w:t>Regeringen avser rösta ja till förslaget.</w:t>
      </w:r>
    </w:p>
    <w:p w:rsidR="00B70FE7" w:rsidRDefault="00B70FE7" w:rsidP="00750331"/>
    <w:p w:rsidR="00B70FE7" w:rsidRDefault="00B70FE7" w:rsidP="00750331">
      <w:r>
        <w:t xml:space="preserve">Bakgrund: </w:t>
      </w:r>
    </w:p>
    <w:p w:rsidR="00B70FE7" w:rsidRDefault="00B70FE7" w:rsidP="00750331">
      <w:r>
        <w:t>Avtalet mellan Europeiska gemenskapen och Furstendömet Monaco av den 4 december 2003 om tillämpning av vissa gemenskapsrättsakter på Furstendömet Monacos territorium[1] underlättar handel och annan ekonomisk verksamhet avtalsparterna emellan på områdena humanläkemedel och veterinärmedicinska läkemedel, kosmetiska produkter och medicintekniska produkter.</w:t>
      </w:r>
    </w:p>
    <w:p w:rsidR="00B70FE7" w:rsidRDefault="00B70FE7" w:rsidP="00750331"/>
    <w:p w:rsidR="00B70FE7" w:rsidRDefault="00B70FE7" w:rsidP="00750331">
      <w:r>
        <w:t>I enlighet med artikel 1.1 i avtalet ska den gemensamma kommitté som inrättades genom avtalet ändra bilagan till detta för att se till att de EU-rättsakter som faller inom avtalets tillämpningsområde tillämpas på Monacos territorium.</w:t>
      </w:r>
    </w:p>
    <w:p w:rsidR="00B70FE7" w:rsidRDefault="00B70FE7" w:rsidP="00750331"/>
    <w:p w:rsidR="00B70FE7" w:rsidRDefault="00B70FE7" w:rsidP="00750331">
      <w:r>
        <w:t>Bilagan till avtalet har inte uppdaterats någon gång sedan avtalet trädde i kraft 2004. Europeiska unionen har sedan dess antagit ett antal nya rättsakter som faller inom avtalets tillämpningsområde, och vissa av de rättsakter som tas upp i bilagan har upphävts.</w:t>
      </w:r>
    </w:p>
    <w:p w:rsidR="00B70FE7" w:rsidRDefault="00B70FE7" w:rsidP="0060619D">
      <w:r>
        <w:t xml:space="preserve">Syftet med det föreliggande förslaget är att uppdatera bilagan så att de nya rättsakterna tas upp i denna och de upphävda rättsakterna tas bort. Ett rådsbeslut är nödvändigt för att fastställa den ståndpunkt som på Europeiska unionens vägnar ska intas i gemensamma kommittén. </w:t>
      </w:r>
    </w:p>
    <w:p w:rsidR="00B70FE7" w:rsidRPr="00750331" w:rsidRDefault="00B70FE7" w:rsidP="00750331">
      <w:pPr>
        <w:pStyle w:val="Heading2"/>
      </w:pPr>
      <w:bookmarkStart w:id="84" w:name="_Toc360692723"/>
      <w:r>
        <w:t>27. Draft Council Decision on the financial contributions to be paid by the Member States to finance the European Development Fund in 2013, including the 2nd instalment 2013= Adoption</w:t>
      </w:r>
      <w:bookmarkEnd w:id="84"/>
    </w:p>
    <w:p w:rsidR="00B70FE7" w:rsidRPr="00750331" w:rsidRDefault="00B70FE7" w:rsidP="00750331">
      <w:r>
        <w:t>10996/13, 10995/13</w:t>
      </w:r>
    </w:p>
    <w:p w:rsidR="00B70FE7" w:rsidRDefault="00B70FE7">
      <w:pPr>
        <w:pStyle w:val="RKnormal"/>
        <w:tabs>
          <w:tab w:val="clear" w:pos="1843"/>
          <w:tab w:val="left" w:pos="0"/>
        </w:tabs>
        <w:ind w:left="0"/>
      </w:pPr>
    </w:p>
    <w:p w:rsidR="00B70FE7" w:rsidRPr="00750331" w:rsidRDefault="00B70FE7" w:rsidP="00750331">
      <w:r>
        <w:t>Ansvarigt departement: Utrikesdepartementet</w:t>
      </w:r>
    </w:p>
    <w:p w:rsidR="00B70FE7" w:rsidRDefault="00B70FE7">
      <w:pPr>
        <w:pStyle w:val="RKnormal"/>
        <w:tabs>
          <w:tab w:val="clear" w:pos="1843"/>
          <w:tab w:val="left" w:pos="0"/>
        </w:tabs>
        <w:ind w:left="0"/>
      </w:pPr>
    </w:p>
    <w:p w:rsidR="00B70FE7" w:rsidRPr="00750331" w:rsidRDefault="00B70FE7" w:rsidP="00750331">
      <w:r>
        <w:t>Ansvarigt statsråd: Gunilla Carlsson</w:t>
      </w:r>
    </w:p>
    <w:p w:rsidR="00B70FE7" w:rsidRDefault="00B70FE7">
      <w:pPr>
        <w:pStyle w:val="RKnormal"/>
        <w:tabs>
          <w:tab w:val="clear" w:pos="1843"/>
          <w:tab w:val="left" w:pos="0"/>
        </w:tabs>
        <w:ind w:left="0"/>
      </w:pPr>
    </w:p>
    <w:p w:rsidR="00B70FE7" w:rsidRPr="00750331" w:rsidRDefault="00B70FE7" w:rsidP="00750331">
      <w:r>
        <w:t>Förväntas godkännas av Coreper II den 4 juli 2013</w:t>
      </w:r>
    </w:p>
    <w:p w:rsidR="00B70FE7" w:rsidRDefault="00B70FE7">
      <w:pPr>
        <w:pStyle w:val="RKnormal"/>
        <w:tabs>
          <w:tab w:val="clear" w:pos="1843"/>
          <w:tab w:val="left" w:pos="0"/>
        </w:tabs>
        <w:ind w:left="0"/>
      </w:pPr>
    </w:p>
    <w:p w:rsidR="00B70FE7" w:rsidRDefault="00B70FE7" w:rsidP="00750331">
      <w:r>
        <w:t xml:space="preserve">Avsikt med behandlingen i rådet: </w:t>
      </w:r>
    </w:p>
    <w:p w:rsidR="00B70FE7" w:rsidRDefault="00B70FE7" w:rsidP="00750331">
      <w:r>
        <w:t>Rådet föreslås godta utkast till beslut om MS bidrag till EDF och den andra utbetalningen 2013</w:t>
      </w:r>
    </w:p>
    <w:p w:rsidR="00B70FE7" w:rsidRDefault="00B70FE7" w:rsidP="00750331"/>
    <w:p w:rsidR="00B70FE7" w:rsidRDefault="00B70FE7" w:rsidP="00750331">
      <w:r>
        <w:t xml:space="preserve">Hur regeringen ställer sig till den blivande A-punkten: </w:t>
      </w:r>
    </w:p>
    <w:p w:rsidR="00B70FE7" w:rsidRDefault="00B70FE7" w:rsidP="00750331">
      <w:r>
        <w:t>Regeringen avser rösta ja till att rådet antar förslaget.</w:t>
      </w:r>
    </w:p>
    <w:p w:rsidR="00B70FE7" w:rsidRDefault="00B70FE7" w:rsidP="00750331"/>
    <w:p w:rsidR="00B70FE7" w:rsidRDefault="00B70FE7" w:rsidP="00750331">
      <w:r>
        <w:t xml:space="preserve">Bakgrund: </w:t>
      </w:r>
    </w:p>
    <w:p w:rsidR="00B70FE7" w:rsidRDefault="00B70FE7" w:rsidP="00750331">
      <w:r>
        <w:t xml:space="preserve">MS gör varje år tre inbetalningar till den europeiska utvecklingsfonden (EUF), som förvaltas av KOM och EIB. Det är nu dags för 2013 års andra inbetalning (2013:2), som sannolikt är att vänta under slutet av juli månad. </w:t>
      </w:r>
    </w:p>
    <w:p w:rsidR="00B70FE7" w:rsidRDefault="00B70FE7" w:rsidP="00750331"/>
    <w:p w:rsidR="00B70FE7" w:rsidRDefault="00B70FE7" w:rsidP="00750331">
      <w:r>
        <w:t>Totalt för samtliga MS föreslås beloppet för 2013:2 uppgå till 950 MEUR (850 MEUR till KOM och 100 MEUR till EIB). Förslaget är en sänkning med 150 MEUR av KOM andel jämfört med tidigare förslag. Skälet är att KOM bör undvika att öka reserven i EUF alltför mycket.</w:t>
      </w:r>
    </w:p>
    <w:p w:rsidR="00B70FE7" w:rsidRDefault="00B70FE7" w:rsidP="00750331"/>
    <w:p w:rsidR="00B70FE7" w:rsidRDefault="00B70FE7" w:rsidP="00750331">
      <w:r>
        <w:t xml:space="preserve">SE andel av EUF-betalningen är 2,74% inom ramen för EUF-10 och 2,73% inom ramen för EUF-9, enligt på förhand fastslagna procentuella inbetalningsnycklar. Förslag till rådsbeslut innebär att SE för årets andra inbetalning skall betala totalt </w:t>
      </w:r>
    </w:p>
    <w:p w:rsidR="00B70FE7" w:rsidRDefault="00B70FE7" w:rsidP="00750331">
      <w:r>
        <w:t xml:space="preserve">26,02 MEUR, varav 23,29 MEUR till KOM och 2,73 MEUR till EIB. </w:t>
      </w:r>
    </w:p>
    <w:p w:rsidR="00B70FE7" w:rsidRDefault="00B70FE7" w:rsidP="00750331"/>
    <w:p w:rsidR="00B70FE7" w:rsidRDefault="00B70FE7" w:rsidP="00750331">
      <w:r>
        <w:t>Enligt en växelkurs om 1 EUR=9 SEK motsvarar detta totalt 234 180 000 SEK (209 610 000 SEK till KOM och 24 570 000 SEK till EIB). Detta belopp ligger i linje med RK-beslutet för SE bidrag till EUF för 2013 (UF2012/73047/UD/EU).</w:t>
      </w:r>
    </w:p>
    <w:p w:rsidR="00B70FE7" w:rsidRPr="00750331" w:rsidRDefault="00B70FE7" w:rsidP="00750331"/>
    <w:p w:rsidR="00B70FE7" w:rsidRDefault="00B70FE7">
      <w:pPr>
        <w:pStyle w:val="RKnormal"/>
        <w:tabs>
          <w:tab w:val="clear" w:pos="1843"/>
          <w:tab w:val="left" w:pos="0"/>
        </w:tabs>
        <w:ind w:left="0"/>
      </w:pPr>
      <w:r>
        <w:t xml:space="preserve"> </w:t>
      </w:r>
    </w:p>
    <w:p w:rsidR="00B70FE7" w:rsidRPr="00750331" w:rsidRDefault="00B70FE7" w:rsidP="00750331">
      <w:pPr>
        <w:pStyle w:val="Heading2"/>
      </w:pPr>
      <w:bookmarkStart w:id="85" w:name="_Toc360692724"/>
      <w:r>
        <w:t>28. Approval by the Council of the EU of the draft Memorandum of Understanding on cooperation between Eurojust and ICPO-INTERPOL</w:t>
      </w:r>
      <w:bookmarkEnd w:id="85"/>
    </w:p>
    <w:p w:rsidR="00B70FE7" w:rsidRPr="00750331" w:rsidRDefault="00B70FE7" w:rsidP="00750331">
      <w:r>
        <w:t>11601/13, 11602/13</w:t>
      </w:r>
    </w:p>
    <w:p w:rsidR="00B70FE7" w:rsidRDefault="00B70FE7">
      <w:pPr>
        <w:pStyle w:val="RKnormal"/>
        <w:tabs>
          <w:tab w:val="clear" w:pos="1843"/>
          <w:tab w:val="left" w:pos="0"/>
        </w:tabs>
        <w:ind w:left="0"/>
      </w:pPr>
    </w:p>
    <w:p w:rsidR="00B70FE7" w:rsidRPr="00750331" w:rsidRDefault="00B70FE7" w:rsidP="00750331">
      <w:r>
        <w:t>Ansvarigt departement: Justitiedepartementet</w:t>
      </w:r>
    </w:p>
    <w:p w:rsidR="00B70FE7" w:rsidRDefault="00B70FE7">
      <w:pPr>
        <w:pStyle w:val="RKnormal"/>
        <w:tabs>
          <w:tab w:val="clear" w:pos="1843"/>
          <w:tab w:val="left" w:pos="0"/>
        </w:tabs>
        <w:ind w:left="0"/>
      </w:pPr>
    </w:p>
    <w:p w:rsidR="00B70FE7" w:rsidRPr="00750331" w:rsidRDefault="00B70FE7" w:rsidP="00750331">
      <w:r>
        <w:t>Ansvarigt statsråd: Beatrice Ask</w:t>
      </w:r>
    </w:p>
    <w:p w:rsidR="00B70FE7" w:rsidRDefault="00B70FE7">
      <w:pPr>
        <w:pStyle w:val="RKnormal"/>
        <w:tabs>
          <w:tab w:val="clear" w:pos="1843"/>
          <w:tab w:val="left" w:pos="0"/>
        </w:tabs>
        <w:ind w:left="0"/>
      </w:pPr>
    </w:p>
    <w:p w:rsidR="00B70FE7" w:rsidRPr="00750331" w:rsidRDefault="00B70FE7" w:rsidP="00750331">
      <w:r>
        <w:t>Förväntas godkännas av Coreper II den 4 juli 2013</w:t>
      </w:r>
    </w:p>
    <w:p w:rsidR="00B70FE7" w:rsidRDefault="00B70FE7">
      <w:pPr>
        <w:pStyle w:val="RKnormal"/>
        <w:tabs>
          <w:tab w:val="clear" w:pos="1843"/>
          <w:tab w:val="left" w:pos="0"/>
        </w:tabs>
        <w:ind w:left="0"/>
      </w:pPr>
    </w:p>
    <w:p w:rsidR="00B70FE7" w:rsidRDefault="00B70FE7" w:rsidP="00750331">
      <w:r>
        <w:t xml:space="preserve">Avsikt med behandlingen i rådet: </w:t>
      </w:r>
    </w:p>
    <w:p w:rsidR="00B70FE7" w:rsidRDefault="00B70FE7" w:rsidP="00750331">
      <w:r>
        <w:t>Rådet föreslås godkänna ett utkast till samförståndsavtal (Memorandum of Understanding) mellan Eurojust och ICPO-Interpol.</w:t>
      </w:r>
    </w:p>
    <w:p w:rsidR="00B70FE7" w:rsidRDefault="00B70FE7" w:rsidP="00750331">
      <w:r>
        <w:t xml:space="preserve"> </w:t>
      </w:r>
    </w:p>
    <w:p w:rsidR="00B70FE7" w:rsidRDefault="00B70FE7" w:rsidP="00750331">
      <w:r>
        <w:t xml:space="preserve">Hur regeringen ställer sig till den blivande A-punkten: </w:t>
      </w:r>
    </w:p>
    <w:p w:rsidR="00B70FE7" w:rsidRDefault="00B70FE7" w:rsidP="00750331">
      <w:r>
        <w:t xml:space="preserve">Regeringen avser att rösta ja till att rådet godkänner utkastet till samförståndsavtal.   </w:t>
      </w:r>
    </w:p>
    <w:p w:rsidR="00B70FE7" w:rsidRDefault="00B70FE7" w:rsidP="00750331"/>
    <w:p w:rsidR="00B70FE7" w:rsidRDefault="00B70FE7" w:rsidP="00750331">
      <w:r>
        <w:t xml:space="preserve">Bakgrund: </w:t>
      </w:r>
    </w:p>
    <w:p w:rsidR="00B70FE7" w:rsidRDefault="00B70FE7" w:rsidP="00750331">
      <w:r>
        <w:t xml:space="preserve">Eurojust inrättades 2002 genom beslut av rådet i syfte att underlätta och förbättra det rättsliga samarbetet mellan medlemsstaterna när det gäller kampen mot den grova organiserade och gränsöverskridande brottsligheten. Eurojusts brottsbekämpande kapacitet förstärktes ytterligare genom ett kompletterande beslut av rådet i december 2008. Varje medlemsstat ska skicka en åklagare, domare eller polistjänsteman med motsvarande behörighet till Eurojust som har sitt säte i Haag, Nederländerna. De utsända benämns nationella medlemmarna och tillsammans utgör de Eurojusts styrelse, kollegiet.  </w:t>
      </w:r>
    </w:p>
    <w:p w:rsidR="00B70FE7" w:rsidRDefault="00B70FE7" w:rsidP="00750331"/>
    <w:p w:rsidR="00B70FE7" w:rsidRDefault="00B70FE7" w:rsidP="00750331">
      <w:r>
        <w:t xml:space="preserve">Enligt de ovan nämnda rådsbesluten har Eurojust möjlighet att ingå avtal om samarbete med stater utanför EU samt internationella organisationer, exempelvis ICPO-Interpol. Syftet med avtalet är att fastställa och förbättra samarbetet mellan Eurojust och ICPO-Interpol i kampen mot grov organiserad brottslighet. Som ett led i detta arbete ska respektive part utse en kontaktpunkt som ska koordinera samarbetet. I avtalet anges att den information som kan utbytas inom ramen för detta samarbete ska vara av generell, strategisk eller teknisk karaktär. Det kan exempelvis röra sig om information beträffande brottstrender, nya metoder att begå brott och kompetensutveckling inom brottsbekämpningen. Informationsutbytet får inte avse brottsutredningar och personuppgifter. Vidare lyfts erfarenhetsutbyte och gemensamma utbildningsinsatser fram som viktiga delar i det framtida samarbetet. </w:t>
      </w:r>
    </w:p>
    <w:p w:rsidR="00B70FE7" w:rsidRDefault="00B70FE7" w:rsidP="00750331"/>
    <w:p w:rsidR="00B70FE7" w:rsidRDefault="00B70FE7" w:rsidP="0060619D">
      <w:r>
        <w:t xml:space="preserve">Överenskommelser av detta slag får endast ingås efter det att Eurojust samrått med den gemensamma tillsynsmyndigheten (Joint Supervisory Body) och efter godkännande av rådet. Eurojust har samrått med den gemensamma tillsynsmyndigheten som framhållit vikten av att informationsutbytet inte omfattar information om pågående brottsutredningar och personuppgifter, se ovan. </w:t>
      </w:r>
    </w:p>
    <w:p w:rsidR="00B70FE7" w:rsidRPr="00750331" w:rsidRDefault="00B70FE7" w:rsidP="00750331">
      <w:pPr>
        <w:pStyle w:val="Heading2"/>
      </w:pPr>
      <w:bookmarkStart w:id="86" w:name="_Toc360692725"/>
      <w:r>
        <w:t>29. Council Decision updating the list of persons, groups and entities subject to Articles 2, 3 and 4 of Common Position 2001/931/CFSP on the application of specific measures to combat terrorism, and repealing Decision 2012/765/CFSP Council Implementing Regulation implementing Article 2(3) of Regulation (EC) n° 2580/2001 on specific restrictive measures directed against certain persons and entities with a view to combating terrorism, and repealing Implementing Regulation (EU) n° 1169/2012</w:t>
      </w:r>
      <w:bookmarkEnd w:id="86"/>
    </w:p>
    <w:p w:rsidR="00B70FE7" w:rsidRPr="00750331" w:rsidRDefault="00B70FE7" w:rsidP="00750331">
      <w:r>
        <w:t>11653/13, 11037/13, 11038/13</w:t>
      </w:r>
    </w:p>
    <w:p w:rsidR="00B70FE7" w:rsidRDefault="00B70FE7">
      <w:pPr>
        <w:pStyle w:val="RKnormal"/>
        <w:tabs>
          <w:tab w:val="clear" w:pos="1843"/>
          <w:tab w:val="left" w:pos="0"/>
        </w:tabs>
        <w:ind w:left="0"/>
      </w:pPr>
    </w:p>
    <w:p w:rsidR="00B70FE7" w:rsidRPr="00750331" w:rsidRDefault="00B70FE7" w:rsidP="00750331">
      <w:r>
        <w:t>Ansvarigt departement: Utrikesdepartementet</w:t>
      </w:r>
    </w:p>
    <w:p w:rsidR="00B70FE7" w:rsidRDefault="00B70FE7">
      <w:pPr>
        <w:pStyle w:val="RKnormal"/>
        <w:tabs>
          <w:tab w:val="clear" w:pos="1843"/>
          <w:tab w:val="left" w:pos="0"/>
        </w:tabs>
        <w:ind w:left="0"/>
      </w:pPr>
    </w:p>
    <w:p w:rsidR="00B70FE7" w:rsidRPr="00750331" w:rsidRDefault="00B70FE7" w:rsidP="00750331">
      <w:r>
        <w:t>Ansvarigt statsråd: Carl Bildt</w:t>
      </w:r>
    </w:p>
    <w:p w:rsidR="00B70FE7" w:rsidRDefault="00B70FE7">
      <w:pPr>
        <w:pStyle w:val="RKnormal"/>
        <w:tabs>
          <w:tab w:val="clear" w:pos="1843"/>
          <w:tab w:val="left" w:pos="0"/>
        </w:tabs>
        <w:ind w:left="0"/>
      </w:pPr>
    </w:p>
    <w:p w:rsidR="00B70FE7" w:rsidRPr="00750331" w:rsidRDefault="00B70FE7" w:rsidP="00750331">
      <w:r>
        <w:t>Förväntas godkännas av Coreper II den 4 juli 2013</w:t>
      </w:r>
    </w:p>
    <w:p w:rsidR="00B70FE7" w:rsidRDefault="00B70FE7">
      <w:pPr>
        <w:pStyle w:val="RKnormal"/>
        <w:tabs>
          <w:tab w:val="clear" w:pos="1843"/>
          <w:tab w:val="left" w:pos="0"/>
        </w:tabs>
        <w:ind w:left="0"/>
      </w:pPr>
    </w:p>
    <w:p w:rsidR="00B70FE7" w:rsidRDefault="00B70FE7" w:rsidP="00750331">
      <w:r>
        <w:t xml:space="preserve">Avsikt med behandlingen i rådet: </w:t>
      </w:r>
    </w:p>
    <w:p w:rsidR="00B70FE7" w:rsidRDefault="00B70FE7" w:rsidP="00750331">
      <w:r>
        <w:t xml:space="preserve">Den 27 december 2001 antog Europeiska unionens råd en gemensam ståndpunkt om tillämpning av särskilda åtgärder i syfte att bekämpa terrorism (2001/931/GUSP). Enligt artikel 1.1 i ståndpunkten ska den tillämpas på personer, grupper och enheter som deltar i terroristhandlingar. Sådana personer, grupper och enheter finns förtecknade i en bilaga till ståndpunkten. </w:t>
      </w:r>
    </w:p>
    <w:p w:rsidR="00B70FE7" w:rsidRDefault="00B70FE7" w:rsidP="00750331"/>
    <w:p w:rsidR="00B70FE7" w:rsidRDefault="00B70FE7" w:rsidP="00750331">
      <w:r>
        <w:t xml:space="preserve">Rådet ser över ståndpunkten med jämna mellanrum, minst en gång var sjätte månad, för att försäkra sig om att det är berättigat att behålla de listade personerna, grupperna och enheterna i förteckningen. Som en följd av denna halvårsöversyn uppdateras - genom det nu föreslagna beslutet - förteckningen i bilagan till den gemensamma ståndpunkten 2001/931/GUSP vad avser de listade som omfattas av frysning av tillgångar, samt upphävs den senaste uppdateringen i den del som berör dessa. Föreliggande uppdatering innebär inga ändringar sedan den förra halvårsöversynen. </w:t>
      </w:r>
    </w:p>
    <w:p w:rsidR="00B70FE7" w:rsidRDefault="00B70FE7" w:rsidP="00750331"/>
    <w:p w:rsidR="00B70FE7" w:rsidRDefault="00B70FE7" w:rsidP="00750331">
      <w:r>
        <w:t xml:space="preserve">Sveriges stöd för uppdateringen kräver ett regeringsbeslut som regeringen fattade den 27 juni 2013. </w:t>
      </w:r>
    </w:p>
    <w:p w:rsidR="00B70FE7" w:rsidRDefault="00B70FE7" w:rsidP="00750331"/>
    <w:p w:rsidR="00B70FE7" w:rsidRDefault="00B70FE7" w:rsidP="00750331">
      <w:r>
        <w:t xml:space="preserve">Hur regeringen ställer sig till den blivande A-punkten: </w:t>
      </w:r>
    </w:p>
    <w:p w:rsidR="00B70FE7" w:rsidRDefault="00B70FE7" w:rsidP="0060619D">
      <w:r>
        <w:t xml:space="preserve">Regeringen avser rösta ja. </w:t>
      </w:r>
    </w:p>
    <w:p w:rsidR="00B70FE7" w:rsidRPr="00750331" w:rsidRDefault="00B70FE7" w:rsidP="00750331">
      <w:pPr>
        <w:pStyle w:val="Heading2"/>
      </w:pPr>
      <w:bookmarkStart w:id="87" w:name="_Toc360692726"/>
      <w:r>
        <w:t>30. Restrictive measures against Belarus = Letter of reply to a person subject to the restrictive measures against Belarus</w:t>
      </w:r>
      <w:bookmarkEnd w:id="87"/>
    </w:p>
    <w:p w:rsidR="00B70FE7" w:rsidRPr="00750331" w:rsidRDefault="00B70FE7" w:rsidP="00750331">
      <w:r>
        <w:t>11744/13</w:t>
      </w:r>
    </w:p>
    <w:p w:rsidR="00B70FE7" w:rsidRDefault="00B70FE7">
      <w:pPr>
        <w:pStyle w:val="RKnormal"/>
        <w:tabs>
          <w:tab w:val="clear" w:pos="1843"/>
          <w:tab w:val="left" w:pos="0"/>
        </w:tabs>
        <w:ind w:left="0"/>
      </w:pPr>
    </w:p>
    <w:p w:rsidR="00B70FE7" w:rsidRPr="00750331" w:rsidRDefault="00B70FE7" w:rsidP="00750331">
      <w:r>
        <w:t>Ansvarigt departement: Utrikesdepartementet</w:t>
      </w:r>
    </w:p>
    <w:p w:rsidR="00B70FE7" w:rsidRDefault="00B70FE7">
      <w:pPr>
        <w:pStyle w:val="RKnormal"/>
        <w:tabs>
          <w:tab w:val="clear" w:pos="1843"/>
          <w:tab w:val="left" w:pos="0"/>
        </w:tabs>
        <w:ind w:left="0"/>
      </w:pPr>
    </w:p>
    <w:p w:rsidR="00B70FE7" w:rsidRPr="00750331" w:rsidRDefault="00B70FE7" w:rsidP="00750331">
      <w:r>
        <w:t>Ansvarigt statsråd: Carl Bildt</w:t>
      </w:r>
    </w:p>
    <w:p w:rsidR="00B70FE7" w:rsidRDefault="00B70FE7">
      <w:pPr>
        <w:pStyle w:val="RKnormal"/>
        <w:tabs>
          <w:tab w:val="clear" w:pos="1843"/>
          <w:tab w:val="left" w:pos="0"/>
        </w:tabs>
        <w:ind w:left="0"/>
      </w:pPr>
    </w:p>
    <w:p w:rsidR="00B70FE7" w:rsidRPr="00750331" w:rsidRDefault="00B70FE7" w:rsidP="00750331">
      <w:r>
        <w:t>Förväntas godkännas av Coreper II den 4 juli 2013</w:t>
      </w:r>
    </w:p>
    <w:p w:rsidR="00B70FE7" w:rsidRDefault="00B70FE7">
      <w:pPr>
        <w:pStyle w:val="RKnormal"/>
        <w:tabs>
          <w:tab w:val="clear" w:pos="1843"/>
          <w:tab w:val="left" w:pos="0"/>
        </w:tabs>
        <w:ind w:left="0"/>
      </w:pPr>
    </w:p>
    <w:p w:rsidR="00B70FE7" w:rsidRDefault="00B70FE7" w:rsidP="00750331">
      <w:r>
        <w:t xml:space="preserve">Avsikt med behandlingen i rådet: </w:t>
      </w:r>
    </w:p>
    <w:p w:rsidR="00B70FE7" w:rsidRDefault="00B70FE7" w:rsidP="00750331">
      <w:r>
        <w:t xml:space="preserve">Rådet föreslås godkänna det föreslagna svarsbrevet.  </w:t>
      </w:r>
    </w:p>
    <w:p w:rsidR="00B70FE7" w:rsidRDefault="00B70FE7" w:rsidP="00750331"/>
    <w:p w:rsidR="00B70FE7" w:rsidRDefault="00B70FE7" w:rsidP="00750331">
      <w:r>
        <w:t xml:space="preserve">Hur regeringen ställer sig till den blivande A-punkten: </w:t>
      </w:r>
    </w:p>
    <w:p w:rsidR="00B70FE7" w:rsidRDefault="00B70FE7" w:rsidP="00750331">
      <w:r>
        <w:t xml:space="preserve">Regeringen avser att i rådet rösta för att utformningen av svarsbreven godkänns. </w:t>
      </w:r>
    </w:p>
    <w:p w:rsidR="00B70FE7" w:rsidRDefault="00B70FE7" w:rsidP="00750331"/>
    <w:p w:rsidR="00B70FE7" w:rsidRDefault="00B70FE7" w:rsidP="00750331">
      <w:r>
        <w:t xml:space="preserve">Bakgrund: </w:t>
      </w:r>
    </w:p>
    <w:p w:rsidR="00B70FE7" w:rsidRDefault="00B70FE7" w:rsidP="0060619D">
      <w:r>
        <w:t xml:space="preserve">Rådet föreslås komma överens om utformningen av svarsbrev till den vitryske affärsmannen Yury Chyzh som tillskrivit rådet för att efterfråga motiveringar till varför denne finns upptagen på sanktionslistan för Vitryssland, samt dokument stödjande listningen. Rådet föreslås även komma överens om utformningen av svar på brev rörande tre dotterbolag, tillhörande ett bolag under Chyzhs kontroll, där även dessa listningar ifrågasätts. Förslagen till svarsbrev redogör för varför listning är fortsatt motiverad.  </w:t>
      </w:r>
    </w:p>
    <w:p w:rsidR="00B70FE7" w:rsidRDefault="00B70FE7">
      <w:pPr>
        <w:spacing w:line="240" w:lineRule="auto"/>
        <w:rPr>
          <w:rFonts w:ascii="Arial" w:hAnsi="Arial" w:cs="Arial"/>
          <w:b/>
          <w:i/>
          <w:iCs/>
          <w:kern w:val="28"/>
        </w:rPr>
      </w:pPr>
      <w:r>
        <w:br w:type="page"/>
      </w:r>
    </w:p>
    <w:p w:rsidR="00B70FE7" w:rsidRPr="00750331" w:rsidRDefault="00B70FE7" w:rsidP="00750331">
      <w:pPr>
        <w:pStyle w:val="Heading2"/>
      </w:pPr>
      <w:bookmarkStart w:id="88" w:name="_Toc360692727"/>
      <w:r>
        <w:t>31. Draft amending budget No 2 to the general budget 2013: General statement of revenue - Statement of expenditure by section - Section III - Commission</w:t>
      </w:r>
      <w:bookmarkEnd w:id="88"/>
    </w:p>
    <w:p w:rsidR="00B70FE7" w:rsidRPr="00750331" w:rsidRDefault="00B70FE7" w:rsidP="00750331">
      <w:r>
        <w:t>11686/13</w:t>
      </w:r>
    </w:p>
    <w:p w:rsidR="00B70FE7" w:rsidRDefault="00B70FE7">
      <w:pPr>
        <w:pStyle w:val="RKnormal"/>
        <w:tabs>
          <w:tab w:val="clear" w:pos="1843"/>
          <w:tab w:val="left" w:pos="0"/>
        </w:tabs>
        <w:ind w:left="0"/>
      </w:pPr>
    </w:p>
    <w:p w:rsidR="00B70FE7" w:rsidRPr="00750331" w:rsidRDefault="00B70FE7" w:rsidP="00750331">
      <w:r>
        <w:t>Ansvarigt departement: Finansdepartementet</w:t>
      </w:r>
    </w:p>
    <w:p w:rsidR="00B70FE7" w:rsidRDefault="00B70FE7">
      <w:pPr>
        <w:pStyle w:val="RKnormal"/>
        <w:tabs>
          <w:tab w:val="clear" w:pos="1843"/>
          <w:tab w:val="left" w:pos="0"/>
        </w:tabs>
        <w:ind w:left="0"/>
      </w:pPr>
    </w:p>
    <w:p w:rsidR="00B70FE7" w:rsidRPr="00750331" w:rsidRDefault="00B70FE7" w:rsidP="00750331">
      <w:r>
        <w:t>Ansvarigt statsråd: Anders Borg</w:t>
      </w:r>
    </w:p>
    <w:p w:rsidR="00B70FE7" w:rsidRDefault="00B70FE7">
      <w:pPr>
        <w:pStyle w:val="RKnormal"/>
        <w:tabs>
          <w:tab w:val="clear" w:pos="1843"/>
          <w:tab w:val="left" w:pos="0"/>
        </w:tabs>
        <w:ind w:left="0"/>
      </w:pPr>
    </w:p>
    <w:p w:rsidR="00B70FE7" w:rsidRPr="00750331" w:rsidRDefault="00B70FE7" w:rsidP="00750331">
      <w:r>
        <w:t>Förväntas godkännas av Coreper II den 4 juli 2013</w:t>
      </w:r>
    </w:p>
    <w:p w:rsidR="00B70FE7" w:rsidRDefault="00B70FE7">
      <w:pPr>
        <w:pStyle w:val="RKnormal"/>
        <w:tabs>
          <w:tab w:val="clear" w:pos="1843"/>
          <w:tab w:val="left" w:pos="0"/>
        </w:tabs>
        <w:ind w:left="0"/>
      </w:pPr>
    </w:p>
    <w:p w:rsidR="00B70FE7" w:rsidRDefault="00B70FE7" w:rsidP="00750331">
      <w:r>
        <w:t>Tidigare behandling i riksdagen: 8 maj 2013</w:t>
      </w:r>
    </w:p>
    <w:p w:rsidR="00B70FE7" w:rsidRDefault="00B70FE7" w:rsidP="00750331"/>
    <w:p w:rsidR="00B70FE7" w:rsidRDefault="00B70FE7" w:rsidP="00750331">
      <w:r>
        <w:t>Tidigare behandling vid rådsmöte: 14 maj 2013</w:t>
      </w:r>
    </w:p>
    <w:p w:rsidR="00B70FE7" w:rsidRDefault="00B70FE7" w:rsidP="00750331"/>
    <w:p w:rsidR="00B70FE7" w:rsidRDefault="00B70FE7" w:rsidP="00750331">
      <w:r>
        <w:t xml:space="preserve">Avsikt med behandlingen i rådet: </w:t>
      </w:r>
    </w:p>
    <w:p w:rsidR="00B70FE7" w:rsidRDefault="00B70FE7" w:rsidP="00750331">
      <w:r>
        <w:t>Avsikten med behandlingen i rådet är att formellt anta den politiska överenskommelsen om kompromissförslaget till ändringsbudget 2 för 2013 som träffades vid Ekofin den 14 maj 2013.</w:t>
      </w:r>
    </w:p>
    <w:p w:rsidR="00B70FE7" w:rsidRDefault="00B70FE7" w:rsidP="00750331"/>
    <w:p w:rsidR="00B70FE7" w:rsidRDefault="00B70FE7" w:rsidP="00750331">
      <w:r>
        <w:t xml:space="preserve">Hur regeringen ställer sig till den blivande A-punkten: </w:t>
      </w:r>
    </w:p>
    <w:p w:rsidR="00B70FE7" w:rsidRDefault="00B70FE7" w:rsidP="00750331">
      <w:r>
        <w:t xml:space="preserve">Regeringen avser rösta nej till kompromissförslaget till ändringsbudget 2 för 2013. </w:t>
      </w:r>
    </w:p>
    <w:p w:rsidR="00B70FE7" w:rsidRDefault="00B70FE7" w:rsidP="00750331"/>
    <w:p w:rsidR="00B70FE7" w:rsidRDefault="00B70FE7" w:rsidP="00750331">
      <w:r>
        <w:t xml:space="preserve">Bakgrund: </w:t>
      </w:r>
    </w:p>
    <w:p w:rsidR="00B70FE7" w:rsidRDefault="00B70FE7" w:rsidP="00750331">
      <w:r>
        <w:t xml:space="preserve">Kommissionen presenterade den 27 mars ett förslag till ändringsbudget 2 (ÄB2) för 2013. Ändringsbudgeten uppgår till 11,2 mdr euro, där den stora merparten 9 mdr euro förslås gå till rubrik 1b, Sammanhållningspolitiken, medan knappt 1 mdr euro går till rubrik 1a, Tillväxt och sysselsättning samt drygt en halv mdr euro till rubrik 2, Jordbrukspolitiken. Därutöver föreslås även rubrik 4, Utrikespolitiken, samt rubrik 3, Rättsliga och inrikes frågor tilldelas ytterligare medel. </w:t>
      </w:r>
    </w:p>
    <w:p w:rsidR="00B70FE7" w:rsidRDefault="00B70FE7" w:rsidP="00750331"/>
    <w:p w:rsidR="00B70FE7" w:rsidRDefault="00B70FE7" w:rsidP="00750331">
      <w:r>
        <w:t xml:space="preserve">Budgetrestriktiva likasinnade medlemsstater har initialt kritiserat tillförlitligheten i kommissionens prognos av ytterligare medel i ett så tidigt skede och avsaknaden av finansiering via omprioritering. </w:t>
      </w:r>
    </w:p>
    <w:p w:rsidR="00B70FE7" w:rsidRDefault="00B70FE7" w:rsidP="00750331"/>
    <w:p w:rsidR="00B70FE7" w:rsidRDefault="00B70FE7" w:rsidP="00750331">
      <w:r>
        <w:t xml:space="preserve">Ordförandeskapet förde upp ÄB2 på Ekofinrådets dagordning den 14 maj, där man avsåg nå en politisk överenskommelse. Ordförandeskapet presenterade ett kompromissförslag som innebar en tvåstegslösning en politisk överenskommelse om 7,3 miljarder euro av ÄB2, som skulle formellt beslutas när en överenskommelse om budgetramen uppnåtts samt åtföljt av ett förslag till politisk deklaration om att rådet återvänder till ev. ytterligare behov senare under året. </w:t>
      </w:r>
    </w:p>
    <w:p w:rsidR="00B70FE7" w:rsidRDefault="00B70FE7" w:rsidP="00750331"/>
    <w:p w:rsidR="00B70FE7" w:rsidRDefault="00B70FE7" w:rsidP="00750331">
      <w:r>
        <w:t xml:space="preserve">Vid Ekofin den 14 maj ställde en kvalificerad majoritet av medlemsstaterna bakom ordförandeskapets förslag till politisk överenskommelse. Sverige, tillsammans med fyra andra medlemsstater, kunde acceptera principen om en tvåstegslösning, men ansåg att beloppet om 7,3 miljarder euro var för högt, eftersom den stora merparten av de äskade medlen inte är underbyggda med verifierade behov och därmed är behäftade med stor osäkerhet. Dessa medlemsstater, inklusive Sverige, kunde därför inte stödja den politiska överenskommelsen och kommer följaktligen att rösta nej till föreliggande A-punkt. </w:t>
      </w:r>
    </w:p>
    <w:p w:rsidR="00B70FE7" w:rsidRDefault="00B70FE7" w:rsidP="00750331"/>
    <w:p w:rsidR="00B70FE7" w:rsidRDefault="00B70FE7" w:rsidP="0060619D">
      <w:r>
        <w:t xml:space="preserve">Skälet till att ordförandeskapet väntat med att föra upp frågan för formellt beslut i rådet var att man ville invänta en överenskommelse med Europaparlamentet i frågan om EU: nästa fleråriga budgetram (MFF) för 2014-2020, vilken träffades i anslutning till Europeiska rådets möte den 27 juni. Som en del av den slutliga uppgörelsen om MFF åtar sig rådet att besluta om den politiska överenskommelsen för ÄB2 på 7,3 miljarder euro senast vid Ekofinrådets möte den 9 juli.  </w:t>
      </w:r>
    </w:p>
    <w:p w:rsidR="00B70FE7" w:rsidRPr="00750331" w:rsidRDefault="00B70FE7" w:rsidP="00750331">
      <w:pPr>
        <w:pStyle w:val="Heading2"/>
      </w:pPr>
      <w:bookmarkStart w:id="89" w:name="_Toc360692728"/>
      <w:r>
        <w:t>32. Draft amending budget No 3 to the general budget for 2013: General statement of revenue</w:t>
      </w:r>
      <w:bookmarkEnd w:id="89"/>
    </w:p>
    <w:p w:rsidR="00B70FE7" w:rsidRPr="00750331" w:rsidRDefault="00B70FE7" w:rsidP="00750331">
      <w:r>
        <w:t>11687/13</w:t>
      </w:r>
    </w:p>
    <w:p w:rsidR="00B70FE7" w:rsidRDefault="00B70FE7">
      <w:pPr>
        <w:pStyle w:val="RKnormal"/>
        <w:tabs>
          <w:tab w:val="clear" w:pos="1843"/>
          <w:tab w:val="left" w:pos="0"/>
        </w:tabs>
        <w:ind w:left="0"/>
      </w:pPr>
    </w:p>
    <w:p w:rsidR="00B70FE7" w:rsidRPr="00750331" w:rsidRDefault="00B70FE7" w:rsidP="00750331">
      <w:r>
        <w:t>Ansvarigt departement: Finansdepartementet</w:t>
      </w:r>
    </w:p>
    <w:p w:rsidR="00B70FE7" w:rsidRDefault="00B70FE7">
      <w:pPr>
        <w:pStyle w:val="RKnormal"/>
        <w:tabs>
          <w:tab w:val="clear" w:pos="1843"/>
          <w:tab w:val="left" w:pos="0"/>
        </w:tabs>
        <w:ind w:left="0"/>
      </w:pPr>
    </w:p>
    <w:p w:rsidR="00B70FE7" w:rsidRPr="00750331" w:rsidRDefault="00B70FE7" w:rsidP="00750331">
      <w:r>
        <w:t>Ansvarigt statsråd: Anders Borg</w:t>
      </w:r>
    </w:p>
    <w:p w:rsidR="00B70FE7" w:rsidRDefault="00B70FE7">
      <w:pPr>
        <w:pStyle w:val="RKnormal"/>
        <w:tabs>
          <w:tab w:val="clear" w:pos="1843"/>
          <w:tab w:val="left" w:pos="0"/>
        </w:tabs>
        <w:ind w:left="0"/>
      </w:pPr>
    </w:p>
    <w:p w:rsidR="00B70FE7" w:rsidRPr="00750331" w:rsidRDefault="00B70FE7" w:rsidP="00750331">
      <w:r>
        <w:t>Förväntas godkännas av Coreper II den 4 juli 2013</w:t>
      </w:r>
    </w:p>
    <w:p w:rsidR="00B70FE7" w:rsidRDefault="00B70FE7">
      <w:pPr>
        <w:pStyle w:val="RKnormal"/>
        <w:tabs>
          <w:tab w:val="clear" w:pos="1843"/>
          <w:tab w:val="left" w:pos="0"/>
        </w:tabs>
        <w:ind w:left="0"/>
      </w:pPr>
    </w:p>
    <w:p w:rsidR="00B70FE7" w:rsidRDefault="00B70FE7" w:rsidP="00750331">
      <w:r>
        <w:t xml:space="preserve">Avsikt med behandlingen i rådet: </w:t>
      </w:r>
    </w:p>
    <w:p w:rsidR="00B70FE7" w:rsidRDefault="00B70FE7" w:rsidP="00750331">
      <w:r>
        <w:t>Antagande av rådets ståndpunkt om förslag till ändringsbudget nr 3/2013</w:t>
      </w:r>
    </w:p>
    <w:p w:rsidR="00B70FE7" w:rsidRDefault="00B70FE7" w:rsidP="00750331"/>
    <w:p w:rsidR="00B70FE7" w:rsidRDefault="00B70FE7" w:rsidP="00750331">
      <w:r>
        <w:t xml:space="preserve">Hur regeringen ställer sig till den blivande A-punkten: </w:t>
      </w:r>
    </w:p>
    <w:p w:rsidR="00B70FE7" w:rsidRDefault="00B70FE7" w:rsidP="00750331">
      <w:r>
        <w:t>Regeringen avser rösta ja.</w:t>
      </w:r>
    </w:p>
    <w:p w:rsidR="00B70FE7" w:rsidRDefault="00B70FE7" w:rsidP="00750331"/>
    <w:p w:rsidR="00B70FE7" w:rsidRDefault="00B70FE7" w:rsidP="00750331">
      <w:r>
        <w:t xml:space="preserve">Bakgrund: </w:t>
      </w:r>
    </w:p>
    <w:p w:rsidR="00B70FE7" w:rsidRDefault="00B70FE7" w:rsidP="0060619D">
      <w:r>
        <w:t>Den 15 april lade kommissionen fram förslaget till ändringsbudget nr 3/2013. Ändringsbudgeten avser ett överskott i EU-budgeten för år 2012 på 1,0 miljarder euro, vilket ska föras över till budgetåret 2013. Överskottet utgör en pluspost på EU-budgetens inkomstsida och betyder därmed att MS inte behöver finansiera detta belopp. Budgetkommittén har den 19 april och den 23 maj behandlat förslaget. Förslaget godkändes enhälligt den 23 maj.</w:t>
      </w:r>
    </w:p>
    <w:p w:rsidR="00B70FE7" w:rsidRDefault="00B70FE7" w:rsidP="00FF6E98">
      <w:pPr>
        <w:pStyle w:val="Heading2"/>
      </w:pPr>
      <w:bookmarkStart w:id="90" w:name="_Toc360692729"/>
      <w:r>
        <w:t>33. Committee of the Regions = COUNCIL DECISION appointing a Romanian alternate member of the Committee of the Regions</w:t>
      </w:r>
      <w:bookmarkEnd w:id="90"/>
    </w:p>
    <w:p w:rsidR="00B70FE7" w:rsidRDefault="00B70FE7" w:rsidP="00FF6E98">
      <w:r>
        <w:t>11707/13, 11705/13</w:t>
      </w:r>
    </w:p>
    <w:p w:rsidR="00B70FE7" w:rsidRDefault="00B70FE7" w:rsidP="00FF6E98"/>
    <w:p w:rsidR="00B70FE7" w:rsidRDefault="00B70FE7" w:rsidP="00FF6E98">
      <w:r>
        <w:t>Ansvarigt departement: Finansdepartementet</w:t>
      </w:r>
    </w:p>
    <w:p w:rsidR="00B70FE7" w:rsidRDefault="00B70FE7" w:rsidP="00FF6E98"/>
    <w:p w:rsidR="00B70FE7" w:rsidRDefault="00B70FE7" w:rsidP="00FF6E98">
      <w:r>
        <w:t>Ansvarigt statsråd: Peter Norman</w:t>
      </w:r>
    </w:p>
    <w:p w:rsidR="00B70FE7" w:rsidRDefault="00B70FE7" w:rsidP="00FF6E98"/>
    <w:p w:rsidR="00B70FE7" w:rsidRPr="00750331" w:rsidRDefault="00B70FE7" w:rsidP="00FF6E98">
      <w:r>
        <w:t>Förväntas godkännas av Coreper II den 4 juli 2013</w:t>
      </w:r>
    </w:p>
    <w:p w:rsidR="00B70FE7" w:rsidRDefault="00B70FE7" w:rsidP="00FF6E98"/>
    <w:p w:rsidR="00B70FE7" w:rsidRDefault="00B70FE7" w:rsidP="00FF6E98">
      <w:r>
        <w:t>Föranleder ingen annotering.</w:t>
      </w:r>
    </w:p>
    <w:sectPr w:rsidR="00B70FE7" w:rsidSect="008A1643">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FE7" w:rsidRDefault="00B70FE7">
      <w:r>
        <w:separator/>
      </w:r>
    </w:p>
  </w:endnote>
  <w:endnote w:type="continuationSeparator" w:id="0">
    <w:p w:rsidR="00B70FE7" w:rsidRDefault="00B70F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FE7" w:rsidRDefault="00B70FE7">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30</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30</w:t>
    </w:r>
    <w:r>
      <w:rPr>
        <w:rStyle w:val="PageNumber"/>
        <w:sz w:val="16"/>
      </w:rPr>
      <w:fldChar w:fldCharType="end"/>
    </w:r>
    <w:r>
      <w:rPr>
        <w:rStyle w:val="PageNumber"/>
        <w:sz w:val="16"/>
      </w:rPr>
      <w:t>)</w:t>
    </w:r>
  </w:p>
  <w:p w:rsidR="00B70FE7" w:rsidRDefault="00B70FE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FE7" w:rsidRDefault="00B70FE7">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p>
  <w:p w:rsidR="00B70FE7" w:rsidRDefault="00B70FE7">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FE7" w:rsidRDefault="00B70F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FE7" w:rsidRDefault="00B70FE7">
      <w:r>
        <w:separator/>
      </w:r>
    </w:p>
  </w:footnote>
  <w:footnote w:type="continuationSeparator" w:id="0">
    <w:p w:rsidR="00B70FE7" w:rsidRDefault="00B70F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FE7" w:rsidRDefault="00B70FE7">
    <w:pPr>
      <w:pStyle w:val="Header"/>
      <w:framePr w:wrap="around" w:vAnchor="text" w:hAnchor="margin" w:xAlign="right" w:y="1"/>
      <w:rPr>
        <w:rStyle w:val="PageNumber"/>
      </w:rPr>
    </w:pPr>
  </w:p>
  <w:p w:rsidR="00B70FE7" w:rsidRDefault="00B70FE7">
    <w:pPr>
      <w:pStyle w:val="Header"/>
      <w:ind w:right="360"/>
    </w:pPr>
  </w:p>
  <w:p w:rsidR="00B70FE7" w:rsidRDefault="00B70FE7">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FE7" w:rsidRDefault="00B70FE7">
    <w:pPr>
      <w:framePr w:w="2948" w:h="1321" w:hRule="exact" w:wrap="notBeside" w:vAnchor="page" w:hAnchor="page" w:x="1362" w:y="653"/>
    </w:pPr>
    <w:r w:rsidRPr="00544956">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B70FE7" w:rsidRDefault="00B70FE7">
    <w:pPr>
      <w:pStyle w:val="Header"/>
    </w:pPr>
  </w:p>
  <w:p w:rsidR="00B70FE7" w:rsidRDefault="00B70FE7">
    <w:pPr>
      <w:pStyle w:val="Header"/>
      <w:ind w:right="360"/>
    </w:pPr>
  </w:p>
  <w:p w:rsidR="00B70FE7" w:rsidRDefault="00B70FE7">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FE7" w:rsidRDefault="00B70FE7">
    <w:pPr>
      <w:framePr w:w="2948" w:h="1321" w:hRule="exact" w:wrap="notBeside" w:vAnchor="page" w:hAnchor="page" w:x="1362" w:y="653"/>
    </w:pPr>
    <w:r w:rsidRPr="00544956">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B70FE7" w:rsidRDefault="00B70F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94C8196"/>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750331"/>
    <w:rsid w:val="00160AA8"/>
    <w:rsid w:val="001E6141"/>
    <w:rsid w:val="0023157C"/>
    <w:rsid w:val="002C3B62"/>
    <w:rsid w:val="00366A0E"/>
    <w:rsid w:val="004B4991"/>
    <w:rsid w:val="00544956"/>
    <w:rsid w:val="005A23F9"/>
    <w:rsid w:val="005C212F"/>
    <w:rsid w:val="005D7394"/>
    <w:rsid w:val="005F1820"/>
    <w:rsid w:val="0060619D"/>
    <w:rsid w:val="00680552"/>
    <w:rsid w:val="00750331"/>
    <w:rsid w:val="00847B54"/>
    <w:rsid w:val="008A1643"/>
    <w:rsid w:val="00905E90"/>
    <w:rsid w:val="00936272"/>
    <w:rsid w:val="009C13BC"/>
    <w:rsid w:val="009C583C"/>
    <w:rsid w:val="00A72123"/>
    <w:rsid w:val="00A97D1B"/>
    <w:rsid w:val="00AE4C96"/>
    <w:rsid w:val="00AF0928"/>
    <w:rsid w:val="00AF1EE6"/>
    <w:rsid w:val="00B70FE7"/>
    <w:rsid w:val="00BA6B91"/>
    <w:rsid w:val="00DD3190"/>
    <w:rsid w:val="00E02B8E"/>
    <w:rsid w:val="00EC3C7C"/>
    <w:rsid w:val="00ED5DCC"/>
    <w:rsid w:val="00F056A7"/>
    <w:rsid w:val="00FF6E98"/>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643"/>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8A1643"/>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8A1643"/>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8A1643"/>
    <w:pPr>
      <w:spacing w:after="120" w:line="240" w:lineRule="atLeast"/>
      <w:outlineLvl w:val="2"/>
    </w:pPr>
    <w:rPr>
      <w:b w:val="0"/>
    </w:rPr>
  </w:style>
  <w:style w:type="paragraph" w:styleId="Heading4">
    <w:name w:val="heading 4"/>
    <w:basedOn w:val="Heading3"/>
    <w:next w:val="RKnormal"/>
    <w:link w:val="Heading4Char"/>
    <w:uiPriority w:val="99"/>
    <w:qFormat/>
    <w:rsid w:val="008A1643"/>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8A1643"/>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B9E"/>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D10B9E"/>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D10B9E"/>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D10B9E"/>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D10B9E"/>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8A1643"/>
    <w:pPr>
      <w:tabs>
        <w:tab w:val="left" w:pos="1843"/>
        <w:tab w:val="left" w:pos="2835"/>
      </w:tabs>
      <w:spacing w:line="240" w:lineRule="atLeast"/>
      <w:ind w:left="1843"/>
    </w:pPr>
  </w:style>
  <w:style w:type="paragraph" w:customStyle="1" w:styleId="Avsndare">
    <w:name w:val="Avsändare"/>
    <w:basedOn w:val="Normal"/>
    <w:uiPriority w:val="99"/>
    <w:rsid w:val="008A164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8A1643"/>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D10B9E"/>
    <w:rPr>
      <w:rFonts w:ascii="OrigGarmnd BT" w:hAnsi="OrigGarmnd BT"/>
      <w:sz w:val="24"/>
      <w:szCs w:val="20"/>
      <w:lang w:eastAsia="en-US"/>
    </w:rPr>
  </w:style>
  <w:style w:type="paragraph" w:styleId="Header">
    <w:name w:val="header"/>
    <w:basedOn w:val="Normal"/>
    <w:link w:val="HeaderChar"/>
    <w:uiPriority w:val="99"/>
    <w:rsid w:val="008A1643"/>
    <w:pPr>
      <w:tabs>
        <w:tab w:val="center" w:pos="4153"/>
        <w:tab w:val="right" w:pos="8306"/>
      </w:tabs>
    </w:pPr>
  </w:style>
  <w:style w:type="character" w:customStyle="1" w:styleId="HeaderChar">
    <w:name w:val="Header Char"/>
    <w:basedOn w:val="DefaultParagraphFont"/>
    <w:link w:val="Header"/>
    <w:uiPriority w:val="99"/>
    <w:semiHidden/>
    <w:rsid w:val="00D10B9E"/>
    <w:rPr>
      <w:rFonts w:ascii="OrigGarmnd BT" w:hAnsi="OrigGarmnd BT"/>
      <w:sz w:val="24"/>
      <w:szCs w:val="20"/>
      <w:lang w:eastAsia="en-US"/>
    </w:rPr>
  </w:style>
  <w:style w:type="paragraph" w:customStyle="1" w:styleId="RKrubrik">
    <w:name w:val="RKrubrik"/>
    <w:basedOn w:val="RKnormal"/>
    <w:next w:val="RKnormal"/>
    <w:uiPriority w:val="99"/>
    <w:rsid w:val="008A1643"/>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8A1643"/>
    <w:rPr>
      <w:rFonts w:cs="Times New Roman"/>
    </w:rPr>
  </w:style>
  <w:style w:type="paragraph" w:styleId="BodyText">
    <w:name w:val="Body Text"/>
    <w:basedOn w:val="Normal"/>
    <w:link w:val="BodyTextChar"/>
    <w:uiPriority w:val="99"/>
    <w:rsid w:val="008A1643"/>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D10B9E"/>
    <w:rPr>
      <w:rFonts w:ascii="OrigGarmnd BT" w:hAnsi="OrigGarmnd BT"/>
      <w:sz w:val="24"/>
      <w:szCs w:val="20"/>
      <w:lang w:eastAsia="en-US"/>
    </w:rPr>
  </w:style>
  <w:style w:type="paragraph" w:styleId="FootnoteText">
    <w:name w:val="footnote text"/>
    <w:basedOn w:val="Normal"/>
    <w:link w:val="FootnoteTextChar"/>
    <w:uiPriority w:val="99"/>
    <w:semiHidden/>
    <w:rsid w:val="008A1643"/>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D10B9E"/>
    <w:rPr>
      <w:rFonts w:ascii="OrigGarmnd BT" w:hAnsi="OrigGarmnd BT"/>
      <w:sz w:val="20"/>
      <w:szCs w:val="20"/>
      <w:lang w:eastAsia="en-US"/>
    </w:rPr>
  </w:style>
  <w:style w:type="paragraph" w:customStyle="1" w:styleId="UDrubrik">
    <w:name w:val="UDrubrik"/>
    <w:basedOn w:val="Normal"/>
    <w:next w:val="BodyText"/>
    <w:uiPriority w:val="99"/>
    <w:rsid w:val="008A1643"/>
    <w:pPr>
      <w:spacing w:line="320" w:lineRule="exact"/>
    </w:pPr>
    <w:rPr>
      <w:rFonts w:ascii="Arial" w:hAnsi="Arial"/>
      <w:b/>
      <w:sz w:val="22"/>
    </w:rPr>
  </w:style>
  <w:style w:type="paragraph" w:styleId="TOC1">
    <w:name w:val="toc 1"/>
    <w:basedOn w:val="Normal"/>
    <w:next w:val="Normal"/>
    <w:autoRedefine/>
    <w:uiPriority w:val="99"/>
    <w:rsid w:val="008A1643"/>
    <w:pPr>
      <w:spacing w:before="360"/>
    </w:pPr>
    <w:rPr>
      <w:rFonts w:ascii="Arial" w:hAnsi="Arial"/>
      <w:b/>
      <w:bCs/>
      <w:caps/>
      <w:szCs w:val="28"/>
    </w:rPr>
  </w:style>
  <w:style w:type="paragraph" w:styleId="TOC2">
    <w:name w:val="toc 2"/>
    <w:basedOn w:val="Normal"/>
    <w:next w:val="Normal"/>
    <w:autoRedefine/>
    <w:uiPriority w:val="99"/>
    <w:rsid w:val="008A1643"/>
    <w:pPr>
      <w:spacing w:before="240"/>
    </w:pPr>
    <w:rPr>
      <w:rFonts w:ascii="Times New Roman" w:hAnsi="Times New Roman"/>
      <w:b/>
      <w:bCs/>
      <w:szCs w:val="24"/>
    </w:rPr>
  </w:style>
  <w:style w:type="paragraph" w:styleId="TOC3">
    <w:name w:val="toc 3"/>
    <w:basedOn w:val="Normal"/>
    <w:next w:val="Normal"/>
    <w:autoRedefine/>
    <w:uiPriority w:val="99"/>
    <w:semiHidden/>
    <w:rsid w:val="008A1643"/>
    <w:pPr>
      <w:ind w:left="240"/>
    </w:pPr>
    <w:rPr>
      <w:rFonts w:ascii="Times New Roman" w:hAnsi="Times New Roman"/>
      <w:szCs w:val="24"/>
    </w:rPr>
  </w:style>
  <w:style w:type="paragraph" w:styleId="TOC4">
    <w:name w:val="toc 4"/>
    <w:basedOn w:val="Normal"/>
    <w:next w:val="Normal"/>
    <w:autoRedefine/>
    <w:uiPriority w:val="99"/>
    <w:semiHidden/>
    <w:rsid w:val="008A1643"/>
    <w:pPr>
      <w:ind w:left="480"/>
    </w:pPr>
    <w:rPr>
      <w:rFonts w:ascii="Times New Roman" w:hAnsi="Times New Roman"/>
      <w:szCs w:val="24"/>
    </w:rPr>
  </w:style>
  <w:style w:type="paragraph" w:styleId="TOC5">
    <w:name w:val="toc 5"/>
    <w:basedOn w:val="Normal"/>
    <w:next w:val="Normal"/>
    <w:autoRedefine/>
    <w:uiPriority w:val="99"/>
    <w:semiHidden/>
    <w:rsid w:val="008A1643"/>
    <w:pPr>
      <w:ind w:left="720"/>
    </w:pPr>
    <w:rPr>
      <w:rFonts w:ascii="Times New Roman" w:hAnsi="Times New Roman"/>
      <w:szCs w:val="24"/>
    </w:rPr>
  </w:style>
  <w:style w:type="paragraph" w:styleId="TOC6">
    <w:name w:val="toc 6"/>
    <w:basedOn w:val="Normal"/>
    <w:next w:val="Normal"/>
    <w:autoRedefine/>
    <w:uiPriority w:val="99"/>
    <w:semiHidden/>
    <w:rsid w:val="008A1643"/>
    <w:pPr>
      <w:ind w:left="960"/>
    </w:pPr>
    <w:rPr>
      <w:rFonts w:ascii="Times New Roman" w:hAnsi="Times New Roman"/>
      <w:szCs w:val="24"/>
    </w:rPr>
  </w:style>
  <w:style w:type="paragraph" w:styleId="TOC7">
    <w:name w:val="toc 7"/>
    <w:basedOn w:val="Normal"/>
    <w:next w:val="Normal"/>
    <w:autoRedefine/>
    <w:uiPriority w:val="99"/>
    <w:semiHidden/>
    <w:rsid w:val="008A1643"/>
    <w:pPr>
      <w:ind w:left="1200"/>
    </w:pPr>
    <w:rPr>
      <w:rFonts w:ascii="Times New Roman" w:hAnsi="Times New Roman"/>
      <w:szCs w:val="24"/>
    </w:rPr>
  </w:style>
  <w:style w:type="paragraph" w:styleId="TOC8">
    <w:name w:val="toc 8"/>
    <w:basedOn w:val="Normal"/>
    <w:next w:val="Normal"/>
    <w:autoRedefine/>
    <w:uiPriority w:val="99"/>
    <w:semiHidden/>
    <w:rsid w:val="008A1643"/>
    <w:pPr>
      <w:ind w:left="1440"/>
    </w:pPr>
    <w:rPr>
      <w:rFonts w:ascii="Times New Roman" w:hAnsi="Times New Roman"/>
      <w:szCs w:val="24"/>
    </w:rPr>
  </w:style>
  <w:style w:type="paragraph" w:styleId="TOC9">
    <w:name w:val="toc 9"/>
    <w:basedOn w:val="Normal"/>
    <w:next w:val="Normal"/>
    <w:autoRedefine/>
    <w:uiPriority w:val="99"/>
    <w:semiHidden/>
    <w:rsid w:val="008A1643"/>
    <w:pPr>
      <w:ind w:left="1680"/>
    </w:pPr>
    <w:rPr>
      <w:rFonts w:ascii="Times New Roman" w:hAnsi="Times New Roman"/>
      <w:szCs w:val="24"/>
    </w:rPr>
  </w:style>
  <w:style w:type="paragraph" w:customStyle="1" w:styleId="Text1">
    <w:name w:val="Text 1"/>
    <w:basedOn w:val="Normal"/>
    <w:uiPriority w:val="99"/>
    <w:rsid w:val="008A1643"/>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8A1643"/>
    <w:rPr>
      <w:rFonts w:cs="Times New Roman"/>
      <w:vertAlign w:val="superscript"/>
    </w:rPr>
  </w:style>
  <w:style w:type="paragraph" w:styleId="Index1">
    <w:name w:val="index 1"/>
    <w:basedOn w:val="Normal"/>
    <w:next w:val="Normal"/>
    <w:autoRedefine/>
    <w:uiPriority w:val="99"/>
    <w:semiHidden/>
    <w:rsid w:val="008A1643"/>
    <w:pPr>
      <w:ind w:left="240" w:hanging="240"/>
    </w:pPr>
    <w:rPr>
      <w:rFonts w:ascii="Times New Roman" w:hAnsi="Times New Roman"/>
      <w:szCs w:val="24"/>
    </w:rPr>
  </w:style>
  <w:style w:type="paragraph" w:styleId="Index2">
    <w:name w:val="index 2"/>
    <w:basedOn w:val="Normal"/>
    <w:next w:val="Normal"/>
    <w:autoRedefine/>
    <w:uiPriority w:val="99"/>
    <w:semiHidden/>
    <w:rsid w:val="008A1643"/>
    <w:pPr>
      <w:ind w:left="480" w:hanging="240"/>
    </w:pPr>
    <w:rPr>
      <w:rFonts w:ascii="Times New Roman" w:hAnsi="Times New Roman"/>
      <w:szCs w:val="24"/>
    </w:rPr>
  </w:style>
  <w:style w:type="paragraph" w:styleId="Index3">
    <w:name w:val="index 3"/>
    <w:basedOn w:val="Normal"/>
    <w:next w:val="Normal"/>
    <w:autoRedefine/>
    <w:uiPriority w:val="99"/>
    <w:semiHidden/>
    <w:rsid w:val="008A1643"/>
    <w:pPr>
      <w:ind w:left="720" w:hanging="240"/>
    </w:pPr>
    <w:rPr>
      <w:rFonts w:ascii="Times New Roman" w:hAnsi="Times New Roman"/>
      <w:szCs w:val="24"/>
    </w:rPr>
  </w:style>
  <w:style w:type="paragraph" w:styleId="Index4">
    <w:name w:val="index 4"/>
    <w:basedOn w:val="Normal"/>
    <w:next w:val="Normal"/>
    <w:autoRedefine/>
    <w:uiPriority w:val="99"/>
    <w:semiHidden/>
    <w:rsid w:val="008A1643"/>
    <w:pPr>
      <w:ind w:left="960" w:hanging="240"/>
    </w:pPr>
    <w:rPr>
      <w:rFonts w:ascii="Times New Roman" w:hAnsi="Times New Roman"/>
      <w:szCs w:val="24"/>
    </w:rPr>
  </w:style>
  <w:style w:type="paragraph" w:styleId="Index5">
    <w:name w:val="index 5"/>
    <w:basedOn w:val="Normal"/>
    <w:next w:val="Normal"/>
    <w:autoRedefine/>
    <w:uiPriority w:val="99"/>
    <w:semiHidden/>
    <w:rsid w:val="008A1643"/>
    <w:pPr>
      <w:ind w:left="1200" w:hanging="240"/>
    </w:pPr>
    <w:rPr>
      <w:rFonts w:ascii="Times New Roman" w:hAnsi="Times New Roman"/>
      <w:szCs w:val="24"/>
    </w:rPr>
  </w:style>
  <w:style w:type="paragraph" w:styleId="Index6">
    <w:name w:val="index 6"/>
    <w:basedOn w:val="Normal"/>
    <w:next w:val="Normal"/>
    <w:autoRedefine/>
    <w:uiPriority w:val="99"/>
    <w:semiHidden/>
    <w:rsid w:val="008A1643"/>
    <w:pPr>
      <w:ind w:left="1440" w:hanging="240"/>
    </w:pPr>
    <w:rPr>
      <w:rFonts w:ascii="Times New Roman" w:hAnsi="Times New Roman"/>
      <w:szCs w:val="24"/>
    </w:rPr>
  </w:style>
  <w:style w:type="paragraph" w:styleId="Index7">
    <w:name w:val="index 7"/>
    <w:basedOn w:val="Normal"/>
    <w:next w:val="Normal"/>
    <w:autoRedefine/>
    <w:uiPriority w:val="99"/>
    <w:semiHidden/>
    <w:rsid w:val="008A1643"/>
    <w:pPr>
      <w:ind w:left="1680" w:hanging="240"/>
    </w:pPr>
    <w:rPr>
      <w:rFonts w:ascii="Times New Roman" w:hAnsi="Times New Roman"/>
      <w:szCs w:val="24"/>
    </w:rPr>
  </w:style>
  <w:style w:type="paragraph" w:styleId="Index8">
    <w:name w:val="index 8"/>
    <w:basedOn w:val="Normal"/>
    <w:next w:val="Normal"/>
    <w:autoRedefine/>
    <w:uiPriority w:val="99"/>
    <w:semiHidden/>
    <w:rsid w:val="008A1643"/>
    <w:pPr>
      <w:ind w:left="1920" w:hanging="240"/>
    </w:pPr>
    <w:rPr>
      <w:rFonts w:ascii="Times New Roman" w:hAnsi="Times New Roman"/>
      <w:szCs w:val="24"/>
    </w:rPr>
  </w:style>
  <w:style w:type="paragraph" w:styleId="Index9">
    <w:name w:val="index 9"/>
    <w:basedOn w:val="Normal"/>
    <w:next w:val="Normal"/>
    <w:autoRedefine/>
    <w:uiPriority w:val="99"/>
    <w:semiHidden/>
    <w:rsid w:val="008A1643"/>
    <w:pPr>
      <w:ind w:left="2160" w:hanging="240"/>
    </w:pPr>
    <w:rPr>
      <w:rFonts w:ascii="Times New Roman" w:hAnsi="Times New Roman"/>
      <w:szCs w:val="24"/>
    </w:rPr>
  </w:style>
  <w:style w:type="paragraph" w:styleId="IndexHeading">
    <w:name w:val="index heading"/>
    <w:basedOn w:val="Normal"/>
    <w:next w:val="Index1"/>
    <w:uiPriority w:val="99"/>
    <w:semiHidden/>
    <w:rsid w:val="008A1643"/>
    <w:pPr>
      <w:spacing w:before="120" w:after="120"/>
    </w:pPr>
    <w:rPr>
      <w:rFonts w:ascii="Times New Roman" w:hAnsi="Times New Roman"/>
      <w:b/>
      <w:bCs/>
      <w:i/>
      <w:iCs/>
      <w:szCs w:val="24"/>
    </w:rPr>
  </w:style>
  <w:style w:type="paragraph" w:customStyle="1" w:styleId="EntEmet">
    <w:name w:val="EntEmet"/>
    <w:basedOn w:val="Normal"/>
    <w:uiPriority w:val="99"/>
    <w:rsid w:val="008A1643"/>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8A1643"/>
    <w:pPr>
      <w:spacing w:line="240" w:lineRule="auto"/>
    </w:pPr>
    <w:rPr>
      <w:rFonts w:ascii="Arial" w:hAnsi="Arial"/>
      <w:lang w:val="en-GB"/>
    </w:rPr>
  </w:style>
  <w:style w:type="paragraph" w:customStyle="1" w:styleId="Avsndare0">
    <w:name w:val="Avsndare"/>
    <w:basedOn w:val="Normal"/>
    <w:next w:val="Normal"/>
    <w:uiPriority w:val="99"/>
    <w:rsid w:val="008A1643"/>
    <w:pPr>
      <w:spacing w:line="240" w:lineRule="auto"/>
    </w:pPr>
    <w:rPr>
      <w:rFonts w:ascii="Arial" w:hAnsi="Arial"/>
      <w:i/>
      <w:lang w:val="en-GB"/>
    </w:rPr>
  </w:style>
  <w:style w:type="character" w:styleId="Hyperlink">
    <w:name w:val="Hyperlink"/>
    <w:basedOn w:val="DefaultParagraphFont"/>
    <w:uiPriority w:val="99"/>
    <w:rsid w:val="008A1643"/>
    <w:rPr>
      <w:rFonts w:cs="Times New Roman"/>
      <w:color w:val="0000FF"/>
      <w:u w:val="single"/>
    </w:rPr>
  </w:style>
  <w:style w:type="paragraph" w:styleId="DocumentMap">
    <w:name w:val="Document Map"/>
    <w:basedOn w:val="Normal"/>
    <w:link w:val="DocumentMapChar"/>
    <w:uiPriority w:val="99"/>
    <w:semiHidden/>
    <w:rsid w:val="008A1643"/>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D10B9E"/>
    <w:rPr>
      <w:sz w:val="0"/>
      <w:szCs w:val="0"/>
      <w:lang w:eastAsia="en-US"/>
    </w:rPr>
  </w:style>
  <w:style w:type="character" w:styleId="FollowedHyperlink">
    <w:name w:val="FollowedHyperlink"/>
    <w:basedOn w:val="DefaultParagraphFont"/>
    <w:uiPriority w:val="99"/>
    <w:rsid w:val="008A1643"/>
    <w:rPr>
      <w:rFonts w:cs="Times New Roman"/>
      <w:color w:val="800080"/>
      <w:u w:val="single"/>
    </w:rPr>
  </w:style>
  <w:style w:type="paragraph" w:customStyle="1" w:styleId="Par-number1">
    <w:name w:val="Par-number 1)"/>
    <w:basedOn w:val="Normal"/>
    <w:next w:val="Normal"/>
    <w:uiPriority w:val="99"/>
    <w:rsid w:val="008A1643"/>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uiPriority w:val="99"/>
    <w:rsid w:val="008A1643"/>
    <w:pPr>
      <w:widowControl w:val="0"/>
      <w:numPr>
        <w:numId w:val="2"/>
      </w:numPr>
      <w:tabs>
        <w:tab w:val="clear" w:pos="360"/>
        <w:tab w:val="num" w:pos="567"/>
      </w:tabs>
      <w:spacing w:line="360" w:lineRule="auto"/>
      <w:ind w:left="567" w:hanging="567"/>
    </w:pPr>
    <w:rPr>
      <w:rFonts w:ascii="Times New Roman" w:hAnsi="Times New Roman"/>
      <w:lang w:eastAsia="fr-BE"/>
    </w:rPr>
  </w:style>
  <w:style w:type="paragraph" w:customStyle="1" w:styleId="Par-number10">
    <w:name w:val="Par-number (1)"/>
    <w:basedOn w:val="Normal"/>
    <w:next w:val="Normal"/>
    <w:uiPriority w:val="99"/>
    <w:rsid w:val="008A1643"/>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8A1643"/>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uiPriority w:val="99"/>
    <w:rsid w:val="008A1643"/>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uiPriority w:val="99"/>
    <w:rsid w:val="008A1643"/>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uiPriority w:val="99"/>
    <w:rsid w:val="008A1643"/>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8A1643"/>
    <w:pPr>
      <w:widowControl w:val="0"/>
      <w:numPr>
        <w:numId w:val="9"/>
      </w:numPr>
      <w:tabs>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8A1643"/>
    <w:pPr>
      <w:widowControl w:val="0"/>
      <w:numPr>
        <w:numId w:val="10"/>
      </w:numPr>
      <w:spacing w:line="360" w:lineRule="auto"/>
    </w:pPr>
    <w:rPr>
      <w:rFonts w:ascii="Times New Roman" w:hAnsi="Times New Roman"/>
      <w:lang w:eastAsia="fr-BE"/>
    </w:rPr>
  </w:style>
  <w:style w:type="paragraph" w:customStyle="1" w:styleId="Considrant">
    <w:name w:val="Considérant"/>
    <w:basedOn w:val="Normal"/>
    <w:uiPriority w:val="99"/>
    <w:rsid w:val="008A1643"/>
    <w:pPr>
      <w:numPr>
        <w:numId w:val="11"/>
      </w:numPr>
      <w:tabs>
        <w:tab w:val="clear" w:pos="720"/>
        <w:tab w:val="num" w:pos="709"/>
      </w:tabs>
      <w:spacing w:before="120" w:after="120" w:line="240" w:lineRule="auto"/>
      <w:ind w:left="709" w:hanging="709"/>
      <w:jc w:val="both"/>
    </w:pPr>
    <w:rPr>
      <w:rFonts w:ascii="Times New Roman" w:hAnsi="Times New Roman"/>
      <w:lang w:eastAsia="fr-BE"/>
    </w:rPr>
  </w:style>
  <w:style w:type="paragraph" w:styleId="NormalIndent">
    <w:name w:val="Normal Indent"/>
    <w:basedOn w:val="Normal"/>
    <w:uiPriority w:val="99"/>
    <w:rsid w:val="008A1643"/>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8A1643"/>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D10B9E"/>
    <w:rPr>
      <w:rFonts w:ascii="OrigGarmnd BT" w:hAnsi="OrigGarmnd BT"/>
      <w:sz w:val="20"/>
      <w:szCs w:val="20"/>
      <w:lang w:eastAsia="en-US"/>
    </w:rPr>
  </w:style>
  <w:style w:type="paragraph" w:customStyle="1" w:styleId="EntRefer">
    <w:name w:val="EntRefer"/>
    <w:basedOn w:val="Normal"/>
    <w:uiPriority w:val="99"/>
    <w:rsid w:val="008A1643"/>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8A1643"/>
    <w:pPr>
      <w:spacing w:line="240" w:lineRule="auto"/>
    </w:pPr>
    <w:rPr>
      <w:rFonts w:ascii="Times New Roman" w:hAnsi="Times New Roman"/>
      <w:lang w:val="en-GB" w:eastAsia="fr-BE"/>
    </w:rPr>
  </w:style>
  <w:style w:type="paragraph" w:customStyle="1" w:styleId="Tiret1">
    <w:name w:val="Tiret 1"/>
    <w:basedOn w:val="Normal"/>
    <w:uiPriority w:val="99"/>
    <w:rsid w:val="008A1643"/>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8A1643"/>
    <w:pPr>
      <w:widowControl w:val="0"/>
      <w:numPr>
        <w:numId w:val="1"/>
      </w:numPr>
      <w:tabs>
        <w:tab w:val="clear" w:pos="360"/>
        <w:tab w:val="num" w:pos="567"/>
      </w:tabs>
      <w:spacing w:line="360" w:lineRule="auto"/>
      <w:ind w:left="567" w:hanging="567"/>
    </w:pPr>
    <w:rPr>
      <w:rFonts w:ascii="Times New Roman" w:hAnsi="Times New Roman"/>
      <w:lang w:eastAsia="fr-BE"/>
    </w:rPr>
  </w:style>
  <w:style w:type="paragraph" w:styleId="ListBullet">
    <w:name w:val="List Bullet"/>
    <w:basedOn w:val="Normal"/>
    <w:autoRedefine/>
    <w:uiPriority w:val="99"/>
    <w:rsid w:val="008A1643"/>
    <w:pPr>
      <w:overflowPunct w:val="0"/>
      <w:autoSpaceDE w:val="0"/>
      <w:autoSpaceDN w:val="0"/>
      <w:adjustRightInd w:val="0"/>
      <w:ind w:left="1843"/>
      <w:textAlignment w:val="baseline"/>
    </w:pPr>
  </w:style>
  <w:style w:type="paragraph" w:customStyle="1" w:styleId="Brdtext0">
    <w:name w:val="Brˆdtext"/>
    <w:basedOn w:val="Normal"/>
    <w:uiPriority w:val="99"/>
    <w:rsid w:val="008A1643"/>
    <w:pPr>
      <w:spacing w:line="320" w:lineRule="exact"/>
    </w:pPr>
    <w:rPr>
      <w:rFonts w:ascii="Times New Roman" w:hAnsi="Times New Roman"/>
    </w:rPr>
  </w:style>
  <w:style w:type="character" w:customStyle="1" w:styleId="term">
    <w:name w:val="term"/>
    <w:basedOn w:val="DefaultParagraphFont"/>
    <w:uiPriority w:val="99"/>
    <w:rsid w:val="008A1643"/>
    <w:rPr>
      <w:rFonts w:cs="Times New Roman"/>
    </w:rPr>
  </w:style>
  <w:style w:type="paragraph" w:customStyle="1" w:styleId="Brdtexthuvud">
    <w:name w:val="Brödtext huvud"/>
    <w:basedOn w:val="Normal"/>
    <w:uiPriority w:val="99"/>
    <w:rsid w:val="008A1643"/>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7503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75033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30</Pages>
  <Words>7167</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2013-07-04T08:52:00Z</cp:lastPrinted>
  <dcterms:created xsi:type="dcterms:W3CDTF">2013-07-04T09:20:00Z</dcterms:created>
  <dcterms:modified xsi:type="dcterms:W3CDTF">2013-07-04T09:20:00Z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e4d2a5a3-e0d2-435b-a1d7-6b606231b8a4</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JE6N4JFJXNNF-9-57317</vt:lpwstr>
  </property>
  <property fmtid="{D5CDD505-2E9C-101B-9397-08002B2CF9AE}" pid="18" name="_dlc_DocIdUrl">
    <vt:lpwstr>http://rkdhs-sb/enhet/EUKansli/_layouts/DocIdRedir.aspx?ID=JE6N4JFJXNNF-9-57317, JE6N4JFJXNNF-9-57317</vt:lpwstr>
  </property>
</Properties>
</file>