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26E" w:rsidRPr="00EA526E" w:rsidRDefault="00EA526E">
      <w:pPr>
        <w:pStyle w:val="Rubrik1"/>
        <w:shd w:val="clear" w:color="000000" w:fill="auto"/>
      </w:pPr>
      <w:r w:rsidRPr="00EA526E">
        <w:t>Sammanfattning</w:t>
      </w:r>
    </w:p>
    <w:p w:rsidR="00EA526E" w:rsidRPr="00EA526E" w:rsidRDefault="00EA526E">
      <w:pPr>
        <w:shd w:val="clear" w:color="000000" w:fill="auto"/>
      </w:pPr>
      <w:r w:rsidRPr="00EA526E">
        <w:t>I det rödgröna samarbetet är vi överens om att göra en historisk satsning på järnväg och kollektivtrafik. De kraftigt ökade satsningarna på järnväg och kollektivtrafik görs av både klimat- och jobbskäl. Sverige måste byggas om för att klara framtidens utmaningar. Transportsystemets klimatpåverkan måste brytas. Hela transportsystemet står i dag för cirka 40 % av de svenska väx</w:t>
      </w:r>
      <w:r w:rsidRPr="00EA526E">
        <w:t>t</w:t>
      </w:r>
      <w:r w:rsidRPr="00EA526E">
        <w:t>husgasutsläppen. Det här är inte hållbart. För att bättre klara anpassningen till ett hårdnande globalt konkurrenstryck måste vi samtidigt krympa näringsl</w:t>
      </w:r>
      <w:r w:rsidRPr="00EA526E">
        <w:t>i</w:t>
      </w:r>
      <w:r w:rsidRPr="00EA526E">
        <w:t>vets avstånd till de viktigaste exportmarknaderna genom ökad kapacitet och minskad sårbarhet i transportsystemet. För att vi ska få fler nya konkurren</w:t>
      </w:r>
      <w:r w:rsidRPr="00EA526E">
        <w:t>s</w:t>
      </w:r>
      <w:r w:rsidRPr="00EA526E">
        <w:t xml:space="preserve">kraftiga företag behöver även transportsystemet understödja framväxten av större och mer slagkraftiga arbetsmarknadsregioner. </w:t>
      </w:r>
    </w:p>
    <w:p w:rsidR="00EA526E" w:rsidRPr="00EA526E" w:rsidRDefault="00EA526E">
      <w:pPr>
        <w:pStyle w:val="Normaltindrag"/>
        <w:shd w:val="clear" w:color="000000" w:fill="auto"/>
      </w:pPr>
      <w:r w:rsidRPr="00EA526E">
        <w:t>Regeringen gav i december 2008 ett grundläggande villkor till trafikverken inf</w:t>
      </w:r>
      <w:r w:rsidRPr="00EA526E">
        <w:t>ör åtgärdsplaneringen: minst 50 % av investeringsmedlen skulle gå till nya vägar. Trafikverken planerade utifrån denna låga ambitionsnivå för järnvägen.</w:t>
      </w:r>
    </w:p>
    <w:p w:rsidR="00EA526E" w:rsidRPr="00EA526E" w:rsidRDefault="00EA526E">
      <w:pPr>
        <w:pStyle w:val="Normaltindrag"/>
        <w:shd w:val="clear" w:color="000000" w:fill="auto"/>
      </w:pPr>
      <w:r w:rsidRPr="00EA526E">
        <w:t>De rödgröna har förslag som moderniserar och klimatanpassar det svenska transportsystemet. Våra förslag om kollektivtrafik och cykling i städer i ko</w:t>
      </w:r>
      <w:r w:rsidRPr="00EA526E">
        <w:t>m</w:t>
      </w:r>
      <w:r w:rsidRPr="00EA526E">
        <w:t>bination med stora strategiska investeringar i järnvägen och satsningar på effektivare godtransporter kommer att göra skillnad på såväl kort som lång sikt. Med siktet långt fram i tiden ser vi hur ett sammanhållet transportsystem växer fram där kollektivtrafik och cykel är en självklarhet i svenska städer, där järnvägen blir ett attraktivt alternativ även utanför de största regionerna och där snabba och bekväma tågresor nationellt såväl som till andra delar av Europa möjliggörs. För att nå dit krävs politi</w:t>
      </w:r>
      <w:r w:rsidRPr="00EA526E">
        <w:t>ska beslut nu. Många av dem går att genomföra snabbt, t.ex. investeringar i busstrafik, spårvagnar och cykelb</w:t>
      </w:r>
      <w:r w:rsidRPr="00EA526E">
        <w:t>a</w:t>
      </w:r>
      <w:r w:rsidRPr="00EA526E">
        <w:t>nor. Vi rödgröna har den politiska viljan och förmågan att genomföra förän</w:t>
      </w:r>
      <w:r w:rsidRPr="00EA526E">
        <w:t>d</w:t>
      </w:r>
      <w:r w:rsidRPr="00EA526E">
        <w:t xml:space="preserve">ring i människors vardag. Den möjligheten kommer vi att ta om vi får den. </w:t>
      </w:r>
    </w:p>
    <w:p w:rsidR="00EA526E" w:rsidRPr="00EA526E" w:rsidRDefault="00EA526E">
      <w:pPr>
        <w:pStyle w:val="Frslagsrubrik"/>
        <w:shd w:val="clear" w:color="000000" w:fill="auto"/>
      </w:pPr>
      <w:r w:rsidRPr="00EA526E">
        <w:lastRenderedPageBreak/>
        <w:t>Förslag till riksdagsbeslut</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åtgärdsplanen för tran</w:t>
      </w:r>
      <w:r w:rsidRPr="00EA526E">
        <w:t>s</w:t>
      </w:r>
      <w:r w:rsidRPr="00EA526E">
        <w:t>portsystemet 2010–2021 bör ges den inriktning som redovisas i de</w:t>
      </w:r>
      <w:r w:rsidRPr="00EA526E">
        <w:t>n</w:t>
      </w:r>
      <w:r w:rsidRPr="00EA526E">
        <w:t>na motion.</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man av klimat- och jobbskäl bör prior</w:t>
      </w:r>
      <w:r w:rsidRPr="00EA526E">
        <w:t>i</w:t>
      </w:r>
      <w:r w:rsidRPr="00EA526E">
        <w:t>tera nyinvesteringar i järnväg och annan kollektivtrafik.</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ekonomiska styrmedel.</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det krävs en utarbetad metod för hur fyrstegsprincipen ska tillämpas och krav på tydligare redovisning av dess tillämpning.</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öka de statliga insatserna för att nå målet om fördubblad andel kollektivtrafikresor till år 2020.</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lånefinansiering via Riksgälden för att möjliggöra strategiska investeringar i järnväg.</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regeringen successivt bör återgå till principen att staten tar det övergripande finansiella ansvaret för nationella infrastrukturinvesteringar.</w:t>
      </w:r>
    </w:p>
    <w:p w:rsidR="00EA526E" w:rsidRPr="00EA526E" w:rsidRDefault="00EA526E">
      <w:pPr>
        <w:pStyle w:val="Hemstlatt"/>
        <w:numPr>
          <w:ilvl w:val="0"/>
          <w:numId w:val="1"/>
        </w:numPr>
        <w:shd w:val="clear" w:color="000000" w:fill="auto"/>
      </w:pPr>
      <w:r w:rsidRPr="00EA526E">
        <w:t>Riksdagen tillkännager för regeringen som sin mening vad som anförs i motionen om att andelen resande med cykel bör öka och att det krävs statliga åtgärder som underlättar att målsättningen nås.</w:t>
      </w:r>
    </w:p>
    <w:p w:rsidR="00EA526E" w:rsidRPr="00EA526E" w:rsidRDefault="00EA526E">
      <w:pPr>
        <w:pStyle w:val="Rubrik1"/>
        <w:shd w:val="clear" w:color="000000" w:fill="auto"/>
      </w:pPr>
      <w:bookmarkStart w:id="0" w:name="_Toc259297676"/>
      <w:r w:rsidRPr="00EA526E">
        <w:t>Rödgrön transportpolitik</w:t>
      </w:r>
      <w:bookmarkEnd w:id="0"/>
      <w:r w:rsidRPr="00EA526E">
        <w:t xml:space="preserve"> </w:t>
      </w:r>
    </w:p>
    <w:p w:rsidR="00EA526E" w:rsidRPr="00EA526E" w:rsidRDefault="00EA526E">
      <w:pPr>
        <w:pStyle w:val="Rubrik2"/>
        <w:shd w:val="clear" w:color="000000" w:fill="auto"/>
        <w:spacing w:before="0"/>
      </w:pPr>
      <w:bookmarkStart w:id="1" w:name="_Toc259297677"/>
      <w:r w:rsidRPr="00EA526E">
        <w:t>Grundläggande principer</w:t>
      </w:r>
      <w:bookmarkEnd w:id="1"/>
    </w:p>
    <w:p w:rsidR="00EA526E" w:rsidRPr="00EA526E" w:rsidRDefault="00EA526E">
      <w:pPr>
        <w:shd w:val="clear" w:color="000000" w:fill="auto"/>
      </w:pPr>
      <w:r w:rsidRPr="00EA526E">
        <w:t xml:space="preserve">De styrande principerna för den rödgröna transportpolitiken återfinns i de sex transportpolitiska mål som vi preciserade i en gemensam motion våren 2009. De två grundläggande utgångspunkterna för de rödgröna transportpolitiska målen är jobben och klimatet. </w:t>
      </w:r>
    </w:p>
    <w:p w:rsidR="00EA526E" w:rsidRPr="00EA526E" w:rsidRDefault="00EA526E">
      <w:pPr>
        <w:pStyle w:val="Rubrik2"/>
        <w:shd w:val="clear" w:color="000000" w:fill="auto"/>
      </w:pPr>
      <w:bookmarkStart w:id="2" w:name="_Toc259297678"/>
      <w:r w:rsidRPr="00EA526E">
        <w:t xml:space="preserve">Prioritera järnväg och kollektivtrafik – för klimat, jobb och </w:t>
      </w:r>
      <w:bookmarkEnd w:id="2"/>
      <w:r w:rsidRPr="00EA526E">
        <w:t>ekonomisk utveckling</w:t>
      </w:r>
    </w:p>
    <w:p w:rsidR="00EA526E" w:rsidRPr="00EA526E" w:rsidRDefault="00EA526E">
      <w:pPr>
        <w:shd w:val="clear" w:color="000000" w:fill="auto"/>
      </w:pPr>
      <w:r w:rsidRPr="00EA526E">
        <w:t>Klimatfrågan är vår tids ödesfråga. Om temperaturen fortsätter att stiga i samma takt som nu kommer det att leda till allvarliga konsekvenser för livet på jorden. Dagens beslutsfattare har därför ett ansvar för att fatta de beslut och vidta de åtgärder som leder till en ekologiskt hållbar samhällsutveckling. Trafiksektorn är det enda samhällsområde där utsläppen ökat kraftigt under senare år och där prognosen visar fortsatt kraftig ökning. Hela transports</w:t>
      </w:r>
      <w:r w:rsidRPr="00EA526E">
        <w:t>y</w:t>
      </w:r>
      <w:r w:rsidRPr="00EA526E">
        <w:t>stemet står i dag för cirka 40 % av de svenska växthusgasutsläppen. Det här är inte hållbart. Vi rödgröna partier har gemensamt satt upp ett mål om att minska Sveriges utsläpp av växthusgaser med 40 % till 2020. För att nå målet är det utomordentligt viktigt att bryta Sveriges stora beroende</w:t>
      </w:r>
      <w:r w:rsidRPr="00EA526E">
        <w:rPr>
          <w:rStyle w:val="Fotnotsreferens"/>
          <w:szCs w:val="19"/>
        </w:rPr>
        <w:footnoteReference w:id="1"/>
      </w:r>
      <w:r w:rsidRPr="00EA526E">
        <w:t xml:space="preserve"> av fossila bränslen för transporter. Transportsektorn måste därför omedelbart påbörja en omställning till ett ekologiskt hållbart transportsystem. Människor ska ges förutsättningar att förflytta sig med minsta möjliga klimatpåverkan. För att nå dit behöver transportpolitiken integreras med miljöpolitiken. </w:t>
      </w:r>
    </w:p>
    <w:p w:rsidR="00EA526E" w:rsidRPr="00EA526E" w:rsidRDefault="00EA526E">
      <w:pPr>
        <w:pStyle w:val="Normaltindrag"/>
        <w:shd w:val="clear" w:color="000000" w:fill="auto"/>
      </w:pPr>
      <w:r w:rsidRPr="00EA526E">
        <w:t>Vi behöver därför stödja ny miljövänlig teknik och bränslen, stimulera människor att lägga om sina resvanor samt kanalisera resurserna till klimati</w:t>
      </w:r>
      <w:r w:rsidRPr="00EA526E">
        <w:t>n</w:t>
      </w:r>
      <w:r w:rsidRPr="00EA526E">
        <w:t>vesteringar i järnväg och kollektivtrafik. Vi inser att bilen, inte minst i ko</w:t>
      </w:r>
      <w:r w:rsidRPr="00EA526E">
        <w:t>m</w:t>
      </w:r>
      <w:r w:rsidRPr="00EA526E">
        <w:t>bination med andra transportslag, under överskådlig tid kommer att vara en oundgänglig del i människors vardag, i synnerhet i mer glest befolkade delar av landet. På drivmedelssidan är utvecklingen av produktion och distribution av biogas särskilt viktig. Kollektivtrafik av hög kvalitet och till överkomliga priser utgör grunden för hållbara transportsystem i städer. Därför har vi en målsättning om att fördubbla andelen resande m</w:t>
      </w:r>
      <w:r w:rsidRPr="00EA526E">
        <w:t xml:space="preserve">ed kollektivtrafik till 2020. </w:t>
      </w:r>
    </w:p>
    <w:p w:rsidR="00EA526E" w:rsidRPr="00EA526E" w:rsidRDefault="00EA526E">
      <w:pPr>
        <w:pStyle w:val="Normaltindrag"/>
        <w:shd w:val="clear" w:color="000000" w:fill="auto"/>
      </w:pPr>
      <w:r w:rsidRPr="00EA526E">
        <w:t>Målsättningen är att till nästa generation lösa de stora miljöproblemen. Utan tillgång till bärkraftiga ekosystem och klimat i balans undermineras möjligheterna till social och ekonomisk utveckling. De beslut som vi fattar i dag kommer att påverka den svenska transportstrukturen för en lång tid fra</w:t>
      </w:r>
      <w:r w:rsidRPr="00EA526E">
        <w:t>m</w:t>
      </w:r>
      <w:r w:rsidRPr="00EA526E">
        <w:t>över. De förslag som läggs fram i den rödgröna transportpolitiken, liksom på andra politikområden, ska bidra till att nå miljökvalitetsmålen. Det kräver en prioritering av projekt som bidrar till en sådan utveckling.</w:t>
      </w:r>
      <w:r w:rsidRPr="00EA526E">
        <w:rPr>
          <w:color w:val="FF6600"/>
        </w:rPr>
        <w:t xml:space="preserve"> </w:t>
      </w:r>
      <w:r w:rsidRPr="00EA526E">
        <w:t xml:space="preserve">Ökad kapacitet i järnväg och kollektivtrafik är dock bara ett i raden av politiska verktyg för att nå miljökvalitetsmålen. Därutöver behövs en rad andra insatser för att nå målen, inte minst ekonomiska styrmedel. </w:t>
      </w:r>
    </w:p>
    <w:p w:rsidR="00EA526E" w:rsidRPr="00EA526E" w:rsidRDefault="00EA526E">
      <w:pPr>
        <w:pStyle w:val="Normaltindrag"/>
        <w:shd w:val="clear" w:color="000000" w:fill="auto"/>
      </w:pPr>
      <w:r w:rsidRPr="00EA526E">
        <w:t>För framtidens konkurrenskraft och för jobb i dag är investeringar i infr</w:t>
      </w:r>
      <w:r w:rsidRPr="00EA526E">
        <w:t>a</w:t>
      </w:r>
      <w:r w:rsidRPr="00EA526E">
        <w:t>struktur ett av de områden som vi rödgröna vill prioritera. Att investera offe</w:t>
      </w:r>
      <w:r w:rsidRPr="00EA526E">
        <w:t>n</w:t>
      </w:r>
      <w:r w:rsidRPr="00EA526E">
        <w:t>sivt i infrastruktur är avgörande för att klara de enorma globala utmaningar som väntar under de närmaste decennierna. Det snabbt tilltagande internati</w:t>
      </w:r>
      <w:r w:rsidRPr="00EA526E">
        <w:t>o</w:t>
      </w:r>
      <w:r w:rsidRPr="00EA526E">
        <w:t>nella konkurrenstrycket och hotet mot vårt klimat ställer tillsammans mycket höga krav på att vi ställer om och moderniserar vårt transportsystem. Näring</w:t>
      </w:r>
      <w:r w:rsidRPr="00EA526E">
        <w:t>s</w:t>
      </w:r>
      <w:r w:rsidRPr="00EA526E">
        <w:t>livet måste erbjudas fler klimatsmarta transportalternativ som minskar a</w:t>
      </w:r>
      <w:r w:rsidRPr="00EA526E">
        <w:t>v</w:t>
      </w:r>
      <w:r w:rsidRPr="00EA526E">
        <w:t>stånden till de viktigaste import- och exportmarknade</w:t>
      </w:r>
      <w:r w:rsidRPr="00EA526E">
        <w:t xml:space="preserve">rna. </w:t>
      </w:r>
      <w:r w:rsidRPr="00EA526E">
        <w:rPr>
          <w:bCs/>
        </w:rPr>
        <w:t>Det finns även ett behov av att genom ett utbyggt och effektiviserat transportsystem vidga de lokala arbetsmarknaderna och den vägen stimulera framväxten av nya, ko</w:t>
      </w:r>
      <w:r w:rsidRPr="00EA526E">
        <w:rPr>
          <w:bCs/>
        </w:rPr>
        <w:t>n</w:t>
      </w:r>
      <w:r w:rsidRPr="00EA526E">
        <w:rPr>
          <w:bCs/>
        </w:rPr>
        <w:t xml:space="preserve">kurrenskraftiga företag. Det är dock viktigt att regionförstoringen baseras på ökad kollektivtrafik och sker på villkor som inte missgynnar jämställdhets- eller miljöarbetet. </w:t>
      </w:r>
    </w:p>
    <w:p w:rsidR="00EA526E" w:rsidRPr="00EA526E" w:rsidRDefault="00EA526E">
      <w:pPr>
        <w:pStyle w:val="Normaltindrag"/>
        <w:shd w:val="clear" w:color="000000" w:fill="auto"/>
      </w:pPr>
      <w:r w:rsidRPr="00EA526E">
        <w:t>Vi ser även infrastrukturinvesteringar som ett viktigt konjunkturpolitiskt verktyg. Det är klokt och ansvarsfullt att öka investeringarna i framtidens infrastruktur n</w:t>
      </w:r>
      <w:r w:rsidRPr="00EA526E">
        <w:t>är tiderna är kärva. Satsningar på infrastruktur är ett effektivt sätt att stimulera sysselsättningen. För varje extra miljard till investeringar i transportsystemet skapas omkring 1 500 nya jobb.</w:t>
      </w:r>
      <w:r w:rsidRPr="00EA526E">
        <w:rPr>
          <w:rStyle w:val="Fotnotsreferens"/>
        </w:rPr>
        <w:footnoteReference w:id="2"/>
      </w:r>
      <w:r w:rsidRPr="00EA526E">
        <w:t xml:space="preserve"> Dessutom är det billigare att bygga i lågkonjunktur. Sverige får mer infrastruktur för varje skattekrona.</w:t>
      </w:r>
    </w:p>
    <w:p w:rsidR="00EA526E" w:rsidRPr="00EA526E" w:rsidRDefault="00EA526E">
      <w:pPr>
        <w:pStyle w:val="Normaltindrag"/>
        <w:shd w:val="clear" w:color="000000" w:fill="auto"/>
      </w:pPr>
      <w:r w:rsidRPr="00EA526E">
        <w:t>Det är viktigt att inse att Sverige, sett i ett internationellt perspektiv, är ett glest befolkat land genom att många bor i mindre städer eller tätorter jämfört med andra delar av Europa där fler bor i storstadsområden. I detta ligger en tydlig framtida konkurrensnackdel. Samtidigt har Sverige många fördelar i att ha en lång kust med många hamnar, vilket skapar förutsättningar för en öve</w:t>
      </w:r>
      <w:r w:rsidRPr="00EA526E">
        <w:t>r</w:t>
      </w:r>
      <w:r w:rsidRPr="00EA526E">
        <w:t>flyttning av godstransporter från lastbil till både sjöfart och järnväg, en mö</w:t>
      </w:r>
      <w:r w:rsidRPr="00EA526E">
        <w:t>j</w:t>
      </w:r>
      <w:r w:rsidRPr="00EA526E">
        <w:t xml:space="preserve">lighet som många andra länder i Europa saknar. </w:t>
      </w:r>
    </w:p>
    <w:p w:rsidR="00EA526E" w:rsidRPr="00EA526E" w:rsidRDefault="00EA526E">
      <w:pPr>
        <w:pStyle w:val="Rubrik2"/>
        <w:shd w:val="clear" w:color="000000" w:fill="auto"/>
      </w:pPr>
      <w:r w:rsidRPr="00EA526E">
        <w:t>Fördubblat kollektivtrafikresande och ökad andel resande med cykel</w:t>
      </w:r>
    </w:p>
    <w:p w:rsidR="00EA526E" w:rsidRPr="00EA526E" w:rsidRDefault="00EA526E">
      <w:pPr>
        <w:shd w:val="clear" w:color="000000" w:fill="auto"/>
      </w:pPr>
      <w:r w:rsidRPr="00EA526E">
        <w:t>I det rödgröna samarbetet är målet om att fördubbla andelen resande med kollektivtrafik en central del av transportpolitiken, och åtgärder för att nå dit är prioriterade. Vi ser mycket positivt på att aktörer i kollektivtrafikbranschen gemensamt arbetar för att nå denna målsättning, och vi anser att staten i större utsträckning måste bidra finansiellt för att måluppfyllelse ska vara möjlig. Vi anser även att andelen resande med cykel bör öka och att det krävs statliga åtgärder som underlättar att målsättni</w:t>
      </w:r>
      <w:r w:rsidRPr="00EA526E">
        <w:t>ngen nås.</w:t>
      </w:r>
    </w:p>
    <w:p w:rsidR="00EA526E" w:rsidRPr="00EA526E" w:rsidRDefault="00EA526E">
      <w:pPr>
        <w:pStyle w:val="Rubrik2"/>
        <w:shd w:val="clear" w:color="000000" w:fill="auto"/>
      </w:pPr>
      <w:bookmarkStart w:id="3" w:name="_Toc259297679"/>
      <w:r w:rsidRPr="00EA526E">
        <w:t>Ekonomiska styrmedel</w:t>
      </w:r>
      <w:bookmarkEnd w:id="3"/>
    </w:p>
    <w:p w:rsidR="00EA526E" w:rsidRPr="00EA526E" w:rsidRDefault="00EA526E">
      <w:pPr>
        <w:shd w:val="clear" w:color="000000" w:fill="auto"/>
      </w:pPr>
      <w:r w:rsidRPr="00EA526E">
        <w:t xml:space="preserve">Ökad kapacitet i järnväg och kollektivtrafik kommer inte ensamt att leda till att klimatmålen nås. Investeringar måste komma parallellt med stöd till att utveckla nya bränslen och tekniker samt ekonomiska styrmedel som skapar incitament och förutsättningar för ett hållbart transportsystem. Ekonomiska styrmedel är också ett sätt att hushålla med den befintliga infrastrukturen på ett samhällsekonomiskt effektivt sätt. </w:t>
      </w:r>
    </w:p>
    <w:p w:rsidR="00EA526E" w:rsidRPr="00EA526E" w:rsidRDefault="00EA526E">
      <w:pPr>
        <w:pStyle w:val="Normaltindrag"/>
        <w:shd w:val="clear" w:color="000000" w:fill="auto"/>
      </w:pPr>
      <w:r w:rsidRPr="00EA526E">
        <w:t>Ett exempel på ekonomiskt styrmedel i stora och täta regioner är trängse</w:t>
      </w:r>
      <w:r w:rsidRPr="00EA526E">
        <w:t>l</w:t>
      </w:r>
      <w:r w:rsidRPr="00EA526E">
        <w:t xml:space="preserve">avgifter. Syftet med trängselavgifter är att de ska ha en styrande effekt för att minska trängsel- och miljöproblem i trafiken. Regeringens hållning verkar vara att det primära syftet är att finansiera ny infrastruktur. Vi vill betona vikten av att trängselavgifter i första hand är ett trafikstyrande redskap för att lösa trängsel- och miljöproblem. </w:t>
      </w:r>
    </w:p>
    <w:p w:rsidR="00EA526E" w:rsidRPr="00EA526E" w:rsidRDefault="00EA526E">
      <w:pPr>
        <w:pStyle w:val="Rubrik2"/>
        <w:shd w:val="clear" w:color="000000" w:fill="auto"/>
      </w:pPr>
      <w:bookmarkStart w:id="4" w:name="_Toc259297680"/>
      <w:r w:rsidRPr="00EA526E">
        <w:t>Ett sammanhållet och integrerat trafiksystem</w:t>
      </w:r>
      <w:bookmarkEnd w:id="4"/>
    </w:p>
    <w:p w:rsidR="00EA526E" w:rsidRPr="00EA526E" w:rsidRDefault="00EA526E">
      <w:pPr>
        <w:shd w:val="clear" w:color="000000" w:fill="auto"/>
      </w:pPr>
      <w:r w:rsidRPr="00EA526E">
        <w:rPr>
          <w:bCs/>
        </w:rPr>
        <w:t xml:space="preserve">Investeringar i infrastruktur för framtiden måste ses i ett helhetsperspektiv för att vi ska få ett fungerande samhälle. </w:t>
      </w:r>
      <w:r w:rsidRPr="00EA526E">
        <w:t>I den rödgröna trafikpolitiken ligger fokus på resenärens behov av ett sammanhållet och integrerat transports</w:t>
      </w:r>
      <w:r w:rsidRPr="00EA526E">
        <w:t>y</w:t>
      </w:r>
      <w:r w:rsidRPr="00EA526E">
        <w:t>stem. De olika transportslagen ska hänga ihop, och systemen ska fungera. Inte minst visade vinterns trafikkaos hur viktiga dessa grundläggande funktioner är. Första prioritet i valet mellan olika åtgärder ska därför vara att optimera kapaciteten och kvaliteten i befintliga system.  Järnvägssystemet är ett spi</w:t>
      </w:r>
      <w:r w:rsidRPr="00EA526E">
        <w:t>n</w:t>
      </w:r>
      <w:r w:rsidRPr="00EA526E">
        <w:t>delnät av banor med olika funktion, kapacitet och kvalitet. Det är en viktig uppgift att fi</w:t>
      </w:r>
      <w:r w:rsidRPr="00EA526E">
        <w:t>nna metoder och investeringar som gör det möjligt att nyttja detta system på bästa sätt. Fokus i den rödgröna trafikpolitiken är att identifiera och åtgärda denna typ av hinder för en fortsatt utveckling av järnvägen och ko</w:t>
      </w:r>
      <w:r w:rsidRPr="00EA526E">
        <w:t>l</w:t>
      </w:r>
      <w:r w:rsidRPr="00EA526E">
        <w:t xml:space="preserve">lektivtrafiken. </w:t>
      </w:r>
    </w:p>
    <w:p w:rsidR="00EA526E" w:rsidRPr="00EA526E" w:rsidRDefault="00EA526E">
      <w:pPr>
        <w:pStyle w:val="Rubrik2"/>
        <w:shd w:val="clear" w:color="000000" w:fill="auto"/>
      </w:pPr>
      <w:bookmarkStart w:id="5" w:name="_Toc259297681"/>
      <w:r w:rsidRPr="00EA526E">
        <w:t>Fyrstegsprincipen</w:t>
      </w:r>
      <w:bookmarkEnd w:id="5"/>
      <w:r w:rsidRPr="00EA526E">
        <w:t xml:space="preserve"> ska tillämpas</w:t>
      </w:r>
    </w:p>
    <w:p w:rsidR="00EA526E" w:rsidRPr="00EA526E" w:rsidRDefault="00EA526E">
      <w:pPr>
        <w:shd w:val="clear" w:color="000000" w:fill="auto"/>
        <w:rPr>
          <w:color w:val="000000"/>
        </w:rPr>
      </w:pPr>
      <w:r w:rsidRPr="00EA526E">
        <w:t>Vi vill också framhålla vikten av att tillämpa den s.k. fyrstegsprincipen i in</w:t>
      </w:r>
      <w:r w:rsidRPr="00EA526E">
        <w:t>f</w:t>
      </w:r>
      <w:r w:rsidRPr="00EA526E">
        <w:t>rastrukturplaneringen. Åtgärder som kan påverka transportbehovet och val av transportsätt ska alltid prioriteras i första hand. Fyrstegsprincipen är ett sätt att lösa transportproblem utan att använda mer finansiella resurser än som ver</w:t>
      </w:r>
      <w:r w:rsidRPr="00EA526E">
        <w:t>k</w:t>
      </w:r>
      <w:r w:rsidRPr="00EA526E">
        <w:t xml:space="preserve">ligen behövs. </w:t>
      </w:r>
      <w:r w:rsidRPr="00EA526E">
        <w:rPr>
          <w:color w:val="000000"/>
        </w:rPr>
        <w:t>Principen innebär att man först ska överväga sådana åtgärder som kan påverka transportbehovet och valet av transportsätt. I ett andra steg prövas åtgärder som ger effektivare utnyttjande av befintlig infrastruktur. I det tredje steget prövas begränsade utbyggn</w:t>
      </w:r>
      <w:r w:rsidRPr="00EA526E">
        <w:rPr>
          <w:color w:val="000000"/>
        </w:rPr>
        <w:t>adsåtgärder. Först i ett fjärde steg prövas nyinvesteringar i form av omfattande ombyggnader eller rena nybyg</w:t>
      </w:r>
      <w:r w:rsidRPr="00EA526E">
        <w:rPr>
          <w:color w:val="000000"/>
        </w:rPr>
        <w:t>g</w:t>
      </w:r>
      <w:r w:rsidRPr="00EA526E">
        <w:rPr>
          <w:color w:val="000000"/>
        </w:rPr>
        <w:t>nader i ny terrängkorridor.</w:t>
      </w:r>
    </w:p>
    <w:p w:rsidR="00EA526E" w:rsidRPr="00EA526E" w:rsidRDefault="00EA526E">
      <w:pPr>
        <w:pStyle w:val="Normaltindrag"/>
        <w:shd w:val="clear" w:color="000000" w:fill="auto"/>
        <w:rPr>
          <w:i/>
        </w:rPr>
      </w:pPr>
      <w:r w:rsidRPr="00EA526E">
        <w:t xml:space="preserve">Tillämpningen av fyrstegsprincipen behöver förbättras och tydliggöras. Därför krävs en utarbetad metod för hur fyrstegsprincipen ska tillämpas och krav på tydligare redovisning av dess tillämpning. </w:t>
      </w:r>
    </w:p>
    <w:p w:rsidR="00EA526E" w:rsidRPr="00EA526E" w:rsidRDefault="00EA526E">
      <w:pPr>
        <w:pStyle w:val="Rubrik2"/>
        <w:shd w:val="clear" w:color="000000" w:fill="auto"/>
      </w:pPr>
      <w:bookmarkStart w:id="6" w:name="_Toc259297683"/>
      <w:r w:rsidRPr="00EA526E">
        <w:t>Rödgrön plan för transportsystemet 2010–2021</w:t>
      </w:r>
      <w:bookmarkEnd w:id="6"/>
    </w:p>
    <w:p w:rsidR="00EA526E" w:rsidRPr="00EA526E" w:rsidRDefault="00EA526E">
      <w:pPr>
        <w:pStyle w:val="Rubrik3"/>
        <w:shd w:val="clear" w:color="000000" w:fill="auto"/>
        <w:spacing w:before="0"/>
      </w:pPr>
      <w:bookmarkStart w:id="7" w:name="_Toc259297684"/>
      <w:r w:rsidRPr="00EA526E">
        <w:t>Stora satsningar på järnväg och kollektivtrafik i hela landet</w:t>
      </w:r>
      <w:bookmarkEnd w:id="7"/>
    </w:p>
    <w:p w:rsidR="00EA526E" w:rsidRPr="00EA526E" w:rsidRDefault="00EA526E">
      <w:pPr>
        <w:shd w:val="clear" w:color="000000" w:fill="auto"/>
      </w:pPr>
      <w:r w:rsidRPr="00EA526E">
        <w:t xml:space="preserve">Vi anser att satsningar på järnväg och kollektivtrafik ska prioriteras högre än i regeringens förslag. Med möjlighet till snabba restider, låg klimatpåverkan och bekvämt resande har järnvägen och kollektivtrafiken framtiden för sig. I denna motion anger vi dock varken vårt alternativ till ekonomiska ramar för planperioden eller vilka objekt vi anser ska genomföras. Till detta kommer vi att återkomma i vår gemensamma ekonomiska vårmotion. </w:t>
      </w:r>
    </w:p>
    <w:p w:rsidR="00EA526E" w:rsidRPr="00EA526E" w:rsidRDefault="00EA526E">
      <w:pPr>
        <w:pStyle w:val="Rubrik3"/>
        <w:shd w:val="clear" w:color="000000" w:fill="auto"/>
      </w:pPr>
      <w:bookmarkStart w:id="8" w:name="_Toc259297692"/>
      <w:r w:rsidRPr="00EA526E">
        <w:t>Finansiering</w:t>
      </w:r>
      <w:bookmarkEnd w:id="8"/>
    </w:p>
    <w:p w:rsidR="00EA526E" w:rsidRPr="00EA526E" w:rsidRDefault="00EA526E">
      <w:pPr>
        <w:shd w:val="clear" w:color="000000" w:fill="auto"/>
      </w:pPr>
      <w:r w:rsidRPr="00EA526E">
        <w:t>I dag sker investeringar i väg och järnväg i regel genom att staten tar upp hela kostnaden för investeringen under ett utgiftsområde. Alternativt kan en inv</w:t>
      </w:r>
      <w:r w:rsidRPr="00EA526E">
        <w:t>e</w:t>
      </w:r>
      <w:r w:rsidRPr="00EA526E">
        <w:t xml:space="preserve">stering finansieras med lån i Riksgälden, och det innebär att kapitalutgifterna på investeringen i form av amorteringar och räntor finansieras löpande med anslag. I stället för att utgiften för investeringen belastar statsbudgeten direkt vid investeringsbeslutet fördelas vid lånefinansiering i stället kapitalutgifterna under investeringens ekonomiska livslängd. </w:t>
      </w:r>
    </w:p>
    <w:p w:rsidR="00EA526E" w:rsidRPr="00EA526E" w:rsidRDefault="00EA526E">
      <w:pPr>
        <w:pStyle w:val="Normaltindrag"/>
        <w:shd w:val="clear" w:color="000000" w:fill="auto"/>
      </w:pPr>
      <w:r w:rsidRPr="00EA526E">
        <w:t>Skälen för att i högre grad använda lånefinansiering av investeringar i in</w:t>
      </w:r>
      <w:r w:rsidRPr="00EA526E">
        <w:t>f</w:t>
      </w:r>
      <w:r w:rsidRPr="00EA526E">
        <w:t>rastrukturen ökar också av att investeringar i infrastruktur i regel ska vara samhällsekonomiskt lönsamma. Det innebär att de ger en avkastning för hela samhället, även när man tar hänsyn till ränte</w:t>
      </w:r>
      <w:r w:rsidRPr="00EA526E">
        <w:softHyphen/>
        <w:t>kostnaderna på lånet. Samtidigt är det förstås viktigt att staten långsiktigt kan bära de utgifter som kostnade</w:t>
      </w:r>
      <w:r w:rsidRPr="00EA526E">
        <w:t>r</w:t>
      </w:r>
      <w:r w:rsidRPr="00EA526E">
        <w:t xml:space="preserve">na för samtliga tagna lån betingar. </w:t>
      </w:r>
    </w:p>
    <w:p w:rsidR="00EA526E" w:rsidRPr="00EA526E" w:rsidRDefault="00EA526E">
      <w:pPr>
        <w:pStyle w:val="Normaltindrag"/>
        <w:shd w:val="clear" w:color="000000" w:fill="auto"/>
      </w:pPr>
      <w:r w:rsidRPr="00EA526E">
        <w:t>En ökad lånefinansiering har också den fördelen att den underlättar en snabbare utbyggnad av kapaciteten för olika delar av infrastrukturen än vad som är möjligt v</w:t>
      </w:r>
      <w:r w:rsidRPr="00EA526E">
        <w:t>id en traditionell anslagsfinansiering. Dessa fördelar blir särskilt tydliga för stora och komplexa investeringar som behöver komma i gång snabbt utan kraftiga förseningar av byggstarten till följd av en långsam beslutsprocess. För vissa strategiska projekt anser vi därför att lånefinansi</w:t>
      </w:r>
      <w:r w:rsidRPr="00EA526E">
        <w:t>e</w:t>
      </w:r>
      <w:r w:rsidRPr="00EA526E">
        <w:t xml:space="preserve">ring är ett bra komplement till vanlig anslagsfinansiering. </w:t>
      </w:r>
    </w:p>
    <w:p w:rsidR="00EA526E" w:rsidRPr="00EA526E" w:rsidRDefault="00EA526E">
      <w:pPr>
        <w:pStyle w:val="Normaltindrag"/>
        <w:shd w:val="clear" w:color="000000" w:fill="auto"/>
      </w:pPr>
      <w:r w:rsidRPr="00EA526E">
        <w:t>Den borgerliga regeringen har kritiserat statlig lånefinansiering av infr</w:t>
      </w:r>
      <w:r w:rsidRPr="00EA526E">
        <w:t>a</w:t>
      </w:r>
      <w:r w:rsidRPr="00EA526E">
        <w:t>struktur. Samtidigt har regeringen påfört kommuner och landsting stora extra utgifter i form av medfinansiering av vägar och järnvägar. Dessa nya ko</w:t>
      </w:r>
      <w:r w:rsidRPr="00EA526E">
        <w:t>m</w:t>
      </w:r>
      <w:r w:rsidRPr="00EA526E">
        <w:t>munala utgifter tas i den kommunala bokföringen upp som nya lån, eftersom medfinansieringsmedlen ses som en investering. Vi har svårt att förstå varför det skulle vara bättre att kommuner och landsting lånar till infrastruktur än att staten gör det.</w:t>
      </w:r>
    </w:p>
    <w:p w:rsidR="00EA526E" w:rsidRPr="00EA526E" w:rsidRDefault="00EA526E">
      <w:pPr>
        <w:pStyle w:val="Normaltindrag"/>
        <w:shd w:val="clear" w:color="000000" w:fill="auto"/>
      </w:pPr>
      <w:r w:rsidRPr="00EA526E">
        <w:t>För att möjliggöra strategiska järnvägsinvesteringar som bygger starkt i</w:t>
      </w:r>
      <w:r w:rsidRPr="00EA526E">
        <w:t>n</w:t>
      </w:r>
      <w:r w:rsidRPr="00EA526E">
        <w:t xml:space="preserve">för framtiden vill vi ta upp lån i Riksgälden under planperioden. </w:t>
      </w:r>
    </w:p>
    <w:p w:rsidR="00EA526E" w:rsidRPr="00EA526E" w:rsidRDefault="00EA526E">
      <w:pPr>
        <w:pStyle w:val="Rubrik3"/>
        <w:shd w:val="clear" w:color="000000" w:fill="auto"/>
      </w:pPr>
      <w:bookmarkStart w:id="9" w:name="_Toc259297694"/>
      <w:r w:rsidRPr="00EA526E">
        <w:t>Staten ska ta ett övergripande ansvar för nationella investeringar</w:t>
      </w:r>
      <w:bookmarkEnd w:id="9"/>
    </w:p>
    <w:p w:rsidR="00EA526E" w:rsidRPr="00EA526E" w:rsidRDefault="00EA526E">
      <w:pPr>
        <w:shd w:val="clear" w:color="000000" w:fill="auto"/>
      </w:pPr>
      <w:r w:rsidRPr="00EA526E">
        <w:t>En rödgrön regering avser att successivt återgå till principen att staten tar det övergripande finansiella ansvaret för nationella infrastrukturinvesteringar.</w:t>
      </w:r>
      <w:r w:rsidRPr="00EA526E">
        <w:rPr>
          <w:color w:val="FF0000"/>
        </w:rPr>
        <w:t xml:space="preserve"> </w:t>
      </w:r>
      <w:r w:rsidRPr="00EA526E">
        <w:t>Infrastrukturinvesteringar ska i första hand styras av nationella behov och inte av enskilda kommuners ekonomi. Med den växande andelen kommunal me</w:t>
      </w:r>
      <w:r w:rsidRPr="00EA526E">
        <w:t>d</w:t>
      </w:r>
      <w:r w:rsidRPr="00EA526E">
        <w:t>finansiering riskerar klyftorna att växa mellan rika och fattiga kommuner. Det är inte rimligt att enskilda kommuners ekonomi och inte en väl genomarbetad samhällsekonomisk analys ska avgöra prioriteringarna på infrastrukturomr</w:t>
      </w:r>
      <w:r w:rsidRPr="00EA526E">
        <w:t>å</w:t>
      </w:r>
      <w:r w:rsidRPr="00EA526E">
        <w:t xml:space="preserve">det. </w:t>
      </w:r>
    </w:p>
    <w:p w:rsidR="00EA526E" w:rsidRPr="00EA526E" w:rsidRDefault="00EA526E">
      <w:pPr>
        <w:pStyle w:val="Normaltindrag"/>
        <w:shd w:val="clear" w:color="000000" w:fill="auto"/>
      </w:pPr>
      <w:r w:rsidRPr="00EA526E">
        <w:t>Det vi framför allt vänder oss emot är lokal och regional medfinansiering som bygger på att medel tas direkt från den kommunala e</w:t>
      </w:r>
      <w:r w:rsidRPr="00EA526E">
        <w:t>konomin. Det finns dock situationer där vi anser att medfinansiering kan vara aktuell. Det handlar t.ex. om investeringar som leder till betydande markvärdestegringar som ko</w:t>
      </w:r>
      <w:r w:rsidRPr="00EA526E">
        <w:t>m</w:t>
      </w:r>
      <w:r w:rsidRPr="00EA526E">
        <w:t>munerna kan nyttiggöra genom att sälja byggrätter till privata aktörer. Det kan också handla om att intäkter från trängsel- och vägavgifter används som ett regionalt bidrag till finansieringen. För vissa projekt kan även medf</w:t>
      </w:r>
      <w:r w:rsidRPr="00EA526E">
        <w:t>i</w:t>
      </w:r>
      <w:r w:rsidRPr="00EA526E">
        <w:t>nansi</w:t>
      </w:r>
      <w:r w:rsidRPr="00EA526E">
        <w:t>e</w:t>
      </w:r>
      <w:r w:rsidRPr="00EA526E">
        <w:t xml:space="preserve">ring från näringslivet komma i fråga. </w:t>
      </w:r>
    </w:p>
    <w:p w:rsidR="00EA526E" w:rsidRPr="00EA526E" w:rsidRDefault="00EA526E">
      <w:pPr>
        <w:pStyle w:val="Rubrik3"/>
        <w:shd w:val="clear" w:color="000000" w:fill="auto"/>
      </w:pPr>
      <w:bookmarkStart w:id="10" w:name="_Toc259297696"/>
      <w:r w:rsidRPr="00EA526E">
        <w:t>Höjda banavgifter bara när klimatbelastande transporter blir dyrare</w:t>
      </w:r>
      <w:bookmarkEnd w:id="10"/>
    </w:p>
    <w:p w:rsidR="00EA526E" w:rsidRPr="00EA526E" w:rsidRDefault="00EA526E">
      <w:pPr>
        <w:shd w:val="clear" w:color="000000" w:fill="auto"/>
        <w:rPr>
          <w:b/>
          <w:bCs/>
          <w:color w:val="000000"/>
        </w:rPr>
      </w:pPr>
      <w:r w:rsidRPr="00EA526E">
        <w:t>En central princip i den rödgröna transportpolitiken är att det ska vara billig</w:t>
      </w:r>
      <w:r w:rsidRPr="00EA526E">
        <w:t>a</w:t>
      </w:r>
      <w:r w:rsidRPr="00EA526E">
        <w:t>re att transportera personer och gods med liten klimatpåverkan än med stor. Vi rödgröna anser att politiken bör bidra till att förändra prisrelationen mellan olika transportalternativ till förmån för dem som ger lägst klimat- och milj</w:t>
      </w:r>
      <w:r w:rsidRPr="00EA526E">
        <w:t>ö</w:t>
      </w:r>
      <w:r w:rsidRPr="00EA526E">
        <w:t>belastning. Detta är en av anledningarna till att vi inför en kilometerskatt. Kilometerskatten förändrar prisrelationen till förmån för transportkombin</w:t>
      </w:r>
      <w:r w:rsidRPr="00EA526E">
        <w:t>a</w:t>
      </w:r>
      <w:r w:rsidRPr="00EA526E">
        <w:t xml:space="preserve">tioner där järnväg ingår. Kilometerskatten </w:t>
      </w:r>
      <w:r w:rsidRPr="00EA526E">
        <w:rPr>
          <w:bCs/>
          <w:color w:val="000000"/>
        </w:rPr>
        <w:t>och andra ekonomiska styrmedel</w:t>
      </w:r>
      <w:r w:rsidRPr="00EA526E">
        <w:rPr>
          <w:b/>
          <w:bCs/>
          <w:color w:val="000000"/>
        </w:rPr>
        <w:t xml:space="preserve"> </w:t>
      </w:r>
      <w:r w:rsidRPr="00EA526E">
        <w:t>tillsammans med de kraftfulla investeringar i ökad</w:t>
      </w:r>
      <w:r w:rsidRPr="00EA526E">
        <w:t xml:space="preserve"> bankapacitet och förbättrat underhåll på järnväg som vi föreslår, innebär att vi kan acceptera en måttfull höjning av banavgifterna under planperioden. </w:t>
      </w:r>
    </w:p>
    <w:p w:rsidR="00EA526E" w:rsidRPr="00EA526E" w:rsidRDefault="00EA526E">
      <w:pPr>
        <w:pStyle w:val="Rubrik3"/>
        <w:shd w:val="clear" w:color="000000" w:fill="auto"/>
      </w:pPr>
      <w:r w:rsidRPr="00EA526E">
        <w:t>Se över planering och genomförande av infrastrukturprojekt</w:t>
      </w:r>
    </w:p>
    <w:p w:rsidR="00EA526E" w:rsidRPr="00EA526E" w:rsidRDefault="00EA526E">
      <w:pPr>
        <w:shd w:val="clear" w:color="000000" w:fill="auto"/>
      </w:pPr>
      <w:r w:rsidRPr="00EA526E">
        <w:t xml:space="preserve">Det är helt avgörande att de statliga infrastrukturinvesteringarna utformas på ett samhällsekonomiskt ansvarsfullt sätt. Det finns en rad exempel på projekt där en långdragen planeringsprocess lett till stora fördyringar. </w:t>
      </w:r>
    </w:p>
    <w:p w:rsidR="00EA526E" w:rsidRPr="00EA526E" w:rsidRDefault="00EA526E">
      <w:pPr>
        <w:pStyle w:val="Normaltindrag"/>
        <w:shd w:val="clear" w:color="000000" w:fill="auto"/>
      </w:pPr>
      <w:r w:rsidRPr="00EA526E">
        <w:t>Regeringen har tillsatt en parlamentarisk utredning med uppdrag att ta fram förslag på hur planering och genomförande av infrastrukturprojekt kan effektiviseras. Utredningen kommer att lägga fram sitt betänkande i augusti 2010. Vi rödgröna anser att det är utomordentligt angeläget att de förslag som utarbetas inom ramen för utredningen så fort som möjligt resulterar i en pr</w:t>
      </w:r>
      <w:r w:rsidRPr="00EA526E">
        <w:t>o</w:t>
      </w:r>
      <w:r w:rsidRPr="00EA526E">
        <w:t xml:space="preserve">position. </w:t>
      </w:r>
    </w:p>
    <w:p w:rsidR="00EA526E" w:rsidRPr="00EA526E" w:rsidRDefault="00EA526E">
      <w:pPr>
        <w:pStyle w:val="Normaltindrag"/>
        <w:shd w:val="clear" w:color="000000" w:fill="auto"/>
      </w:pPr>
      <w:r w:rsidRPr="00EA526E">
        <w:t xml:space="preserve">Vi anser också att man bör pröva nya metoder för upphandlingar, t.ex. funktionsupphandling med helhetsåtagande, för att pressa byggkostnaderna. Metoden har använts på vägsidan med lyckat resultat. Vi vill gärna se att denna metod även prövas på spår- och järnvägsprojekt. </w:t>
      </w:r>
    </w:p>
    <w:p w:rsidR="00EA526E" w:rsidRPr="00EA526E" w:rsidRDefault="00EA526E">
      <w:pPr>
        <w:pStyle w:val="Normaltindrag"/>
        <w:shd w:val="clear" w:color="000000" w:fill="auto"/>
      </w:pPr>
      <w:r w:rsidRPr="00EA526E">
        <w:t>En fungerande konkurrens på anläggningsmarknaden är därtill avgörande för att staten ska kunna pressa kostnaderna för infrastrukturprojekt. Det är viktigt att den statliga upphandlingen stimulerar en priskonkurrens och a</w:t>
      </w:r>
      <w:r w:rsidRPr="00EA526E">
        <w:t>n</w:t>
      </w:r>
      <w:r w:rsidRPr="00EA526E">
        <w:t>vänder avtalskonstruktioner som ger full kostnadskontroll och en rimlig a</w:t>
      </w:r>
      <w:r w:rsidRPr="00EA526E">
        <w:t>n</w:t>
      </w:r>
      <w:r w:rsidRPr="00EA526E">
        <w:t>svarsfördelning för uppkomna kostnads</w:t>
      </w:r>
      <w:r w:rsidRPr="00EA526E">
        <w:softHyphen/>
        <w:t xml:space="preserve">fördyringar. Staten bör i princip ha avtal som ger samma kostnadskontroll som motsvarande avtal i det privata näringslivet.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26E">
        <w:trPr>
          <w:cantSplit/>
        </w:trPr>
        <w:tc>
          <w:tcPr>
            <w:tcW w:w="3046" w:type="dxa"/>
          </w:tcPr>
          <w:p w:rsidR="00EA526E" w:rsidRPr="00EA526E" w:rsidRDefault="00EA526E">
            <w:pPr>
              <w:pStyle w:val="UnderskriftDatum"/>
              <w:shd w:val="clear" w:color="000000" w:fill="auto"/>
              <w:spacing w:before="240"/>
            </w:pPr>
            <w:r w:rsidRPr="00EA526E">
              <w:t>Stockholm den 21 april 2010</w:t>
            </w:r>
          </w:p>
        </w:tc>
        <w:tc>
          <w:tcPr>
            <w:tcW w:w="3047" w:type="dxa"/>
          </w:tcPr>
          <w:p w:rsidR="00EA526E" w:rsidRPr="00EA526E" w:rsidRDefault="00EA526E">
            <w:pPr>
              <w:pStyle w:val="Underskrifter"/>
              <w:shd w:val="clear" w:color="000000" w:fill="auto"/>
              <w:spacing w:before="240"/>
            </w:pPr>
          </w:p>
        </w:tc>
      </w:tr>
      <w:tr w:rsidR="00000000" w:rsidRPr="00EA526E">
        <w:trPr>
          <w:cantSplit/>
        </w:trPr>
        <w:tc>
          <w:tcPr>
            <w:tcW w:w="3046" w:type="dxa"/>
          </w:tcPr>
          <w:p w:rsidR="00EA526E" w:rsidRPr="00EA526E" w:rsidRDefault="00EA526E">
            <w:pPr>
              <w:pStyle w:val="Underskrifter"/>
              <w:shd w:val="clear" w:color="000000" w:fill="auto"/>
            </w:pPr>
            <w:r w:rsidRPr="00EA526E">
              <w:t>Lena Hallengren (s)</w:t>
            </w:r>
          </w:p>
        </w:tc>
        <w:tc>
          <w:tcPr>
            <w:tcW w:w="3046" w:type="dxa"/>
          </w:tcPr>
          <w:p w:rsidR="00EA526E" w:rsidRPr="00EA526E" w:rsidRDefault="00EA526E">
            <w:pPr>
              <w:pStyle w:val="Underskrifter"/>
              <w:shd w:val="clear" w:color="000000" w:fill="auto"/>
            </w:pPr>
          </w:p>
        </w:tc>
      </w:tr>
      <w:tr w:rsidR="00000000" w:rsidRPr="00EA526E">
        <w:trPr>
          <w:cantSplit/>
        </w:trPr>
        <w:tc>
          <w:tcPr>
            <w:tcW w:w="3046" w:type="dxa"/>
          </w:tcPr>
          <w:p w:rsidR="00EA526E" w:rsidRPr="00EA526E" w:rsidRDefault="00EA526E">
            <w:pPr>
              <w:pStyle w:val="Underskrifter"/>
              <w:shd w:val="clear" w:color="000000" w:fill="auto"/>
            </w:pPr>
            <w:r w:rsidRPr="00EA526E">
              <w:t>Christina Axelsson (s)</w:t>
            </w:r>
          </w:p>
        </w:tc>
        <w:tc>
          <w:tcPr>
            <w:tcW w:w="3046" w:type="dxa"/>
          </w:tcPr>
          <w:p w:rsidR="00EA526E" w:rsidRPr="00EA526E" w:rsidRDefault="00EA526E">
            <w:pPr>
              <w:pStyle w:val="Underskrifter"/>
              <w:shd w:val="clear" w:color="000000" w:fill="auto"/>
            </w:pPr>
            <w:r w:rsidRPr="00EA526E">
              <w:t>Peter Pedersen (v)</w:t>
            </w:r>
          </w:p>
        </w:tc>
      </w:tr>
      <w:tr w:rsidR="00000000" w:rsidRPr="00EA526E">
        <w:trPr>
          <w:cantSplit/>
        </w:trPr>
        <w:tc>
          <w:tcPr>
            <w:tcW w:w="3046" w:type="dxa"/>
          </w:tcPr>
          <w:p w:rsidR="00EA526E" w:rsidRPr="00EA526E" w:rsidRDefault="00EA526E">
            <w:pPr>
              <w:pStyle w:val="Underskrifter"/>
              <w:shd w:val="clear" w:color="000000" w:fill="auto"/>
            </w:pPr>
            <w:r w:rsidRPr="00EA526E">
              <w:t>Wiwi-Anne Johansson (v)</w:t>
            </w:r>
          </w:p>
        </w:tc>
        <w:tc>
          <w:tcPr>
            <w:tcW w:w="3046" w:type="dxa"/>
          </w:tcPr>
          <w:p w:rsidR="00EA526E" w:rsidRPr="00EA526E" w:rsidRDefault="00EA526E">
            <w:pPr>
              <w:pStyle w:val="Underskrifter"/>
              <w:shd w:val="clear" w:color="000000" w:fill="auto"/>
            </w:pPr>
            <w:r w:rsidRPr="00EA526E">
              <w:t>Karin Svensson Smith (mp)</w:t>
            </w:r>
          </w:p>
        </w:tc>
      </w:tr>
      <w:tr w:rsidR="00000000" w:rsidRPr="00EA526E">
        <w:trPr>
          <w:cantSplit/>
        </w:trPr>
        <w:tc>
          <w:tcPr>
            <w:tcW w:w="3046" w:type="dxa"/>
          </w:tcPr>
          <w:p w:rsidR="00EA526E" w:rsidRPr="00EA526E" w:rsidRDefault="00EA526E">
            <w:pPr>
              <w:pStyle w:val="Underskrifter"/>
              <w:shd w:val="clear" w:color="000000" w:fill="auto"/>
            </w:pPr>
            <w:r w:rsidRPr="00EA526E">
              <w:t>Peter Eriksson (mp)</w:t>
            </w:r>
          </w:p>
        </w:tc>
        <w:tc>
          <w:tcPr>
            <w:tcW w:w="3046" w:type="dxa"/>
          </w:tcPr>
          <w:p w:rsidR="00EA526E" w:rsidRPr="00EA526E" w:rsidRDefault="00EA526E">
            <w:pPr>
              <w:pStyle w:val="Underskrifter"/>
              <w:shd w:val="clear" w:color="000000" w:fill="auto"/>
            </w:pPr>
          </w:p>
        </w:tc>
      </w:tr>
    </w:tbl>
    <w:p w:rsidR="00EA526E" w:rsidRPr="00EA526E" w:rsidRDefault="00EA526E">
      <w:pPr>
        <w:pStyle w:val="Normaltindrag"/>
        <w:shd w:val="clear" w:color="000000" w:fill="auto"/>
      </w:pPr>
    </w:p>
    <w:sectPr w:rsidR="00000000" w:rsidRPr="00EA52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26E" w:rsidRPr="00EA526E" w:rsidRDefault="00EA526E">
      <w:r w:rsidRPr="00EA526E">
        <w:separator/>
      </w:r>
    </w:p>
  </w:endnote>
  <w:endnote w:type="continuationSeparator" w:id="0">
    <w:p w:rsidR="00EA526E" w:rsidRPr="00EA526E" w:rsidRDefault="00EA526E">
      <w:r w:rsidRPr="00EA52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Sidfot"/>
    </w:pPr>
    <w:r w:rsidRPr="00EA52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790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E" w:rsidRDefault="00EA526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26E" w:rsidRDefault="00EA526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Sidfot"/>
    </w:pPr>
    <w:r w:rsidRPr="00EA52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697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E" w:rsidRDefault="00EA526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26E" w:rsidRDefault="00EA526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Sidfot"/>
    </w:pPr>
    <w:r w:rsidRPr="00EA52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835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E" w:rsidRDefault="00EA5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26E" w:rsidRDefault="00EA5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26E" w:rsidRPr="00EA526E" w:rsidRDefault="00EA526E"/>
  </w:footnote>
  <w:footnote w:type="continuationSeparator" w:id="0">
    <w:p w:rsidR="00EA526E" w:rsidRPr="00EA526E" w:rsidRDefault="00EA526E">
      <w:pPr>
        <w:pStyle w:val="Sidfot"/>
      </w:pPr>
    </w:p>
  </w:footnote>
  <w:footnote w:id="1">
    <w:p w:rsidR="00EA526E" w:rsidRPr="00EA526E" w:rsidRDefault="00EA526E">
      <w:pPr>
        <w:autoSpaceDE w:val="0"/>
        <w:autoSpaceDN w:val="0"/>
        <w:adjustRightInd w:val="0"/>
        <w:spacing w:line="200" w:lineRule="exact"/>
        <w:rPr>
          <w:color w:val="000000"/>
          <w:sz w:val="16"/>
          <w:szCs w:val="16"/>
        </w:rPr>
      </w:pPr>
      <w:r w:rsidRPr="00EA526E">
        <w:rPr>
          <w:rStyle w:val="Fotnotsreferens"/>
          <w:szCs w:val="19"/>
        </w:rPr>
        <w:footnoteRef/>
      </w:r>
      <w:r w:rsidRPr="00EA526E">
        <w:rPr>
          <w:szCs w:val="19"/>
        </w:rPr>
        <w:t xml:space="preserve"> </w:t>
      </w:r>
      <w:r w:rsidRPr="00EA526E">
        <w:rPr>
          <w:color w:val="000000"/>
          <w:sz w:val="16"/>
          <w:szCs w:val="16"/>
        </w:rPr>
        <w:t xml:space="preserve">I Energimyndighetens redovisning av statistik för 2008 (Energiläget i siffror 2009, Tabell 19 Slutlig energianvändning i transportsektorn 1970–2008, inklusive utrikes sjöfart, TWh) framgår att andelen fossil energi i transportsektorn är cirka 94 %. </w:t>
      </w:r>
    </w:p>
    <w:p w:rsidR="00EA526E" w:rsidRPr="00EA526E" w:rsidRDefault="00EA526E">
      <w:pPr>
        <w:pStyle w:val="Fotnotstext"/>
        <w:spacing w:line="200" w:lineRule="exact"/>
        <w:rPr>
          <w:sz w:val="16"/>
          <w:szCs w:val="16"/>
        </w:rPr>
      </w:pPr>
    </w:p>
  </w:footnote>
  <w:footnote w:id="2">
    <w:p w:rsidR="00EA526E" w:rsidRPr="00EA526E" w:rsidRDefault="00EA526E">
      <w:pPr>
        <w:pStyle w:val="Fotnotstext"/>
        <w:rPr>
          <w:sz w:val="16"/>
          <w:szCs w:val="16"/>
        </w:rPr>
      </w:pPr>
      <w:r w:rsidRPr="00EA526E">
        <w:rPr>
          <w:rStyle w:val="Fotnotsreferens"/>
          <w:sz w:val="19"/>
          <w:szCs w:val="19"/>
        </w:rPr>
        <w:footnoteRef/>
      </w:r>
      <w:r w:rsidRPr="00EA526E">
        <w:rPr>
          <w:sz w:val="19"/>
          <w:szCs w:val="19"/>
        </w:rPr>
        <w:t xml:space="preserve"> </w:t>
      </w:r>
      <w:r w:rsidRPr="00EA526E">
        <w:rPr>
          <w:sz w:val="16"/>
          <w:szCs w:val="16"/>
        </w:rPr>
        <w:t>Riksdagens utredningstjänst, pm 2009:497.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Sidhuvud"/>
    </w:pPr>
    <w:r w:rsidRPr="00EA52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900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E" w:rsidRDefault="00EA52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26E" w:rsidRDefault="00EA52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Sidhuvud"/>
    </w:pPr>
    <w:r w:rsidRPr="00EA52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770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6E" w:rsidRDefault="00EA52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26E" w:rsidRDefault="00EA52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26E" w:rsidRPr="00EA526E" w:rsidRDefault="00EA526E">
    <w:pPr>
      <w:pStyle w:val="FSHNormal"/>
      <w:tabs>
        <w:tab w:val="right" w:pos="5840"/>
      </w:tabs>
    </w:pPr>
    <w:r w:rsidRPr="00EA526E">
      <w:br/>
    </w:r>
    <w:r w:rsidRPr="00EA526E">
      <w:fldChar w:fldCharType="begin" w:fldLock="1"/>
    </w:r>
    <w:r w:rsidRPr="00EA526E">
      <w:instrText xml:space="preserve"> DOCPROPERTY</w:instrText>
    </w:r>
    <w:r w:rsidRPr="00EA526E">
      <w:rPr>
        <w:sz w:val="18"/>
      </w:rPr>
      <w:instrText xml:space="preserve"> "YearUser" *\charformat </w:instrText>
    </w:r>
    <w:r w:rsidRPr="00EA526E">
      <w:fldChar w:fldCharType="separate"/>
    </w:r>
    <w:r w:rsidRPr="00EA526E">
      <w:t>2009/10</w:t>
    </w:r>
    <w:r w:rsidRPr="00EA526E">
      <w:fldChar w:fldCharType="end"/>
    </w:r>
    <w:r w:rsidRPr="00EA526E">
      <w:t xml:space="preserve"> </w:t>
    </w:r>
    <w:r w:rsidRPr="00EA526E">
      <w:tab/>
      <w:t xml:space="preserve">mnr: </w:t>
    </w:r>
    <w:r w:rsidRPr="00EA526E">
      <w:fldChar w:fldCharType="begin" w:fldLock="1"/>
    </w:r>
    <w:r w:rsidRPr="00EA526E">
      <w:instrText xml:space="preserve"> DOCPROPERTY</w:instrText>
    </w:r>
    <w:r w:rsidRPr="00EA526E">
      <w:rPr>
        <w:sz w:val="18"/>
      </w:rPr>
      <w:instrText xml:space="preserve"> "Motionsnummer" *\charformat </w:instrText>
    </w:r>
    <w:r w:rsidRPr="00EA526E">
      <w:fldChar w:fldCharType="separate"/>
    </w:r>
    <w:r w:rsidRPr="00EA526E">
      <w:t>T8</w:t>
    </w:r>
    <w:r w:rsidRPr="00EA526E">
      <w:fldChar w:fldCharType="end"/>
    </w:r>
    <w:r w:rsidRPr="00EA526E">
      <w:br/>
    </w:r>
    <w:r w:rsidRPr="00EA526E">
      <w:fldChar w:fldCharType="begin" w:fldLock="1"/>
    </w:r>
    <w:r w:rsidRPr="00EA526E">
      <w:instrText xml:space="preserve"> DOCPROPERTY</w:instrText>
    </w:r>
    <w:r w:rsidRPr="00EA526E">
      <w:rPr>
        <w:sz w:val="18"/>
      </w:rPr>
      <w:instrText xml:space="preserve"> "Samling" *\charformat </w:instrText>
    </w:r>
    <w:r w:rsidRPr="00EA526E">
      <w:fldChar w:fldCharType="end"/>
    </w:r>
    <w:r w:rsidRPr="00EA526E">
      <w:tab/>
      <w:t xml:space="preserve">pnr: </w:t>
    </w:r>
    <w:r w:rsidRPr="00EA526E">
      <w:fldChar w:fldCharType="begin" w:fldLock="1"/>
    </w:r>
    <w:r w:rsidRPr="00EA526E">
      <w:instrText xml:space="preserve"> DOCPROPERTY</w:instrText>
    </w:r>
    <w:r w:rsidRPr="00EA526E">
      <w:rPr>
        <w:sz w:val="18"/>
      </w:rPr>
      <w:instrText xml:space="preserve"> "Partinummer" *\charformat </w:instrText>
    </w:r>
    <w:r w:rsidRPr="00EA526E">
      <w:fldChar w:fldCharType="separate"/>
    </w:r>
    <w:r w:rsidRPr="00EA526E">
      <w:t>-s20006</w:t>
    </w:r>
    <w:r w:rsidRPr="00EA526E">
      <w:fldChar w:fldCharType="end"/>
    </w:r>
  </w:p>
  <w:p w:rsidR="00EA526E" w:rsidRPr="00EA526E" w:rsidRDefault="00EA526E">
    <w:pPr>
      <w:pStyle w:val="FSHRub1"/>
    </w:pPr>
    <w:r w:rsidRPr="00EA526E">
      <w:t>Motion till riksdagen</w:t>
    </w:r>
    <w:r w:rsidRPr="00EA526E">
      <w:br/>
    </w:r>
    <w:r w:rsidRPr="00EA526E">
      <w:fldChar w:fldCharType="begin" w:fldLock="1"/>
    </w:r>
    <w:r w:rsidRPr="00EA526E">
      <w:instrText xml:space="preserve"> DOCPROPERTY "YearUser" *\charformat </w:instrText>
    </w:r>
    <w:r w:rsidRPr="00EA526E">
      <w:fldChar w:fldCharType="separate"/>
    </w:r>
    <w:r w:rsidRPr="00EA526E">
      <w:t>2009/10</w:t>
    </w:r>
    <w:r w:rsidRPr="00EA526E">
      <w:fldChar w:fldCharType="end"/>
    </w:r>
    <w:r w:rsidRPr="00EA526E">
      <w:t>:</w:t>
    </w:r>
    <w:r w:rsidRPr="00EA526E">
      <w:fldChar w:fldCharType="begin" w:fldLock="1"/>
    </w:r>
    <w:r w:rsidRPr="00EA526E">
      <w:instrText xml:space="preserve"> DOCPROPERTY "Motionsnummer" *\charformat </w:instrText>
    </w:r>
    <w:r w:rsidRPr="00EA526E">
      <w:fldChar w:fldCharType="separate"/>
    </w:r>
    <w:r w:rsidRPr="00EA526E">
      <w:t>T8</w:t>
    </w:r>
    <w:r w:rsidRPr="00EA526E">
      <w:fldChar w:fldCharType="end"/>
    </w:r>
  </w:p>
  <w:p w:rsidR="00EA526E" w:rsidRPr="00EA526E" w:rsidRDefault="00EA526E">
    <w:pPr>
      <w:pStyle w:val="FSHNormalS5"/>
    </w:pPr>
    <w:r w:rsidRPr="00EA526E">
      <w:fldChar w:fldCharType="begin" w:fldLock="1"/>
    </w:r>
    <w:r w:rsidRPr="00EA526E">
      <w:instrText xml:space="preserve"> DOCPROPERTY "MotionarText" *\charformat </w:instrText>
    </w:r>
    <w:r w:rsidRPr="00EA526E">
      <w:fldChar w:fldCharType="separate"/>
    </w:r>
    <w:r w:rsidRPr="00EA526E">
      <w:t>av Lena Hallengren m.fl. (s, v, mp)</w:t>
    </w:r>
    <w:r w:rsidRPr="00EA526E">
      <w:fldChar w:fldCharType="end"/>
    </w:r>
    <w:r w:rsidRPr="00EA526E">
      <w:br/>
    </w:r>
    <w:r w:rsidRPr="00EA526E">
      <w:fldChar w:fldCharType="begin" w:fldLock="1"/>
    </w:r>
    <w:r w:rsidRPr="00EA526E">
      <w:instrText xml:space="preserve"> DOCPROPERTY "SvarFrasKort" *\charformat </w:instrText>
    </w:r>
    <w:r w:rsidRPr="00EA526E">
      <w:fldChar w:fldCharType="separate"/>
    </w:r>
    <w:r w:rsidRPr="00EA526E">
      <w:t>med anledning av skr. 2009/10:197</w:t>
    </w:r>
    <w:r w:rsidRPr="00EA526E">
      <w:fldChar w:fldCharType="end"/>
    </w:r>
  </w:p>
  <w:p w:rsidR="00EA526E" w:rsidRPr="00EA526E" w:rsidRDefault="00EA526E">
    <w:pPr>
      <w:pStyle w:val="FSHTitel"/>
    </w:pPr>
    <w:r w:rsidRPr="00EA526E">
      <w:fldChar w:fldCharType="begin" w:fldLock="1"/>
    </w:r>
    <w:r w:rsidRPr="00EA526E">
      <w:instrText xml:space="preserve"> DOCPROPERTY</w:instrText>
    </w:r>
    <w:r w:rsidRPr="00EA526E">
      <w:rPr>
        <w:sz w:val="18"/>
      </w:rPr>
      <w:instrText xml:space="preserve"> "RubrikSvar" *\charformat </w:instrText>
    </w:r>
    <w:r w:rsidRPr="00EA526E">
      <w:fldChar w:fldCharType="separate"/>
    </w:r>
    <w:r w:rsidRPr="00EA526E">
      <w:t>Åtgärdsplanering för transportsystemet 2010–2021</w:t>
    </w:r>
    <w:r w:rsidRPr="00EA526E">
      <w:fldChar w:fldCharType="end"/>
    </w:r>
  </w:p>
  <w:p w:rsidR="00EA526E" w:rsidRPr="00EA526E" w:rsidRDefault="00EA526E">
    <w:pPr>
      <w:pStyle w:val="Normal00"/>
    </w:pPr>
  </w:p>
  <w:p w:rsidR="00EA526E" w:rsidRPr="00EA526E" w:rsidRDefault="00EA5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FD480F"/>
    <w:multiLevelType w:val="hybridMultilevel"/>
    <w:tmpl w:val="31E4625C"/>
    <w:lvl w:ilvl="0" w:tplc="E88600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7BB712A"/>
    <w:multiLevelType w:val="hybridMultilevel"/>
    <w:tmpl w:val="5F549C40"/>
    <w:lvl w:ilvl="0" w:tplc="D5A844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C2A13E4"/>
    <w:multiLevelType w:val="hybridMultilevel"/>
    <w:tmpl w:val="C0AC42B6"/>
    <w:lvl w:ilvl="0" w:tplc="3274FC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3317FA2"/>
    <w:multiLevelType w:val="hybridMultilevel"/>
    <w:tmpl w:val="85D49A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9417263">
    <w:abstractNumId w:val="3"/>
  </w:num>
  <w:num w:numId="2" w16cid:durableId="408818281">
    <w:abstractNumId w:val="2"/>
  </w:num>
  <w:num w:numId="3" w16cid:durableId="27222036">
    <w:abstractNumId w:val="1"/>
  </w:num>
  <w:num w:numId="4" w16cid:durableId="524948978">
    <w:abstractNumId w:val="0"/>
  </w:num>
  <w:num w:numId="5" w16cid:durableId="724455408">
    <w:abstractNumId w:val="7"/>
  </w:num>
  <w:num w:numId="6" w16cid:durableId="2023358570">
    <w:abstractNumId w:val="6"/>
  </w:num>
  <w:num w:numId="7" w16cid:durableId="147089937">
    <w:abstractNumId w:val="5"/>
  </w:num>
  <w:num w:numId="8" w16cid:durableId="1580209502">
    <w:abstractNumId w:val="4"/>
  </w:num>
  <w:num w:numId="9" w16cid:durableId="2062318203">
    <w:abstractNumId w:val="8"/>
  </w:num>
  <w:num w:numId="10" w16cid:durableId="13113903">
    <w:abstractNumId w:val="9"/>
  </w:num>
  <w:num w:numId="11" w16cid:durableId="715011046">
    <w:abstractNumId w:val="10"/>
  </w:num>
  <w:num w:numId="12" w16cid:durableId="787435293">
    <w:abstractNumId w:val="14"/>
  </w:num>
  <w:num w:numId="13" w16cid:durableId="1342705706">
    <w:abstractNumId w:val="17"/>
  </w:num>
  <w:num w:numId="14" w16cid:durableId="1059789488">
    <w:abstractNumId w:val="18"/>
  </w:num>
  <w:num w:numId="15" w16cid:durableId="2066678457">
    <w:abstractNumId w:val="12"/>
  </w:num>
  <w:num w:numId="16" w16cid:durableId="428628082">
    <w:abstractNumId w:val="22"/>
  </w:num>
  <w:num w:numId="17" w16cid:durableId="1282303025">
    <w:abstractNumId w:val="19"/>
  </w:num>
  <w:num w:numId="18" w16cid:durableId="1855535575">
    <w:abstractNumId w:val="16"/>
  </w:num>
  <w:num w:numId="19" w16cid:durableId="504782565">
    <w:abstractNumId w:val="13"/>
  </w:num>
  <w:num w:numId="20" w16cid:durableId="1156729081">
    <w:abstractNumId w:val="21"/>
  </w:num>
  <w:num w:numId="21" w16cid:durableId="818771383">
    <w:abstractNumId w:val="15"/>
  </w:num>
  <w:num w:numId="22" w16cid:durableId="1343781773">
    <w:abstractNumId w:val="20"/>
  </w:num>
  <w:num w:numId="23" w16cid:durableId="53342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1"/>
    <w:docVar w:name="PersonGUIDs" w:val="{DFF727DB-B89E-40E0-A020-F775D0369C44},{64BFB186-912B-43C6-819C-7D7CD0A57AD0},{B0181D35-2F7D-4D23-BD15-5E0324552287},{93F71F64-B3B2-464F-BCC5-C49DA1B8F0E4},{56D06B6F-3AC6-4A0C-8BA9-48CDB569EBA6},{0CDB567F-E43C-4889-9FA5-1291966678FD}"/>
  </w:docVars>
  <w:rsids>
    <w:rsidRoot w:val="00AF41A8"/>
    <w:rsid w:val="00AF41A8"/>
    <w:rsid w:val="00EA5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929392C-5848-40B2-A69F-D5EA209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2520</Words>
  <Characters>15274</Characters>
  <Application>Microsoft Office Word</Application>
  <DocSecurity>4</DocSecurity>
  <Lines>267</Lines>
  <Paragraphs>68</Paragraphs>
  <ScaleCrop>false</ScaleCrop>
  <HeadingPairs>
    <vt:vector size="2" baseType="variant">
      <vt:variant>
        <vt:lpstr>Rubrik</vt:lpstr>
      </vt:variant>
      <vt:variant>
        <vt:i4>1</vt:i4>
      </vt:variant>
    </vt:vector>
  </HeadingPairs>
  <TitlesOfParts>
    <vt:vector size="1" baseType="lpstr">
      <vt:lpstr>-s20006</vt:lpstr>
    </vt:vector>
  </TitlesOfParts>
  <Company>Riksdagen</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-s20006</dc:title>
  <dc:subject>-s20006</dc:subject>
  <dc:creator>Riksdagen</dc:creator>
  <cp:keywords>Riksdagen</cp:keywords>
  <dc:description>msmq kontroll, ensamt yrkande mm (b: S5 fix för yrk o listkorr)</dc:description>
  <cp:lastModifiedBy>Lars Brink</cp:lastModifiedBy>
  <cp:revision>2</cp:revision>
  <cp:lastPrinted>2010-04-26T13:47:00Z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mot2000_515_2010-04-21</vt:lpwstr>
  </property>
  <property fmtid="{D5CDD505-2E9C-101B-9397-08002B2CF9AE}" pid="3" name="version">
    <vt:lpwstr>mot2000_515_2010-04-21</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2009/10:197 Åtgärdsplanering för transportsystemet 2010–2021</vt:lpwstr>
  </property>
  <property fmtid="{D5CDD505-2E9C-101B-9397-08002B2CF9AE}" pid="11" name="SvarFrasKort">
    <vt:lpwstr>med anledning av skr. 2009/10:197</vt:lpwstr>
  </property>
  <property fmtid="{D5CDD505-2E9C-101B-9397-08002B2CF9AE}" pid="12" name="Svar">
    <vt:lpwstr>Regeringsskrivelse</vt:lpwstr>
  </property>
  <property fmtid="{D5CDD505-2E9C-101B-9397-08002B2CF9AE}" pid="13" name="SvarNr">
    <vt:lpwstr>2009/10:197</vt:lpwstr>
  </property>
  <property fmtid="{D5CDD505-2E9C-101B-9397-08002B2CF9AE}" pid="14" name="RubrikSvar">
    <vt:lpwstr>Åtgärdsplanering för transportsystemet 2010–2021</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Lena Hallengren m.fl. (s, v, mp)</vt:lpwstr>
  </property>
  <property fmtid="{D5CDD505-2E9C-101B-9397-08002B2CF9AE}" pid="26" name="MotionarLista">
    <vt:lpwstr>Hallengren, Lena (s)\Axelsson, Christina (s)\Pedersen, Peter (v)\Johansson, Wiwi-Anne (v)\Svensson Smith, Karin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Christina Axelsson (s), Peter Pedersen (v), Wiwi-Anne Johansson (v), Karin Svensson Smith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20092010000000000115000200060070</vt:lpwstr>
  </property>
  <property fmtid="{D5CDD505-2E9C-101B-9397-08002B2CF9AE}" pid="47" name="datum">
    <vt:lpwstr>100421</vt:lpwstr>
  </property>
  <property fmtid="{D5CDD505-2E9C-101B-9397-08002B2CF9AE}" pid="48" name="avsändar-e-post">
    <vt:lpwstr>tore.englen@riksdagen.se</vt:lpwstr>
  </property>
  <property fmtid="{D5CDD505-2E9C-101B-9397-08002B2CF9AE}" pid="49" name="id">
    <vt:lpwstr>20092010000000000115000200060070</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{6A825DB0-67F9-4679-B920-802EA50957B6}</vt:lpwstr>
  </property>
  <property fmtid="{D5CDD505-2E9C-101B-9397-08002B2CF9AE}" pid="53" name="Överföringar">
    <vt:i4>1</vt:i4>
  </property>
  <property fmtid="{D5CDD505-2E9C-101B-9397-08002B2CF9AE}" pid="54" name="Checksum">
    <vt:lpwstr>*0005926289294*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100426 15:48:02.681</vt:lpwstr>
  </property>
  <property fmtid="{D5CDD505-2E9C-101B-9397-08002B2CF9AE}" pid="58" name="urixGuid">
    <vt:lpwstr>{4645015C-1DB5-4D67-9B76-DE624884682C}</vt:lpwstr>
  </property>
</Properties>
</file>