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1211" w:rsidRPr="0005232B" w:rsidRDefault="0005232B" w:rsidP="00A2543F">
      <w:pPr>
        <w:framePr w:w="3969" w:wrap="around" w:vAnchor="page" w:hAnchor="page" w:x="1191" w:y="511"/>
        <w:tabs>
          <w:tab w:val="left" w:pos="142"/>
          <w:tab w:val="left" w:pos="851"/>
          <w:tab w:val="left" w:pos="1560"/>
          <w:tab w:val="left" w:pos="2127"/>
        </w:tabs>
        <w:spacing w:line="360" w:lineRule="auto"/>
      </w:pPr>
      <w:r w:rsidRPr="0005232B">
        <w:rPr>
          <w:noProof/>
        </w:rPr>
        <w:drawing>
          <wp:inline distT="0" distB="0" distL="0" distR="0">
            <wp:extent cx="2266950" cy="9906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6950" cy="990600"/>
                    </a:xfrm>
                    <a:prstGeom prst="rect">
                      <a:avLst/>
                    </a:prstGeom>
                    <a:noFill/>
                    <a:ln>
                      <a:noFill/>
                    </a:ln>
                  </pic:spPr>
                </pic:pic>
              </a:graphicData>
            </a:graphic>
          </wp:inline>
        </w:drawing>
      </w:r>
    </w:p>
    <w:tbl>
      <w:tblPr>
        <w:tblW w:w="0" w:type="auto"/>
        <w:tblLayout w:type="fixed"/>
        <w:tblCellMar>
          <w:left w:w="0" w:type="dxa"/>
          <w:right w:w="0" w:type="dxa"/>
        </w:tblCellMar>
        <w:tblLook w:val="0000" w:firstRow="0" w:lastRow="0" w:firstColumn="0" w:lastColumn="0" w:noHBand="0" w:noVBand="0"/>
      </w:tblPr>
      <w:tblGrid>
        <w:gridCol w:w="3380"/>
        <w:gridCol w:w="1893"/>
      </w:tblGrid>
      <w:tr w:rsidR="00081211" w:rsidRPr="0005232B">
        <w:tblPrEx>
          <w:tblCellMar>
            <w:top w:w="0" w:type="dxa"/>
            <w:left w:w="0" w:type="dxa"/>
            <w:bottom w:w="0" w:type="dxa"/>
            <w:right w:w="0" w:type="dxa"/>
          </w:tblCellMar>
        </w:tblPrEx>
        <w:tc>
          <w:tcPr>
            <w:tcW w:w="3380" w:type="dxa"/>
          </w:tcPr>
          <w:p w:rsidR="00081211" w:rsidRPr="0005232B" w:rsidRDefault="00081211" w:rsidP="00A2543F">
            <w:pPr>
              <w:pStyle w:val="Brdtexthuvud"/>
              <w:framePr w:hSpace="0" w:wrap="around" w:x="6601" w:y="579"/>
              <w:tabs>
                <w:tab w:val="left" w:pos="851"/>
                <w:tab w:val="left" w:pos="1560"/>
                <w:tab w:val="left" w:pos="2127"/>
              </w:tabs>
              <w:spacing w:line="360" w:lineRule="auto"/>
            </w:pPr>
            <w:bookmarkStart w:id="0" w:name="UDkoncept"/>
            <w:bookmarkEnd w:id="0"/>
          </w:p>
        </w:tc>
        <w:tc>
          <w:tcPr>
            <w:tcW w:w="1893" w:type="dxa"/>
          </w:tcPr>
          <w:p w:rsidR="00081211" w:rsidRPr="0005232B" w:rsidRDefault="00081211" w:rsidP="00A2543F">
            <w:pPr>
              <w:pStyle w:val="Brdtexthuvud"/>
              <w:framePr w:hSpace="0" w:wrap="around" w:x="6601" w:y="579"/>
              <w:tabs>
                <w:tab w:val="left" w:pos="851"/>
                <w:tab w:val="left" w:pos="1560"/>
                <w:tab w:val="left" w:pos="2127"/>
              </w:tabs>
              <w:spacing w:line="360" w:lineRule="auto"/>
            </w:pPr>
            <w:bookmarkStart w:id="1" w:name="UDsidan"/>
            <w:bookmarkEnd w:id="1"/>
          </w:p>
        </w:tc>
      </w:tr>
      <w:tr w:rsidR="00081211" w:rsidRPr="0005232B">
        <w:tblPrEx>
          <w:tblCellMar>
            <w:top w:w="0" w:type="dxa"/>
            <w:left w:w="0" w:type="dxa"/>
            <w:bottom w:w="0" w:type="dxa"/>
            <w:right w:w="0" w:type="dxa"/>
          </w:tblCellMar>
        </w:tblPrEx>
        <w:tc>
          <w:tcPr>
            <w:tcW w:w="3380" w:type="dxa"/>
          </w:tcPr>
          <w:p w:rsidR="00392932" w:rsidRPr="0005232B" w:rsidRDefault="00392932" w:rsidP="00A2543F">
            <w:pPr>
              <w:pStyle w:val="Brdtexthuvud"/>
              <w:framePr w:hSpace="0" w:wrap="around" w:x="6601" w:y="579"/>
              <w:tabs>
                <w:tab w:val="left" w:pos="851"/>
                <w:tab w:val="left" w:pos="1560"/>
                <w:tab w:val="left" w:pos="2127"/>
              </w:tabs>
              <w:spacing w:line="360" w:lineRule="auto"/>
              <w:rPr>
                <w:rFonts w:ascii="Garamond" w:hAnsi="Garamond"/>
              </w:rPr>
            </w:pPr>
            <w:bookmarkStart w:id="2" w:name="UDdokname"/>
            <w:bookmarkEnd w:id="2"/>
          </w:p>
          <w:p w:rsidR="00C7307D" w:rsidRPr="0005232B" w:rsidRDefault="00C7307D" w:rsidP="00A2543F">
            <w:pPr>
              <w:pStyle w:val="Brdtexthuvud"/>
              <w:framePr w:hSpace="0" w:wrap="around" w:x="6601" w:y="579"/>
              <w:tabs>
                <w:tab w:val="left" w:pos="851"/>
                <w:tab w:val="left" w:pos="1560"/>
                <w:tab w:val="left" w:pos="2127"/>
              </w:tabs>
              <w:spacing w:line="360" w:lineRule="auto"/>
              <w:rPr>
                <w:rFonts w:ascii="Garamond" w:hAnsi="Garamond"/>
              </w:rPr>
            </w:pPr>
          </w:p>
          <w:p w:rsidR="00081211" w:rsidRPr="0005232B" w:rsidRDefault="008A6F67" w:rsidP="00A2543F">
            <w:pPr>
              <w:pStyle w:val="Brdtexthuvud"/>
              <w:framePr w:hSpace="0" w:wrap="around" w:x="6601" w:y="579"/>
              <w:tabs>
                <w:tab w:val="left" w:pos="851"/>
                <w:tab w:val="left" w:pos="1560"/>
                <w:tab w:val="left" w:pos="2127"/>
              </w:tabs>
              <w:spacing w:line="360" w:lineRule="auto"/>
              <w:rPr>
                <w:rFonts w:ascii="Garamond" w:hAnsi="Garamond"/>
              </w:rPr>
            </w:pPr>
            <w:r w:rsidRPr="0005232B">
              <w:rPr>
                <w:rFonts w:ascii="Garamond" w:hAnsi="Garamond"/>
              </w:rPr>
              <w:t xml:space="preserve">13 </w:t>
            </w:r>
            <w:r w:rsidR="003475AE" w:rsidRPr="0005232B">
              <w:rPr>
                <w:rFonts w:ascii="Garamond" w:hAnsi="Garamond"/>
              </w:rPr>
              <w:t>jul</w:t>
            </w:r>
            <w:r w:rsidR="005E53C8" w:rsidRPr="0005232B">
              <w:rPr>
                <w:rFonts w:ascii="Garamond" w:hAnsi="Garamond"/>
              </w:rPr>
              <w:t>i</w:t>
            </w:r>
            <w:r w:rsidR="00352749" w:rsidRPr="0005232B">
              <w:rPr>
                <w:rFonts w:ascii="Garamond" w:hAnsi="Garamond"/>
              </w:rPr>
              <w:t xml:space="preserve"> 2009</w:t>
            </w:r>
          </w:p>
        </w:tc>
        <w:tc>
          <w:tcPr>
            <w:tcW w:w="1893" w:type="dxa"/>
          </w:tcPr>
          <w:p w:rsidR="00081211" w:rsidRPr="0005232B" w:rsidRDefault="00081211" w:rsidP="00A2543F">
            <w:pPr>
              <w:pStyle w:val="Brdtexthuvud"/>
              <w:framePr w:hSpace="0" w:wrap="around" w:x="6601" w:y="579"/>
              <w:tabs>
                <w:tab w:val="left" w:pos="851"/>
                <w:tab w:val="left" w:pos="1560"/>
                <w:tab w:val="left" w:pos="2127"/>
              </w:tabs>
              <w:spacing w:line="360" w:lineRule="auto"/>
            </w:pPr>
            <w:bookmarkStart w:id="3" w:name="UDnr"/>
            <w:bookmarkEnd w:id="3"/>
          </w:p>
        </w:tc>
      </w:tr>
      <w:tr w:rsidR="00081211" w:rsidRPr="0005232B">
        <w:tblPrEx>
          <w:tblCellMar>
            <w:top w:w="0" w:type="dxa"/>
            <w:left w:w="0" w:type="dxa"/>
            <w:bottom w:w="0" w:type="dxa"/>
            <w:right w:w="0" w:type="dxa"/>
          </w:tblCellMar>
        </w:tblPrEx>
        <w:tc>
          <w:tcPr>
            <w:tcW w:w="3380" w:type="dxa"/>
          </w:tcPr>
          <w:p w:rsidR="00081211" w:rsidRPr="0005232B" w:rsidRDefault="00081211" w:rsidP="00A2543F">
            <w:pPr>
              <w:pStyle w:val="Brdtexthuvud"/>
              <w:framePr w:hSpace="0" w:wrap="around" w:x="6601" w:y="579"/>
              <w:tabs>
                <w:tab w:val="left" w:pos="851"/>
                <w:tab w:val="left" w:pos="1560"/>
                <w:tab w:val="left" w:pos="2127"/>
              </w:tabs>
              <w:spacing w:line="360" w:lineRule="auto"/>
            </w:pPr>
          </w:p>
        </w:tc>
        <w:tc>
          <w:tcPr>
            <w:tcW w:w="1893" w:type="dxa"/>
          </w:tcPr>
          <w:p w:rsidR="00081211" w:rsidRPr="0005232B" w:rsidRDefault="00081211" w:rsidP="00A2543F">
            <w:pPr>
              <w:pStyle w:val="Brdtexthuvud"/>
              <w:framePr w:hSpace="0" w:wrap="around" w:x="6601" w:y="579"/>
              <w:tabs>
                <w:tab w:val="left" w:pos="851"/>
                <w:tab w:val="left" w:pos="1560"/>
                <w:tab w:val="left" w:pos="2127"/>
              </w:tabs>
              <w:spacing w:line="360" w:lineRule="auto"/>
            </w:pPr>
          </w:p>
        </w:tc>
      </w:tr>
      <w:tr w:rsidR="00081211" w:rsidRPr="0005232B">
        <w:tblPrEx>
          <w:tblCellMar>
            <w:top w:w="0" w:type="dxa"/>
            <w:left w:w="0" w:type="dxa"/>
            <w:bottom w:w="0" w:type="dxa"/>
            <w:right w:w="0" w:type="dxa"/>
          </w:tblCellMar>
        </w:tblPrEx>
        <w:tc>
          <w:tcPr>
            <w:tcW w:w="3380" w:type="dxa"/>
          </w:tcPr>
          <w:p w:rsidR="00081211" w:rsidRPr="0005232B" w:rsidRDefault="00081211" w:rsidP="00A2543F">
            <w:pPr>
              <w:pStyle w:val="Brdtexthuvud"/>
              <w:framePr w:hSpace="0" w:wrap="around" w:x="6601" w:y="579"/>
              <w:tabs>
                <w:tab w:val="left" w:pos="851"/>
                <w:tab w:val="left" w:pos="1560"/>
                <w:tab w:val="left" w:pos="2127"/>
              </w:tabs>
              <w:spacing w:line="360" w:lineRule="auto"/>
              <w:rPr>
                <w:rFonts w:ascii="Garamond" w:hAnsi="Garamond"/>
              </w:rPr>
            </w:pPr>
          </w:p>
        </w:tc>
        <w:tc>
          <w:tcPr>
            <w:tcW w:w="1893" w:type="dxa"/>
          </w:tcPr>
          <w:p w:rsidR="00081211" w:rsidRPr="0005232B" w:rsidRDefault="00081211" w:rsidP="00A2543F">
            <w:pPr>
              <w:pStyle w:val="Brdtexthuvud"/>
              <w:framePr w:hSpace="0" w:wrap="around" w:x="6601" w:y="579"/>
              <w:tabs>
                <w:tab w:val="left" w:pos="851"/>
                <w:tab w:val="left" w:pos="1560"/>
                <w:tab w:val="left" w:pos="2127"/>
              </w:tabs>
              <w:spacing w:line="360" w:lineRule="auto"/>
              <w:rPr>
                <w:rFonts w:ascii="OrigGarmnd BT" w:hAnsi="OrigGarmnd BT"/>
              </w:rPr>
            </w:pPr>
            <w:bookmarkStart w:id="4" w:name="UDdnr"/>
            <w:bookmarkEnd w:id="4"/>
          </w:p>
          <w:p w:rsidR="00081211" w:rsidRPr="0005232B" w:rsidRDefault="00081211" w:rsidP="00A2543F">
            <w:pPr>
              <w:pStyle w:val="Brdtexthuvud"/>
              <w:framePr w:hSpace="0" w:wrap="around" w:x="6601" w:y="579"/>
              <w:tabs>
                <w:tab w:val="left" w:pos="851"/>
                <w:tab w:val="left" w:pos="1560"/>
                <w:tab w:val="left" w:pos="2127"/>
              </w:tabs>
              <w:spacing w:line="360" w:lineRule="auto"/>
            </w:pPr>
            <w:bookmarkStart w:id="5" w:name="UDskrivnr"/>
            <w:bookmarkEnd w:id="5"/>
          </w:p>
          <w:p w:rsidR="00081211" w:rsidRPr="0005232B" w:rsidRDefault="00081211" w:rsidP="00A2543F">
            <w:pPr>
              <w:pStyle w:val="Brdtexthuvud"/>
              <w:framePr w:hSpace="0" w:wrap="around" w:x="6601" w:y="579"/>
              <w:tabs>
                <w:tab w:val="left" w:pos="851"/>
                <w:tab w:val="left" w:pos="1560"/>
                <w:tab w:val="left" w:pos="2127"/>
              </w:tabs>
              <w:spacing w:line="360" w:lineRule="auto"/>
            </w:pPr>
          </w:p>
        </w:tc>
      </w:tr>
    </w:tbl>
    <w:tbl>
      <w:tblPr>
        <w:tblW w:w="10207" w:type="dxa"/>
        <w:tblLayout w:type="fixed"/>
        <w:tblCellMar>
          <w:left w:w="0" w:type="dxa"/>
          <w:right w:w="0" w:type="dxa"/>
        </w:tblCellMar>
        <w:tblLook w:val="0000" w:firstRow="0" w:lastRow="0" w:firstColumn="0" w:lastColumn="0" w:noHBand="0" w:noVBand="0"/>
      </w:tblPr>
      <w:tblGrid>
        <w:gridCol w:w="5299"/>
        <w:gridCol w:w="4908"/>
      </w:tblGrid>
      <w:tr w:rsidR="00081211" w:rsidRPr="0005232B" w:rsidTr="008A6F67">
        <w:tblPrEx>
          <w:tblCellMar>
            <w:top w:w="0" w:type="dxa"/>
            <w:left w:w="0" w:type="dxa"/>
            <w:bottom w:w="0" w:type="dxa"/>
            <w:right w:w="0" w:type="dxa"/>
          </w:tblCellMar>
        </w:tblPrEx>
        <w:tc>
          <w:tcPr>
            <w:tcW w:w="5299" w:type="dxa"/>
          </w:tcPr>
          <w:p w:rsidR="00081211" w:rsidRPr="0005232B" w:rsidRDefault="00081211" w:rsidP="008A6F67">
            <w:pPr>
              <w:pStyle w:val="Depnamn"/>
              <w:framePr w:wrap="notBeside" w:vAnchor="page" w:hAnchor="page" w:x="1299" w:y="2496"/>
              <w:tabs>
                <w:tab w:val="left" w:pos="851"/>
                <w:tab w:val="left" w:pos="1560"/>
                <w:tab w:val="left" w:pos="2127"/>
              </w:tabs>
              <w:spacing w:line="360" w:lineRule="auto"/>
              <w:rPr>
                <w:rFonts w:ascii="Garamond" w:hAnsi="Garamond"/>
                <w:sz w:val="24"/>
                <w:szCs w:val="24"/>
              </w:rPr>
            </w:pPr>
            <w:bookmarkStart w:id="6" w:name="UDdepartement"/>
            <w:bookmarkStart w:id="7" w:name="UDminister"/>
            <w:bookmarkStart w:id="8" w:name="UDStad"/>
            <w:bookmarkEnd w:id="6"/>
            <w:bookmarkEnd w:id="7"/>
            <w:bookmarkEnd w:id="8"/>
          </w:p>
          <w:p w:rsidR="00427C18" w:rsidRPr="0005232B" w:rsidRDefault="00427C18" w:rsidP="008A6F67">
            <w:pPr>
              <w:pStyle w:val="Namnenhet"/>
              <w:framePr w:hRule="auto" w:wrap="auto" w:vAnchor="margin" w:hAnchor="text" w:x="1299" w:yAlign="inline"/>
              <w:tabs>
                <w:tab w:val="left" w:pos="851"/>
                <w:tab w:val="left" w:pos="1560"/>
                <w:tab w:val="left" w:pos="2127"/>
              </w:tabs>
              <w:spacing w:line="360" w:lineRule="auto"/>
              <w:rPr>
                <w:rFonts w:ascii="Garamond" w:hAnsi="Garamond"/>
                <w:sz w:val="24"/>
                <w:szCs w:val="24"/>
              </w:rPr>
            </w:pPr>
            <w:bookmarkStart w:id="9" w:name="UDenhet"/>
            <w:bookmarkStart w:id="10" w:name="UDchefenhet"/>
            <w:bookmarkEnd w:id="9"/>
            <w:bookmarkEnd w:id="10"/>
          </w:p>
          <w:p w:rsidR="00427C18" w:rsidRPr="0005232B" w:rsidRDefault="00427C18" w:rsidP="008A6F67">
            <w:pPr>
              <w:pStyle w:val="Namnenhet"/>
              <w:framePr w:hRule="auto" w:wrap="auto" w:vAnchor="margin" w:hAnchor="text" w:x="1299" w:yAlign="inline"/>
              <w:tabs>
                <w:tab w:val="left" w:pos="851"/>
                <w:tab w:val="left" w:pos="1560"/>
                <w:tab w:val="left" w:pos="2127"/>
              </w:tabs>
              <w:spacing w:line="360" w:lineRule="auto"/>
              <w:rPr>
                <w:rFonts w:ascii="Garamond" w:hAnsi="Garamond"/>
                <w:sz w:val="24"/>
                <w:szCs w:val="24"/>
              </w:rPr>
            </w:pPr>
          </w:p>
          <w:p w:rsidR="00352749" w:rsidRPr="0005232B" w:rsidRDefault="00352749" w:rsidP="008A6F67">
            <w:pPr>
              <w:pStyle w:val="Brdtext1"/>
              <w:framePr w:wrap="auto" w:hAnchor="text" w:x="1299"/>
              <w:tabs>
                <w:tab w:val="left" w:pos="851"/>
                <w:tab w:val="left" w:pos="1560"/>
                <w:tab w:val="left" w:pos="2127"/>
              </w:tabs>
              <w:spacing w:line="360" w:lineRule="auto"/>
              <w:rPr>
                <w:rFonts w:ascii="Garamond" w:hAnsi="Garamond"/>
              </w:rPr>
            </w:pPr>
          </w:p>
          <w:p w:rsidR="00081211" w:rsidRPr="0005232B" w:rsidRDefault="00081211" w:rsidP="008A6F67">
            <w:pPr>
              <w:pStyle w:val="Namnenhet"/>
              <w:framePr w:hRule="auto" w:wrap="notBeside" w:vAnchor="page" w:x="1299" w:y="2496"/>
              <w:tabs>
                <w:tab w:val="left" w:pos="851"/>
                <w:tab w:val="left" w:pos="1560"/>
                <w:tab w:val="left" w:pos="2127"/>
              </w:tabs>
              <w:spacing w:line="360" w:lineRule="auto"/>
              <w:rPr>
                <w:rFonts w:ascii="Garamond" w:hAnsi="Garamond"/>
                <w:sz w:val="24"/>
                <w:szCs w:val="24"/>
              </w:rPr>
            </w:pPr>
            <w:bookmarkStart w:id="11" w:name="UDdelges"/>
            <w:bookmarkEnd w:id="11"/>
          </w:p>
          <w:p w:rsidR="00081211" w:rsidRPr="0005232B" w:rsidRDefault="00081211" w:rsidP="008A6F67">
            <w:pPr>
              <w:pStyle w:val="Depnamn"/>
              <w:framePr w:wrap="notBeside" w:vAnchor="page" w:hAnchor="page" w:x="1299" w:y="2496"/>
              <w:tabs>
                <w:tab w:val="left" w:pos="851"/>
                <w:tab w:val="left" w:pos="1560"/>
                <w:tab w:val="left" w:pos="2127"/>
              </w:tabs>
              <w:spacing w:line="360" w:lineRule="auto"/>
              <w:rPr>
                <w:rFonts w:ascii="Garamond" w:hAnsi="Garamond"/>
                <w:sz w:val="24"/>
                <w:szCs w:val="24"/>
              </w:rPr>
            </w:pPr>
            <w:bookmarkStart w:id="12" w:name="UDendruta"/>
            <w:bookmarkEnd w:id="12"/>
          </w:p>
        </w:tc>
        <w:tc>
          <w:tcPr>
            <w:tcW w:w="4908" w:type="dxa"/>
          </w:tcPr>
          <w:p w:rsidR="00081211" w:rsidRPr="0005232B" w:rsidRDefault="00352749" w:rsidP="008A6F67">
            <w:pPr>
              <w:pStyle w:val="Brdtext1"/>
              <w:framePr w:wrap="notBeside" w:vAnchor="page" w:hAnchor="page" w:x="1299" w:y="2496"/>
              <w:tabs>
                <w:tab w:val="left" w:pos="797"/>
                <w:tab w:val="left" w:pos="1560"/>
                <w:tab w:val="left" w:pos="2127"/>
              </w:tabs>
              <w:spacing w:line="360" w:lineRule="auto"/>
              <w:ind w:left="797" w:hanging="655"/>
              <w:rPr>
                <w:rFonts w:ascii="Garamond" w:hAnsi="Garamond"/>
              </w:rPr>
            </w:pPr>
            <w:bookmarkStart w:id="13" w:name="UDmottagare"/>
            <w:bookmarkEnd w:id="13"/>
            <w:r w:rsidRPr="0005232B">
              <w:rPr>
                <w:rFonts w:ascii="Garamond" w:hAnsi="Garamond"/>
              </w:rPr>
              <w:t xml:space="preserve">Till: </w:t>
            </w:r>
            <w:r w:rsidR="00E9639B" w:rsidRPr="0005232B">
              <w:rPr>
                <w:rFonts w:ascii="Garamond" w:hAnsi="Garamond"/>
              </w:rPr>
              <w:t xml:space="preserve">  </w:t>
            </w:r>
            <w:r w:rsidRPr="0005232B">
              <w:rPr>
                <w:rFonts w:ascii="Garamond" w:hAnsi="Garamond"/>
              </w:rPr>
              <w:t xml:space="preserve"> </w:t>
            </w:r>
            <w:r w:rsidR="008A6F67" w:rsidRPr="0005232B">
              <w:rPr>
                <w:rFonts w:ascii="Garamond" w:hAnsi="Garamond"/>
              </w:rPr>
              <w:t>Riksdagen</w:t>
            </w:r>
          </w:p>
          <w:p w:rsidR="00081211" w:rsidRPr="0005232B" w:rsidRDefault="00081211" w:rsidP="008A6F67">
            <w:pPr>
              <w:pStyle w:val="Brdtext1"/>
              <w:framePr w:wrap="notBeside" w:vAnchor="page" w:hAnchor="page" w:x="1299" w:y="2496"/>
              <w:tabs>
                <w:tab w:val="left" w:pos="797"/>
                <w:tab w:val="left" w:pos="851"/>
                <w:tab w:val="left" w:pos="1560"/>
                <w:tab w:val="left" w:pos="2127"/>
                <w:tab w:val="left" w:pos="2803"/>
              </w:tabs>
              <w:spacing w:line="360" w:lineRule="auto"/>
              <w:rPr>
                <w:rFonts w:ascii="Garamond" w:hAnsi="Garamond"/>
              </w:rPr>
            </w:pPr>
          </w:p>
        </w:tc>
      </w:tr>
      <w:tr w:rsidR="00352749" w:rsidRPr="0005232B" w:rsidTr="008A6F67">
        <w:tblPrEx>
          <w:tblCellMar>
            <w:top w:w="0" w:type="dxa"/>
            <w:left w:w="0" w:type="dxa"/>
            <w:bottom w:w="0" w:type="dxa"/>
            <w:right w:w="0" w:type="dxa"/>
          </w:tblCellMar>
        </w:tblPrEx>
        <w:tc>
          <w:tcPr>
            <w:tcW w:w="5299" w:type="dxa"/>
          </w:tcPr>
          <w:p w:rsidR="00352749" w:rsidRPr="0005232B" w:rsidRDefault="00352749" w:rsidP="008A6F67">
            <w:pPr>
              <w:pStyle w:val="Depnamn"/>
              <w:framePr w:wrap="notBeside" w:vAnchor="page" w:hAnchor="page" w:x="1299" w:y="2496"/>
              <w:tabs>
                <w:tab w:val="left" w:pos="851"/>
                <w:tab w:val="left" w:pos="1560"/>
                <w:tab w:val="left" w:pos="2127"/>
              </w:tabs>
              <w:spacing w:before="40" w:line="360" w:lineRule="auto"/>
              <w:rPr>
                <w:rFonts w:ascii="Garamond" w:hAnsi="Garamond"/>
                <w:sz w:val="24"/>
                <w:szCs w:val="24"/>
              </w:rPr>
            </w:pPr>
          </w:p>
        </w:tc>
        <w:tc>
          <w:tcPr>
            <w:tcW w:w="4908" w:type="dxa"/>
          </w:tcPr>
          <w:p w:rsidR="00352749" w:rsidRPr="0005232B" w:rsidRDefault="00E9639B" w:rsidP="008A6F67">
            <w:pPr>
              <w:pStyle w:val="Brdtext1"/>
              <w:framePr w:wrap="notBeside" w:vAnchor="page" w:hAnchor="page" w:x="1299" w:y="2496"/>
              <w:tabs>
                <w:tab w:val="left" w:pos="851"/>
                <w:tab w:val="left" w:pos="1560"/>
                <w:tab w:val="left" w:pos="2127"/>
              </w:tabs>
              <w:spacing w:line="360" w:lineRule="auto"/>
              <w:rPr>
                <w:rFonts w:ascii="Garamond" w:hAnsi="Garamond"/>
              </w:rPr>
            </w:pPr>
            <w:r w:rsidRPr="0005232B">
              <w:rPr>
                <w:rFonts w:ascii="Garamond" w:hAnsi="Garamond"/>
              </w:rPr>
              <w:t xml:space="preserve"> </w:t>
            </w:r>
          </w:p>
        </w:tc>
      </w:tr>
    </w:tbl>
    <w:p w:rsidR="00081211" w:rsidRPr="0005232B" w:rsidRDefault="003475AE" w:rsidP="00A2543F">
      <w:pPr>
        <w:pStyle w:val="UDrubrik"/>
        <w:pBdr>
          <w:bottom w:val="single" w:sz="6" w:space="1" w:color="auto"/>
        </w:pBdr>
        <w:tabs>
          <w:tab w:val="left" w:pos="851"/>
          <w:tab w:val="left" w:pos="1560"/>
          <w:tab w:val="left" w:pos="2127"/>
        </w:tabs>
        <w:spacing w:line="360" w:lineRule="auto"/>
        <w:rPr>
          <w:rFonts w:ascii="Garamond" w:hAnsi="Garamond"/>
          <w:sz w:val="24"/>
          <w:szCs w:val="24"/>
        </w:rPr>
      </w:pPr>
      <w:bookmarkStart w:id="14" w:name="UDfaxmottagare"/>
      <w:bookmarkStart w:id="15" w:name="UDrubrik"/>
      <w:bookmarkStart w:id="16" w:name="UDtext"/>
      <w:bookmarkStart w:id="17" w:name="UDArendemening"/>
      <w:bookmarkEnd w:id="14"/>
      <w:bookmarkEnd w:id="15"/>
      <w:bookmarkEnd w:id="16"/>
      <w:bookmarkEnd w:id="17"/>
      <w:r w:rsidRPr="0005232B">
        <w:rPr>
          <w:rFonts w:ascii="Garamond" w:hAnsi="Garamond"/>
          <w:sz w:val="24"/>
          <w:szCs w:val="24"/>
        </w:rPr>
        <w:t>Ekofin-rådet den 7 jul</w:t>
      </w:r>
      <w:r w:rsidR="005E53C8" w:rsidRPr="0005232B">
        <w:rPr>
          <w:rFonts w:ascii="Garamond" w:hAnsi="Garamond"/>
          <w:sz w:val="24"/>
          <w:szCs w:val="24"/>
        </w:rPr>
        <w:t>i</w:t>
      </w:r>
      <w:r w:rsidR="00352749" w:rsidRPr="0005232B">
        <w:rPr>
          <w:rFonts w:ascii="Garamond" w:hAnsi="Garamond"/>
          <w:sz w:val="24"/>
          <w:szCs w:val="24"/>
        </w:rPr>
        <w:t xml:space="preserve"> 2009: Mötesrapport</w:t>
      </w:r>
    </w:p>
    <w:p w:rsidR="00750BB1" w:rsidRPr="0005232B" w:rsidRDefault="00750BB1" w:rsidP="00A2543F">
      <w:pPr>
        <w:pStyle w:val="Brdtext1"/>
        <w:tabs>
          <w:tab w:val="left" w:pos="851"/>
          <w:tab w:val="left" w:pos="1560"/>
          <w:tab w:val="left" w:pos="2127"/>
        </w:tabs>
        <w:spacing w:line="360" w:lineRule="auto"/>
      </w:pPr>
    </w:p>
    <w:p w:rsidR="004B1219" w:rsidRPr="0005232B" w:rsidRDefault="004B1219" w:rsidP="00A2543F">
      <w:pPr>
        <w:pStyle w:val="Brdtext1"/>
        <w:tabs>
          <w:tab w:val="left" w:pos="851"/>
          <w:tab w:val="left" w:pos="1560"/>
          <w:tab w:val="left" w:pos="2127"/>
        </w:tabs>
        <w:spacing w:line="360" w:lineRule="auto"/>
      </w:pPr>
    </w:p>
    <w:p w:rsidR="00750BB1" w:rsidRPr="0005232B" w:rsidRDefault="00FC45AE" w:rsidP="00A2543F">
      <w:pPr>
        <w:pStyle w:val="Brdtext1"/>
        <w:tabs>
          <w:tab w:val="left" w:pos="851"/>
          <w:tab w:val="left" w:pos="1560"/>
          <w:tab w:val="left" w:pos="2127"/>
          <w:tab w:val="left" w:pos="7938"/>
        </w:tabs>
        <w:spacing w:line="360" w:lineRule="auto"/>
        <w:rPr>
          <w:rFonts w:ascii="Garamond" w:hAnsi="Garamond"/>
        </w:rPr>
      </w:pPr>
      <w:r w:rsidRPr="0005232B">
        <w:rPr>
          <w:rFonts w:ascii="Garamond" w:hAnsi="Garamond"/>
        </w:rPr>
        <w:t>Mötet leddes a</w:t>
      </w:r>
      <w:r w:rsidR="003F2F2E" w:rsidRPr="0005232B">
        <w:rPr>
          <w:rFonts w:ascii="Garamond" w:hAnsi="Garamond"/>
        </w:rPr>
        <w:t>v</w:t>
      </w:r>
      <w:r w:rsidR="00750BB1" w:rsidRPr="0005232B">
        <w:rPr>
          <w:rFonts w:ascii="Garamond" w:hAnsi="Garamond"/>
        </w:rPr>
        <w:t xml:space="preserve"> fin</w:t>
      </w:r>
      <w:r w:rsidR="00195DB0" w:rsidRPr="0005232B">
        <w:rPr>
          <w:rFonts w:ascii="Garamond" w:hAnsi="Garamond"/>
        </w:rPr>
        <w:t>a</w:t>
      </w:r>
      <w:r w:rsidR="003F2F2E" w:rsidRPr="0005232B">
        <w:rPr>
          <w:rFonts w:ascii="Garamond" w:hAnsi="Garamond"/>
        </w:rPr>
        <w:t>nsminister Anders Borg</w:t>
      </w:r>
      <w:r w:rsidR="00750BB1" w:rsidRPr="0005232B">
        <w:rPr>
          <w:rFonts w:ascii="Garamond" w:hAnsi="Garamond"/>
        </w:rPr>
        <w:t>.</w:t>
      </w:r>
    </w:p>
    <w:p w:rsidR="00750BB1" w:rsidRPr="0005232B" w:rsidRDefault="00750BB1" w:rsidP="00A2543F">
      <w:pPr>
        <w:pStyle w:val="Brdtext1"/>
        <w:tabs>
          <w:tab w:val="left" w:pos="851"/>
          <w:tab w:val="left" w:pos="1560"/>
          <w:tab w:val="left" w:pos="2127"/>
        </w:tabs>
        <w:spacing w:line="360" w:lineRule="auto"/>
        <w:rPr>
          <w:rFonts w:ascii="Garamond" w:hAnsi="Garamond"/>
        </w:rPr>
      </w:pPr>
    </w:p>
    <w:p w:rsidR="00750BB1" w:rsidRPr="0005232B" w:rsidRDefault="00750BB1" w:rsidP="00A2543F">
      <w:pPr>
        <w:pStyle w:val="Brdtext1"/>
        <w:tabs>
          <w:tab w:val="left" w:pos="851"/>
          <w:tab w:val="left" w:pos="1560"/>
          <w:tab w:val="left" w:pos="2127"/>
          <w:tab w:val="left" w:pos="8222"/>
        </w:tabs>
        <w:spacing w:line="360" w:lineRule="auto"/>
        <w:rPr>
          <w:rFonts w:ascii="Garamond" w:hAnsi="Garamond"/>
        </w:rPr>
      </w:pPr>
      <w:r w:rsidRPr="0005232B">
        <w:rPr>
          <w:rFonts w:ascii="Garamond" w:hAnsi="Garamond"/>
        </w:rPr>
        <w:t>Dagordningen för Ekofin-mötet finns fogad till rapporten som bilaga 1.</w:t>
      </w:r>
    </w:p>
    <w:p w:rsidR="000D1C66" w:rsidRPr="0005232B" w:rsidRDefault="000D1C66" w:rsidP="00A2543F">
      <w:pPr>
        <w:pStyle w:val="Brdtext1"/>
        <w:tabs>
          <w:tab w:val="left" w:pos="851"/>
          <w:tab w:val="left" w:pos="1560"/>
          <w:tab w:val="left" w:pos="2127"/>
          <w:tab w:val="left" w:pos="8222"/>
        </w:tabs>
        <w:spacing w:line="360" w:lineRule="auto"/>
        <w:rPr>
          <w:rFonts w:ascii="Garamond" w:hAnsi="Garamond"/>
        </w:rPr>
      </w:pPr>
    </w:p>
    <w:p w:rsidR="000D1C66" w:rsidRPr="0005232B" w:rsidRDefault="000D1C66" w:rsidP="00A2543F">
      <w:pPr>
        <w:pStyle w:val="Brdtext1"/>
        <w:tabs>
          <w:tab w:val="left" w:pos="851"/>
          <w:tab w:val="left" w:pos="1560"/>
          <w:tab w:val="left" w:pos="2127"/>
          <w:tab w:val="left" w:pos="8222"/>
        </w:tabs>
        <w:spacing w:line="360" w:lineRule="auto"/>
        <w:rPr>
          <w:rFonts w:ascii="Garamond" w:hAnsi="Garamond"/>
          <w:b/>
          <w:sz w:val="20"/>
          <w:szCs w:val="20"/>
        </w:rPr>
      </w:pPr>
      <w:r w:rsidRPr="0005232B">
        <w:rPr>
          <w:rFonts w:ascii="Garamond" w:hAnsi="Garamond"/>
          <w:b/>
          <w:sz w:val="20"/>
          <w:szCs w:val="20"/>
        </w:rPr>
        <w:t>Sammanfattning</w:t>
      </w:r>
    </w:p>
    <w:p w:rsidR="0049079C" w:rsidRPr="0005232B" w:rsidRDefault="0049079C" w:rsidP="00A2543F">
      <w:pPr>
        <w:pStyle w:val="Brdtext1"/>
        <w:tabs>
          <w:tab w:val="left" w:pos="851"/>
          <w:tab w:val="left" w:pos="1560"/>
          <w:tab w:val="left" w:pos="2127"/>
          <w:tab w:val="left" w:pos="8222"/>
        </w:tabs>
        <w:spacing w:line="360" w:lineRule="auto"/>
        <w:rPr>
          <w:rFonts w:ascii="Garamond" w:hAnsi="Garamond"/>
          <w:b/>
          <w:sz w:val="20"/>
          <w:szCs w:val="20"/>
        </w:rPr>
      </w:pPr>
      <w:r w:rsidRPr="0005232B">
        <w:rPr>
          <w:rFonts w:ascii="Garamond" w:hAnsi="Garamond"/>
          <w:b/>
          <w:sz w:val="20"/>
          <w:szCs w:val="20"/>
        </w:rPr>
        <w:t>2. Godkännande av A-punktslistan</w:t>
      </w:r>
    </w:p>
    <w:p w:rsidR="00C8673A" w:rsidRPr="0005232B" w:rsidRDefault="006C1739" w:rsidP="00A2543F">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05232B">
        <w:rPr>
          <w:rFonts w:ascii="Garamond" w:hAnsi="Garamond" w:cs="Garamond"/>
          <w:color w:val="000000"/>
          <w:sz w:val="20"/>
          <w:szCs w:val="20"/>
          <w:lang w:eastAsia="sv-SE"/>
        </w:rPr>
        <w:t xml:space="preserve">A-punktslistan antogs. </w:t>
      </w:r>
    </w:p>
    <w:p w:rsidR="00C65C3F" w:rsidRPr="0005232B" w:rsidRDefault="00C65C3F" w:rsidP="00A2543F">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p>
    <w:p w:rsidR="00C65C3F" w:rsidRPr="0005232B" w:rsidRDefault="00C65C3F" w:rsidP="00C65C3F">
      <w:pPr>
        <w:pStyle w:val="Brdtext1"/>
        <w:tabs>
          <w:tab w:val="left" w:pos="851"/>
          <w:tab w:val="left" w:pos="1560"/>
          <w:tab w:val="left" w:pos="2127"/>
          <w:tab w:val="left" w:pos="8222"/>
        </w:tabs>
        <w:spacing w:line="360" w:lineRule="auto"/>
        <w:rPr>
          <w:rFonts w:ascii="Garamond" w:hAnsi="Garamond"/>
          <w:b/>
          <w:sz w:val="20"/>
          <w:szCs w:val="20"/>
        </w:rPr>
      </w:pPr>
      <w:r w:rsidRPr="0005232B">
        <w:rPr>
          <w:rFonts w:ascii="Garamond" w:hAnsi="Garamond"/>
          <w:b/>
          <w:sz w:val="20"/>
          <w:szCs w:val="20"/>
        </w:rPr>
        <w:t>3. Redovisning av ordförandeskapets arbetsprogram</w:t>
      </w:r>
    </w:p>
    <w:p w:rsidR="001B41BF" w:rsidRPr="0005232B" w:rsidRDefault="001B41BF" w:rsidP="001B41BF">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05232B">
        <w:rPr>
          <w:rFonts w:ascii="Garamond" w:hAnsi="Garamond" w:cs="Garamond"/>
          <w:color w:val="000000"/>
          <w:sz w:val="20"/>
          <w:szCs w:val="20"/>
          <w:lang w:eastAsia="sv-SE"/>
        </w:rPr>
        <w:t xml:space="preserve">Borg redovisade </w:t>
      </w:r>
      <w:r w:rsidR="001B52FE" w:rsidRPr="0005232B">
        <w:rPr>
          <w:rFonts w:ascii="Garamond" w:hAnsi="Garamond" w:cs="Garamond"/>
          <w:color w:val="000000"/>
          <w:sz w:val="20"/>
          <w:szCs w:val="20"/>
          <w:lang w:eastAsia="sv-SE"/>
        </w:rPr>
        <w:t>p</w:t>
      </w:r>
      <w:r w:rsidRPr="0005232B">
        <w:rPr>
          <w:rFonts w:ascii="Garamond" w:hAnsi="Garamond" w:cs="Garamond"/>
          <w:color w:val="000000"/>
          <w:sz w:val="20"/>
          <w:szCs w:val="20"/>
          <w:lang w:eastAsia="sv-SE"/>
        </w:rPr>
        <w:t>rioriteringar</w:t>
      </w:r>
      <w:r w:rsidR="001B52FE" w:rsidRPr="0005232B">
        <w:rPr>
          <w:rFonts w:ascii="Garamond" w:hAnsi="Garamond" w:cs="Garamond"/>
          <w:color w:val="000000"/>
          <w:sz w:val="20"/>
          <w:szCs w:val="20"/>
          <w:lang w:eastAsia="sv-SE"/>
        </w:rPr>
        <w:t>na för ordförandeskapets Ekofinprogram</w:t>
      </w:r>
      <w:r w:rsidRPr="0005232B">
        <w:rPr>
          <w:rFonts w:ascii="Garamond" w:hAnsi="Garamond" w:cs="Garamond"/>
          <w:color w:val="000000"/>
          <w:sz w:val="20"/>
          <w:szCs w:val="20"/>
          <w:lang w:eastAsia="sv-SE"/>
        </w:rPr>
        <w:t>:</w:t>
      </w:r>
    </w:p>
    <w:p w:rsidR="001B41BF" w:rsidRPr="0005232B" w:rsidRDefault="001B41BF" w:rsidP="001B41BF">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05232B">
        <w:rPr>
          <w:rFonts w:ascii="Garamond" w:hAnsi="Garamond" w:cs="Garamond"/>
          <w:color w:val="000000"/>
          <w:sz w:val="20"/>
          <w:szCs w:val="20"/>
          <w:lang w:eastAsia="sv-SE"/>
        </w:rPr>
        <w:t>- förbättrad tillsyn</w:t>
      </w:r>
    </w:p>
    <w:p w:rsidR="001B41BF" w:rsidRPr="0005232B" w:rsidRDefault="001B41BF" w:rsidP="001B41BF">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05232B">
        <w:rPr>
          <w:rFonts w:ascii="Garamond" w:hAnsi="Garamond" w:cs="Garamond"/>
          <w:color w:val="000000"/>
          <w:sz w:val="20"/>
          <w:szCs w:val="20"/>
          <w:lang w:eastAsia="sv-SE"/>
        </w:rPr>
        <w:t>- återskapa sunda offentliga finanser</w:t>
      </w:r>
    </w:p>
    <w:p w:rsidR="001B41BF" w:rsidRPr="0005232B" w:rsidRDefault="001B41BF" w:rsidP="001B41BF">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05232B">
        <w:rPr>
          <w:rFonts w:ascii="Garamond" w:hAnsi="Garamond" w:cs="Garamond"/>
          <w:color w:val="000000"/>
          <w:sz w:val="20"/>
          <w:szCs w:val="20"/>
          <w:lang w:eastAsia="sv-SE"/>
        </w:rPr>
        <w:t>- tackla utmaningar på arbetsmarknaden</w:t>
      </w:r>
    </w:p>
    <w:p w:rsidR="001B41BF" w:rsidRPr="0005232B" w:rsidRDefault="001B41BF" w:rsidP="001B41BF">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05232B">
        <w:rPr>
          <w:rFonts w:ascii="Garamond" w:hAnsi="Garamond" w:cs="Garamond"/>
          <w:color w:val="000000"/>
          <w:sz w:val="20"/>
          <w:szCs w:val="20"/>
          <w:lang w:eastAsia="sv-SE"/>
        </w:rPr>
        <w:t>- stärka Lissabonstrategin</w:t>
      </w:r>
    </w:p>
    <w:p w:rsidR="001B41BF" w:rsidRPr="0005232B" w:rsidRDefault="001B41BF" w:rsidP="001B41BF">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05232B">
        <w:rPr>
          <w:rFonts w:ascii="Garamond" w:hAnsi="Garamond" w:cs="Garamond"/>
          <w:color w:val="000000"/>
          <w:sz w:val="20"/>
          <w:szCs w:val="20"/>
          <w:lang w:eastAsia="sv-SE"/>
        </w:rPr>
        <w:t xml:space="preserve">- göra framsteg i klimatförhandlingarna </w:t>
      </w:r>
    </w:p>
    <w:p w:rsidR="001B41BF" w:rsidRPr="0005232B" w:rsidRDefault="001B41BF" w:rsidP="001B41BF">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05232B">
        <w:rPr>
          <w:rFonts w:ascii="Garamond" w:hAnsi="Garamond" w:cs="Garamond"/>
          <w:color w:val="000000"/>
          <w:sz w:val="20"/>
          <w:szCs w:val="20"/>
          <w:lang w:eastAsia="sv-SE"/>
        </w:rPr>
        <w:t xml:space="preserve">Därutöver skulle G20 förberedelser utgöra en viktig punkt. </w:t>
      </w:r>
    </w:p>
    <w:p w:rsidR="001B41BF" w:rsidRPr="0005232B" w:rsidRDefault="001B41BF" w:rsidP="00C65C3F">
      <w:pPr>
        <w:pStyle w:val="Brdtext1"/>
        <w:tabs>
          <w:tab w:val="left" w:pos="851"/>
          <w:tab w:val="left" w:pos="1560"/>
          <w:tab w:val="left" w:pos="2127"/>
          <w:tab w:val="left" w:pos="8222"/>
        </w:tabs>
        <w:spacing w:line="360" w:lineRule="auto"/>
        <w:rPr>
          <w:rFonts w:ascii="Garamond" w:hAnsi="Garamond"/>
          <w:b/>
          <w:sz w:val="20"/>
          <w:szCs w:val="20"/>
        </w:rPr>
      </w:pPr>
    </w:p>
    <w:p w:rsidR="00C65C3F" w:rsidRPr="0005232B" w:rsidRDefault="00C65C3F" w:rsidP="00C65C3F">
      <w:pPr>
        <w:pStyle w:val="Brdtext1"/>
        <w:tabs>
          <w:tab w:val="left" w:pos="851"/>
          <w:tab w:val="left" w:pos="1560"/>
          <w:tab w:val="left" w:pos="2127"/>
          <w:tab w:val="left" w:pos="8222"/>
        </w:tabs>
        <w:spacing w:line="360" w:lineRule="auto"/>
        <w:rPr>
          <w:rFonts w:ascii="Garamond" w:hAnsi="Garamond"/>
          <w:b/>
          <w:sz w:val="20"/>
          <w:szCs w:val="20"/>
        </w:rPr>
      </w:pPr>
      <w:r w:rsidRPr="0005232B">
        <w:rPr>
          <w:rFonts w:ascii="Garamond" w:hAnsi="Garamond"/>
          <w:b/>
          <w:sz w:val="20"/>
          <w:szCs w:val="20"/>
        </w:rPr>
        <w:t>4. Uppföljning av Europeiska rådets möte den 18–19 juni</w:t>
      </w:r>
    </w:p>
    <w:p w:rsidR="001F155D" w:rsidRPr="0005232B" w:rsidRDefault="001F155D" w:rsidP="001F155D">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05232B">
        <w:rPr>
          <w:rFonts w:ascii="Garamond" w:hAnsi="Garamond" w:cs="Garamond"/>
          <w:color w:val="000000"/>
          <w:sz w:val="20"/>
          <w:szCs w:val="20"/>
          <w:lang w:eastAsia="sv-SE"/>
        </w:rPr>
        <w:t>Borg redogjorde för uppföljningen med fokus på tillsyn resp. finansiering av klimatförändringar. Beträffande tillsyn meddelade KOM att nästa steg i processen var antagandet av de relevanta lagförslagen vilka KOM avsåg att lägga fram den 23 september. Angående klimatfrågan redogjorde Borg för processen fram till Köpenhamn där såväl Ekofin</w:t>
      </w:r>
      <w:r w:rsidR="001B52FE" w:rsidRPr="0005232B">
        <w:rPr>
          <w:rFonts w:ascii="Garamond" w:hAnsi="Garamond" w:cs="Garamond"/>
          <w:color w:val="000000"/>
          <w:sz w:val="20"/>
          <w:szCs w:val="20"/>
          <w:lang w:eastAsia="sv-SE"/>
        </w:rPr>
        <w:t>- som M</w:t>
      </w:r>
      <w:r w:rsidRPr="0005232B">
        <w:rPr>
          <w:rFonts w:ascii="Garamond" w:hAnsi="Garamond" w:cs="Garamond"/>
          <w:color w:val="000000"/>
          <w:sz w:val="20"/>
          <w:szCs w:val="20"/>
          <w:lang w:eastAsia="sv-SE"/>
        </w:rPr>
        <w:t xml:space="preserve">iljörådet skulle vara inblandade. </w:t>
      </w:r>
    </w:p>
    <w:p w:rsidR="00C65C3F" w:rsidRPr="0005232B" w:rsidRDefault="00C65C3F" w:rsidP="00C65C3F">
      <w:pPr>
        <w:pStyle w:val="Brdtext1"/>
        <w:tabs>
          <w:tab w:val="left" w:pos="851"/>
          <w:tab w:val="left" w:pos="1560"/>
          <w:tab w:val="left" w:pos="2127"/>
          <w:tab w:val="left" w:pos="8222"/>
        </w:tabs>
        <w:spacing w:line="360" w:lineRule="auto"/>
        <w:rPr>
          <w:rFonts w:ascii="Garamond" w:hAnsi="Garamond"/>
          <w:b/>
          <w:sz w:val="20"/>
          <w:szCs w:val="20"/>
        </w:rPr>
      </w:pPr>
    </w:p>
    <w:p w:rsidR="008A6F67" w:rsidRPr="0005232B" w:rsidRDefault="008A6F67" w:rsidP="00C65C3F">
      <w:pPr>
        <w:pStyle w:val="Brdtext1"/>
        <w:tabs>
          <w:tab w:val="left" w:pos="851"/>
          <w:tab w:val="left" w:pos="1560"/>
          <w:tab w:val="left" w:pos="2127"/>
          <w:tab w:val="left" w:pos="8222"/>
        </w:tabs>
        <w:spacing w:line="360" w:lineRule="auto"/>
        <w:rPr>
          <w:rFonts w:ascii="Garamond" w:hAnsi="Garamond"/>
          <w:b/>
          <w:sz w:val="20"/>
          <w:szCs w:val="20"/>
        </w:rPr>
      </w:pPr>
    </w:p>
    <w:p w:rsidR="00C65C3F" w:rsidRPr="0005232B" w:rsidRDefault="00C65C3F" w:rsidP="00C65C3F">
      <w:pPr>
        <w:pStyle w:val="Brdtext1"/>
        <w:tabs>
          <w:tab w:val="left" w:pos="851"/>
          <w:tab w:val="left" w:pos="1560"/>
          <w:tab w:val="left" w:pos="2127"/>
          <w:tab w:val="left" w:pos="8222"/>
        </w:tabs>
        <w:spacing w:line="360" w:lineRule="auto"/>
        <w:rPr>
          <w:rFonts w:ascii="Garamond" w:hAnsi="Garamond"/>
          <w:b/>
          <w:sz w:val="20"/>
          <w:szCs w:val="20"/>
        </w:rPr>
      </w:pPr>
      <w:r w:rsidRPr="0005232B">
        <w:rPr>
          <w:rFonts w:ascii="Garamond" w:hAnsi="Garamond"/>
          <w:b/>
          <w:sz w:val="20"/>
          <w:szCs w:val="20"/>
        </w:rPr>
        <w:lastRenderedPageBreak/>
        <w:t>5. Förberedelser inför G20-gruppens möten</w:t>
      </w:r>
    </w:p>
    <w:p w:rsidR="001F155D" w:rsidRPr="0005232B" w:rsidRDefault="001F155D" w:rsidP="00C65C3F">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05232B">
        <w:rPr>
          <w:rFonts w:ascii="Garamond" w:hAnsi="Garamond" w:cs="Garamond"/>
          <w:color w:val="000000"/>
          <w:sz w:val="20"/>
          <w:szCs w:val="20"/>
          <w:lang w:eastAsia="sv-SE"/>
        </w:rPr>
        <w:t xml:space="preserve">Borg betonade vikten av EU-koordinering inför toppmötet i Pittsburgh den 24-25 september. Väntade inlägg </w:t>
      </w:r>
      <w:r w:rsidR="00944A72" w:rsidRPr="0005232B">
        <w:rPr>
          <w:rFonts w:ascii="Garamond" w:hAnsi="Garamond" w:cs="Garamond"/>
          <w:color w:val="000000"/>
          <w:sz w:val="20"/>
          <w:szCs w:val="20"/>
          <w:lang w:eastAsia="sv-SE"/>
        </w:rPr>
        <w:t xml:space="preserve">kom </w:t>
      </w:r>
      <w:r w:rsidRPr="0005232B">
        <w:rPr>
          <w:rFonts w:ascii="Garamond" w:hAnsi="Garamond" w:cs="Garamond"/>
          <w:color w:val="000000"/>
          <w:sz w:val="20"/>
          <w:szCs w:val="20"/>
          <w:lang w:eastAsia="sv-SE"/>
        </w:rPr>
        <w:t>från KOM och UK. Lagarde (FR) framhöll att koordinering även borde ske med länderna i medelhavsunionen. Eventuellt skulle ett dokument om framsteg som gjorts sedan Londontoppmötet tas fram av UK.</w:t>
      </w:r>
    </w:p>
    <w:p w:rsidR="002807F8" w:rsidRPr="0005232B" w:rsidRDefault="002807F8" w:rsidP="00C65C3F">
      <w:pPr>
        <w:pStyle w:val="Brdtext1"/>
        <w:tabs>
          <w:tab w:val="left" w:pos="851"/>
          <w:tab w:val="left" w:pos="1560"/>
          <w:tab w:val="left" w:pos="2127"/>
          <w:tab w:val="left" w:pos="8222"/>
        </w:tabs>
        <w:spacing w:line="360" w:lineRule="auto"/>
        <w:rPr>
          <w:rFonts w:ascii="Garamond" w:hAnsi="Garamond"/>
          <w:b/>
          <w:sz w:val="20"/>
          <w:szCs w:val="20"/>
        </w:rPr>
      </w:pPr>
    </w:p>
    <w:p w:rsidR="002807F8" w:rsidRPr="0005232B" w:rsidRDefault="002807F8" w:rsidP="002807F8">
      <w:pPr>
        <w:pStyle w:val="Brdtext1"/>
        <w:tabs>
          <w:tab w:val="left" w:pos="851"/>
          <w:tab w:val="left" w:pos="1560"/>
          <w:tab w:val="left" w:pos="2127"/>
          <w:tab w:val="left" w:pos="8222"/>
        </w:tabs>
        <w:spacing w:line="360" w:lineRule="auto"/>
        <w:rPr>
          <w:rFonts w:ascii="Garamond" w:hAnsi="Garamond"/>
          <w:b/>
          <w:sz w:val="20"/>
          <w:szCs w:val="20"/>
        </w:rPr>
      </w:pPr>
      <w:r w:rsidRPr="0005232B">
        <w:rPr>
          <w:rFonts w:ascii="Garamond" w:hAnsi="Garamond"/>
          <w:b/>
          <w:sz w:val="20"/>
          <w:szCs w:val="20"/>
        </w:rPr>
        <w:t>6</w:t>
      </w:r>
      <w:r w:rsidR="00910FCD" w:rsidRPr="0005232B">
        <w:rPr>
          <w:rFonts w:ascii="Garamond" w:hAnsi="Garamond"/>
          <w:b/>
          <w:sz w:val="20"/>
          <w:szCs w:val="20"/>
        </w:rPr>
        <w:t>.</w:t>
      </w:r>
      <w:r w:rsidR="009413FC" w:rsidRPr="0005232B">
        <w:rPr>
          <w:rFonts w:ascii="Garamond" w:hAnsi="Garamond"/>
          <w:b/>
          <w:sz w:val="20"/>
          <w:szCs w:val="20"/>
        </w:rPr>
        <w:t xml:space="preserve"> </w:t>
      </w:r>
      <w:r w:rsidRPr="0005232B">
        <w:rPr>
          <w:rFonts w:ascii="Garamond" w:hAnsi="Garamond"/>
          <w:b/>
          <w:sz w:val="20"/>
          <w:szCs w:val="20"/>
        </w:rPr>
        <w:t>Procyklikalitet</w:t>
      </w:r>
    </w:p>
    <w:p w:rsidR="00EA68E8" w:rsidRPr="0005232B" w:rsidRDefault="00EA68E8" w:rsidP="00EA68E8">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05232B">
        <w:rPr>
          <w:rFonts w:ascii="Garamond" w:hAnsi="Garamond" w:cs="Garamond"/>
          <w:color w:val="000000"/>
          <w:sz w:val="20"/>
          <w:szCs w:val="20"/>
          <w:lang w:eastAsia="sv-SE"/>
        </w:rPr>
        <w:t xml:space="preserve"> Slutsatserna antogs utan ändringar. Dessutom övertalades DE att ta bort "sin" fotnot om vikten av kortfristiga och snabba ändringar i kapitaltäckningsreglerna. KOM gavs i uppdrag att titta närmare på tre frågor i ljuset av det aktuella läget: effekterna av värdering av externa kredit</w:t>
      </w:r>
      <w:r w:rsidR="000B6FD9" w:rsidRPr="0005232B">
        <w:rPr>
          <w:rFonts w:ascii="Garamond" w:hAnsi="Garamond" w:cs="Garamond"/>
          <w:color w:val="000000"/>
          <w:sz w:val="20"/>
          <w:szCs w:val="20"/>
          <w:lang w:eastAsia="sv-SE"/>
        </w:rPr>
        <w:softHyphen/>
      </w:r>
      <w:r w:rsidRPr="0005232B">
        <w:rPr>
          <w:rFonts w:ascii="Garamond" w:hAnsi="Garamond" w:cs="Garamond"/>
          <w:color w:val="000000"/>
          <w:sz w:val="20"/>
          <w:szCs w:val="20"/>
          <w:lang w:eastAsia="sv-SE"/>
        </w:rPr>
        <w:t>värderings</w:t>
      </w:r>
      <w:r w:rsidR="000B6FD9" w:rsidRPr="0005232B">
        <w:rPr>
          <w:rFonts w:ascii="Garamond" w:hAnsi="Garamond" w:cs="Garamond"/>
          <w:color w:val="000000"/>
          <w:sz w:val="20"/>
          <w:szCs w:val="20"/>
          <w:lang w:eastAsia="sv-SE"/>
        </w:rPr>
        <w:softHyphen/>
      </w:r>
      <w:r w:rsidRPr="0005232B">
        <w:rPr>
          <w:rFonts w:ascii="Garamond" w:hAnsi="Garamond" w:cs="Garamond"/>
          <w:color w:val="000000"/>
          <w:sz w:val="20"/>
          <w:szCs w:val="20"/>
          <w:lang w:eastAsia="sv-SE"/>
        </w:rPr>
        <w:t xml:space="preserve">institut, kapitaltäckningskraven och bankernas långivning till den reella ekonomin. KOM skulle återrapportera </w:t>
      </w:r>
      <w:r w:rsidR="001B52FE" w:rsidRPr="0005232B">
        <w:rPr>
          <w:rFonts w:ascii="Garamond" w:hAnsi="Garamond" w:cs="Garamond"/>
          <w:color w:val="000000"/>
          <w:sz w:val="20"/>
          <w:szCs w:val="20"/>
          <w:lang w:eastAsia="sv-SE"/>
        </w:rPr>
        <w:t>till informella Ekofin den 1-</w:t>
      </w:r>
      <w:r w:rsidRPr="0005232B">
        <w:rPr>
          <w:rFonts w:ascii="Garamond" w:hAnsi="Garamond" w:cs="Garamond"/>
          <w:color w:val="000000"/>
          <w:sz w:val="20"/>
          <w:szCs w:val="20"/>
          <w:lang w:eastAsia="sv-SE"/>
        </w:rPr>
        <w:t xml:space="preserve"> 2 oktober och Ekofin den 20 oktober. </w:t>
      </w:r>
    </w:p>
    <w:p w:rsidR="00910FCD" w:rsidRPr="0005232B" w:rsidRDefault="00910FCD" w:rsidP="002807F8">
      <w:pPr>
        <w:pStyle w:val="Brdtext1"/>
        <w:tabs>
          <w:tab w:val="left" w:pos="851"/>
          <w:tab w:val="left" w:pos="1560"/>
          <w:tab w:val="left" w:pos="2127"/>
          <w:tab w:val="left" w:pos="8222"/>
        </w:tabs>
        <w:spacing w:line="360" w:lineRule="auto"/>
        <w:rPr>
          <w:rFonts w:ascii="Garamond" w:hAnsi="Garamond"/>
          <w:b/>
          <w:sz w:val="20"/>
          <w:szCs w:val="20"/>
        </w:rPr>
      </w:pPr>
    </w:p>
    <w:p w:rsidR="00910FCD" w:rsidRPr="0005232B" w:rsidRDefault="00910FCD" w:rsidP="00910FCD">
      <w:pPr>
        <w:pStyle w:val="Brdtext1"/>
        <w:tabs>
          <w:tab w:val="left" w:pos="851"/>
          <w:tab w:val="left" w:pos="1560"/>
          <w:tab w:val="left" w:pos="2127"/>
          <w:tab w:val="left" w:pos="8222"/>
        </w:tabs>
        <w:spacing w:line="360" w:lineRule="auto"/>
        <w:rPr>
          <w:rFonts w:ascii="Garamond" w:hAnsi="Garamond"/>
          <w:b/>
          <w:sz w:val="20"/>
          <w:szCs w:val="20"/>
        </w:rPr>
      </w:pPr>
      <w:r w:rsidRPr="0005232B">
        <w:rPr>
          <w:rFonts w:ascii="Garamond" w:hAnsi="Garamond"/>
          <w:b/>
          <w:sz w:val="20"/>
          <w:szCs w:val="20"/>
        </w:rPr>
        <w:t>7.</w:t>
      </w:r>
      <w:r w:rsidR="009413FC" w:rsidRPr="0005232B">
        <w:rPr>
          <w:rFonts w:ascii="Garamond" w:hAnsi="Garamond"/>
          <w:b/>
          <w:sz w:val="20"/>
          <w:szCs w:val="20"/>
        </w:rPr>
        <w:t xml:space="preserve"> </w:t>
      </w:r>
      <w:r w:rsidRPr="0005232B">
        <w:rPr>
          <w:rFonts w:ascii="Garamond" w:hAnsi="Garamond"/>
          <w:b/>
          <w:sz w:val="20"/>
          <w:szCs w:val="20"/>
        </w:rPr>
        <w:t>Genomförandet av stabilitets- och tillväxtpakten (begränsad krets)</w:t>
      </w:r>
    </w:p>
    <w:p w:rsidR="00910FCD" w:rsidRPr="0005232B" w:rsidRDefault="00910FCD" w:rsidP="00910FCD">
      <w:pPr>
        <w:pStyle w:val="Brdtext1"/>
        <w:tabs>
          <w:tab w:val="left" w:pos="851"/>
          <w:tab w:val="left" w:pos="1560"/>
          <w:tab w:val="left" w:pos="2127"/>
          <w:tab w:val="left" w:pos="8222"/>
        </w:tabs>
        <w:spacing w:line="360" w:lineRule="auto"/>
        <w:rPr>
          <w:rFonts w:ascii="Garamond" w:hAnsi="Garamond"/>
          <w:b/>
          <w:sz w:val="20"/>
          <w:szCs w:val="20"/>
        </w:rPr>
      </w:pPr>
    </w:p>
    <w:p w:rsidR="00910FCD" w:rsidRPr="0005232B" w:rsidRDefault="00910FCD" w:rsidP="00910FCD">
      <w:pPr>
        <w:pStyle w:val="Brdtext1"/>
        <w:tabs>
          <w:tab w:val="left" w:pos="851"/>
          <w:tab w:val="left" w:pos="1560"/>
          <w:tab w:val="left" w:pos="2127"/>
          <w:tab w:val="left" w:pos="8222"/>
        </w:tabs>
        <w:spacing w:line="360" w:lineRule="auto"/>
        <w:rPr>
          <w:rFonts w:ascii="Garamond" w:hAnsi="Garamond"/>
          <w:b/>
          <w:sz w:val="20"/>
          <w:szCs w:val="20"/>
        </w:rPr>
      </w:pPr>
      <w:r w:rsidRPr="0005232B">
        <w:rPr>
          <w:rFonts w:ascii="Garamond" w:hAnsi="Garamond"/>
          <w:b/>
          <w:sz w:val="20"/>
          <w:szCs w:val="20"/>
        </w:rPr>
        <w:t>a)</w:t>
      </w:r>
      <w:r w:rsidRPr="0005232B">
        <w:rPr>
          <w:rFonts w:ascii="Garamond" w:hAnsi="Garamond"/>
          <w:b/>
          <w:sz w:val="20"/>
          <w:szCs w:val="20"/>
        </w:rPr>
        <w:tab/>
        <w:t xml:space="preserve">Antagande av rättsakter inom ramen för förfarandet vid alltför </w:t>
      </w:r>
      <w:r w:rsidRPr="0005232B">
        <w:rPr>
          <w:rFonts w:ascii="Garamond" w:hAnsi="Garamond"/>
          <w:b/>
          <w:sz w:val="20"/>
          <w:szCs w:val="20"/>
        </w:rPr>
        <w:tab/>
      </w:r>
    </w:p>
    <w:p w:rsidR="00E46E61" w:rsidRPr="0005232B" w:rsidRDefault="00910FCD" w:rsidP="00910FCD">
      <w:pPr>
        <w:pStyle w:val="Brdtext1"/>
        <w:tabs>
          <w:tab w:val="left" w:pos="851"/>
          <w:tab w:val="left" w:pos="1560"/>
          <w:tab w:val="left" w:pos="2127"/>
          <w:tab w:val="left" w:pos="8222"/>
        </w:tabs>
        <w:spacing w:line="360" w:lineRule="auto"/>
        <w:rPr>
          <w:rFonts w:ascii="Garamond" w:hAnsi="Garamond"/>
          <w:b/>
          <w:sz w:val="20"/>
          <w:szCs w:val="20"/>
        </w:rPr>
      </w:pPr>
      <w:r w:rsidRPr="0005232B">
        <w:rPr>
          <w:rFonts w:ascii="Garamond" w:hAnsi="Garamond"/>
          <w:b/>
          <w:sz w:val="20"/>
          <w:szCs w:val="20"/>
        </w:rPr>
        <w:tab/>
        <w:t>stora underskott</w:t>
      </w:r>
    </w:p>
    <w:p w:rsidR="00F15899" w:rsidRPr="0005232B" w:rsidRDefault="00F15899" w:rsidP="00F15899">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05232B">
        <w:rPr>
          <w:rFonts w:ascii="Garamond" w:hAnsi="Garamond" w:cs="Garamond"/>
          <w:color w:val="000000"/>
          <w:sz w:val="20"/>
          <w:szCs w:val="20"/>
          <w:lang w:eastAsia="sv-SE"/>
        </w:rPr>
        <w:t>Huvudpunkten vid mötet. KOM och ECB betonade vikten av att värna stab</w:t>
      </w:r>
      <w:r w:rsidR="00120022" w:rsidRPr="0005232B">
        <w:rPr>
          <w:rFonts w:ascii="Garamond" w:hAnsi="Garamond" w:cs="Garamond"/>
          <w:color w:val="000000"/>
          <w:sz w:val="20"/>
          <w:szCs w:val="20"/>
          <w:lang w:eastAsia="sv-SE"/>
        </w:rPr>
        <w:t>i</w:t>
      </w:r>
      <w:r w:rsidRPr="0005232B">
        <w:rPr>
          <w:rFonts w:ascii="Garamond" w:hAnsi="Garamond" w:cs="Garamond"/>
          <w:color w:val="000000"/>
          <w:sz w:val="20"/>
          <w:szCs w:val="20"/>
          <w:lang w:eastAsia="sv-SE"/>
        </w:rPr>
        <w:t>litets- och tillväxt</w:t>
      </w:r>
      <w:r w:rsidR="000B6FD9" w:rsidRPr="0005232B">
        <w:rPr>
          <w:rFonts w:ascii="Garamond" w:hAnsi="Garamond" w:cs="Garamond"/>
          <w:color w:val="000000"/>
          <w:sz w:val="20"/>
          <w:szCs w:val="20"/>
          <w:lang w:eastAsia="sv-SE"/>
        </w:rPr>
        <w:softHyphen/>
      </w:r>
      <w:r w:rsidRPr="0005232B">
        <w:rPr>
          <w:rFonts w:ascii="Garamond" w:hAnsi="Garamond" w:cs="Garamond"/>
          <w:color w:val="000000"/>
          <w:sz w:val="20"/>
          <w:szCs w:val="20"/>
          <w:lang w:eastAsia="sv-SE"/>
        </w:rPr>
        <w:t xml:space="preserve">pakten och principen att alla länder skulle behandlas lika. </w:t>
      </w:r>
      <w:r w:rsidR="001B52FE" w:rsidRPr="0005232B">
        <w:rPr>
          <w:rFonts w:ascii="Garamond" w:hAnsi="Garamond" w:cs="Garamond"/>
          <w:color w:val="000000"/>
          <w:sz w:val="20"/>
          <w:szCs w:val="20"/>
          <w:lang w:eastAsia="sv-SE"/>
        </w:rPr>
        <w:t>LV</w:t>
      </w:r>
      <w:r w:rsidRPr="0005232B">
        <w:rPr>
          <w:rFonts w:ascii="Garamond" w:hAnsi="Garamond" w:cs="Garamond"/>
          <w:color w:val="000000"/>
          <w:sz w:val="20"/>
          <w:szCs w:val="20"/>
          <w:lang w:eastAsia="sv-SE"/>
        </w:rPr>
        <w:t xml:space="preserve">, </w:t>
      </w:r>
      <w:r w:rsidR="001B52FE" w:rsidRPr="0005232B">
        <w:rPr>
          <w:rFonts w:ascii="Garamond" w:hAnsi="Garamond" w:cs="Garamond"/>
          <w:color w:val="000000"/>
          <w:sz w:val="20"/>
          <w:szCs w:val="20"/>
          <w:lang w:eastAsia="sv-SE"/>
        </w:rPr>
        <w:t>LT</w:t>
      </w:r>
      <w:r w:rsidRPr="0005232B">
        <w:rPr>
          <w:rFonts w:ascii="Garamond" w:hAnsi="Garamond" w:cs="Garamond"/>
          <w:color w:val="000000"/>
          <w:sz w:val="20"/>
          <w:szCs w:val="20"/>
          <w:lang w:eastAsia="sv-SE"/>
        </w:rPr>
        <w:t xml:space="preserve">, </w:t>
      </w:r>
      <w:r w:rsidR="001B52FE" w:rsidRPr="0005232B">
        <w:rPr>
          <w:rFonts w:ascii="Garamond" w:hAnsi="Garamond" w:cs="Garamond"/>
          <w:color w:val="000000"/>
          <w:sz w:val="20"/>
          <w:szCs w:val="20"/>
          <w:lang w:eastAsia="sv-SE"/>
        </w:rPr>
        <w:t>HU</w:t>
      </w:r>
      <w:r w:rsidRPr="0005232B">
        <w:rPr>
          <w:rFonts w:ascii="Garamond" w:hAnsi="Garamond" w:cs="Garamond"/>
          <w:color w:val="000000"/>
          <w:sz w:val="20"/>
          <w:szCs w:val="20"/>
          <w:lang w:eastAsia="sv-SE"/>
        </w:rPr>
        <w:t xml:space="preserve">, </w:t>
      </w:r>
      <w:r w:rsidR="001B52FE" w:rsidRPr="0005232B">
        <w:rPr>
          <w:rFonts w:ascii="Garamond" w:hAnsi="Garamond" w:cs="Garamond"/>
          <w:color w:val="000000"/>
          <w:sz w:val="20"/>
          <w:szCs w:val="20"/>
          <w:lang w:eastAsia="sv-SE"/>
        </w:rPr>
        <w:t>MT</w:t>
      </w:r>
      <w:r w:rsidRPr="0005232B">
        <w:rPr>
          <w:rFonts w:ascii="Garamond" w:hAnsi="Garamond" w:cs="Garamond"/>
          <w:color w:val="000000"/>
          <w:sz w:val="20"/>
          <w:szCs w:val="20"/>
          <w:lang w:eastAsia="sv-SE"/>
        </w:rPr>
        <w:t xml:space="preserve">, </w:t>
      </w:r>
      <w:r w:rsidR="001B52FE" w:rsidRPr="0005232B">
        <w:rPr>
          <w:rFonts w:ascii="Garamond" w:hAnsi="Garamond" w:cs="Garamond"/>
          <w:color w:val="000000"/>
          <w:sz w:val="20"/>
          <w:szCs w:val="20"/>
          <w:lang w:eastAsia="sv-SE"/>
        </w:rPr>
        <w:t>PL</w:t>
      </w:r>
      <w:r w:rsidRPr="0005232B">
        <w:rPr>
          <w:rFonts w:ascii="Garamond" w:hAnsi="Garamond" w:cs="Garamond"/>
          <w:color w:val="000000"/>
          <w:sz w:val="20"/>
          <w:szCs w:val="20"/>
          <w:lang w:eastAsia="sv-SE"/>
        </w:rPr>
        <w:t xml:space="preserve"> och </w:t>
      </w:r>
      <w:r w:rsidR="001B52FE" w:rsidRPr="0005232B">
        <w:rPr>
          <w:rFonts w:ascii="Garamond" w:hAnsi="Garamond" w:cs="Garamond"/>
          <w:color w:val="000000"/>
          <w:sz w:val="20"/>
          <w:szCs w:val="20"/>
          <w:lang w:eastAsia="sv-SE"/>
        </w:rPr>
        <w:t>RO</w:t>
      </w:r>
      <w:r w:rsidRPr="0005232B">
        <w:rPr>
          <w:rFonts w:ascii="Garamond" w:hAnsi="Garamond" w:cs="Garamond"/>
          <w:color w:val="000000"/>
          <w:sz w:val="20"/>
          <w:szCs w:val="20"/>
          <w:lang w:eastAsia="sv-SE"/>
        </w:rPr>
        <w:t xml:space="preserve"> fick rekommendationer av rådet </w:t>
      </w:r>
      <w:r w:rsidR="00387C42" w:rsidRPr="0005232B">
        <w:rPr>
          <w:rFonts w:ascii="Garamond" w:hAnsi="Garamond" w:cs="Garamond"/>
          <w:color w:val="000000"/>
          <w:sz w:val="20"/>
          <w:szCs w:val="20"/>
          <w:lang w:eastAsia="sv-SE"/>
        </w:rPr>
        <w:t xml:space="preserve">om att vidta </w:t>
      </w:r>
      <w:r w:rsidR="008E784D" w:rsidRPr="0005232B">
        <w:rPr>
          <w:rFonts w:ascii="Garamond" w:hAnsi="Garamond" w:cs="Garamond"/>
          <w:color w:val="000000"/>
          <w:sz w:val="20"/>
          <w:szCs w:val="20"/>
          <w:lang w:eastAsia="sv-SE"/>
        </w:rPr>
        <w:t xml:space="preserve">inledande </w:t>
      </w:r>
      <w:r w:rsidR="00387C42" w:rsidRPr="0005232B">
        <w:rPr>
          <w:rFonts w:ascii="Garamond" w:hAnsi="Garamond" w:cs="Garamond"/>
          <w:color w:val="000000"/>
          <w:sz w:val="20"/>
          <w:szCs w:val="20"/>
          <w:lang w:eastAsia="sv-SE"/>
        </w:rPr>
        <w:t>åtgärder</w:t>
      </w:r>
      <w:r w:rsidRPr="0005232B">
        <w:rPr>
          <w:rFonts w:ascii="Garamond" w:hAnsi="Garamond" w:cs="Garamond"/>
          <w:color w:val="000000"/>
          <w:sz w:val="20"/>
          <w:szCs w:val="20"/>
          <w:lang w:eastAsia="sv-SE"/>
        </w:rPr>
        <w:t xml:space="preserve"> senast den 7 januari 2010</w:t>
      </w:r>
      <w:r w:rsidR="00387C42" w:rsidRPr="0005232B">
        <w:rPr>
          <w:rFonts w:ascii="Garamond" w:hAnsi="Garamond" w:cs="Garamond"/>
          <w:color w:val="000000"/>
          <w:sz w:val="20"/>
          <w:szCs w:val="20"/>
          <w:lang w:eastAsia="sv-SE"/>
        </w:rPr>
        <w:t xml:space="preserve"> för att komma tillrätta med sina underskott</w:t>
      </w:r>
      <w:r w:rsidR="008E784D" w:rsidRPr="0005232B">
        <w:rPr>
          <w:rFonts w:ascii="Garamond" w:hAnsi="Garamond" w:cs="Garamond"/>
          <w:color w:val="000000"/>
          <w:sz w:val="20"/>
          <w:szCs w:val="20"/>
          <w:lang w:eastAsia="sv-SE"/>
        </w:rPr>
        <w:t xml:space="preserve"> inom beslutade frister</w:t>
      </w:r>
      <w:r w:rsidRPr="0005232B">
        <w:rPr>
          <w:rFonts w:ascii="Garamond" w:hAnsi="Garamond" w:cs="Garamond"/>
          <w:color w:val="000000"/>
          <w:sz w:val="20"/>
          <w:szCs w:val="20"/>
          <w:lang w:eastAsia="sv-SE"/>
        </w:rPr>
        <w:t xml:space="preserve">. </w:t>
      </w:r>
      <w:r w:rsidR="001B52FE" w:rsidRPr="0005232B">
        <w:rPr>
          <w:rFonts w:ascii="Garamond" w:hAnsi="Garamond" w:cs="Garamond"/>
          <w:color w:val="000000"/>
          <w:sz w:val="20"/>
          <w:szCs w:val="20"/>
          <w:lang w:eastAsia="sv-SE"/>
        </w:rPr>
        <w:t>HU</w:t>
      </w:r>
      <w:r w:rsidRPr="0005232B">
        <w:rPr>
          <w:rFonts w:ascii="Garamond" w:hAnsi="Garamond" w:cs="Garamond"/>
          <w:color w:val="000000"/>
          <w:sz w:val="20"/>
          <w:szCs w:val="20"/>
          <w:lang w:eastAsia="sv-SE"/>
        </w:rPr>
        <w:t xml:space="preserve"> fick förlängd frist med att korrigera sitt underskott till 2011.</w:t>
      </w:r>
    </w:p>
    <w:p w:rsidR="00F15899" w:rsidRPr="0005232B" w:rsidRDefault="00F15899" w:rsidP="00F15899">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p>
    <w:p w:rsidR="00F15899" w:rsidRPr="0005232B" w:rsidRDefault="00F15899" w:rsidP="00F15899">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05232B">
        <w:rPr>
          <w:rFonts w:ascii="Garamond" w:hAnsi="Garamond" w:cs="Garamond"/>
          <w:color w:val="000000"/>
          <w:sz w:val="20"/>
          <w:szCs w:val="20"/>
          <w:lang w:eastAsia="sv-SE"/>
        </w:rPr>
        <w:t>Vidare informerade KOM att de kommer att anta ett förslag till reviderat beslut om finansiellt stöd till LV som sedan kommer att snabbehandlas i rådet för att möjliggöra den planerade utbetalningen den 27 juli.</w:t>
      </w:r>
    </w:p>
    <w:p w:rsidR="00E46E61" w:rsidRPr="0005232B" w:rsidRDefault="00E46E61" w:rsidP="00910FCD">
      <w:pPr>
        <w:pStyle w:val="Brdtext1"/>
        <w:tabs>
          <w:tab w:val="left" w:pos="851"/>
          <w:tab w:val="left" w:pos="1560"/>
          <w:tab w:val="left" w:pos="2127"/>
          <w:tab w:val="left" w:pos="8222"/>
        </w:tabs>
        <w:spacing w:line="360" w:lineRule="auto"/>
        <w:rPr>
          <w:rFonts w:ascii="Garamond" w:hAnsi="Garamond"/>
          <w:b/>
          <w:sz w:val="20"/>
          <w:szCs w:val="20"/>
        </w:rPr>
      </w:pPr>
    </w:p>
    <w:p w:rsidR="00E46E61" w:rsidRPr="0005232B" w:rsidRDefault="00E46E61" w:rsidP="00E46E61">
      <w:pPr>
        <w:pStyle w:val="Brdtext1"/>
        <w:tabs>
          <w:tab w:val="left" w:pos="851"/>
          <w:tab w:val="left" w:pos="1560"/>
          <w:tab w:val="left" w:pos="2127"/>
          <w:tab w:val="left" w:pos="8222"/>
        </w:tabs>
        <w:spacing w:line="360" w:lineRule="auto"/>
        <w:rPr>
          <w:rFonts w:ascii="Garamond" w:hAnsi="Garamond"/>
          <w:b/>
          <w:sz w:val="20"/>
          <w:szCs w:val="20"/>
        </w:rPr>
      </w:pPr>
      <w:r w:rsidRPr="0005232B">
        <w:rPr>
          <w:rFonts w:ascii="Garamond" w:hAnsi="Garamond"/>
          <w:b/>
          <w:sz w:val="20"/>
          <w:szCs w:val="20"/>
        </w:rPr>
        <w:t>b)</w:t>
      </w:r>
      <w:r w:rsidRPr="0005232B">
        <w:rPr>
          <w:rFonts w:ascii="Garamond" w:hAnsi="Garamond"/>
          <w:b/>
          <w:sz w:val="20"/>
          <w:szCs w:val="20"/>
        </w:rPr>
        <w:tab/>
        <w:t xml:space="preserve">Antagande av rådets yttranden om uppdateringar av </w:t>
      </w:r>
    </w:p>
    <w:p w:rsidR="00E46E61" w:rsidRPr="0005232B" w:rsidRDefault="00E46E61" w:rsidP="00E46E61">
      <w:pPr>
        <w:pStyle w:val="Brdtext1"/>
        <w:tabs>
          <w:tab w:val="left" w:pos="851"/>
          <w:tab w:val="left" w:pos="1560"/>
          <w:tab w:val="left" w:pos="2127"/>
          <w:tab w:val="left" w:pos="8222"/>
        </w:tabs>
        <w:spacing w:line="360" w:lineRule="auto"/>
        <w:rPr>
          <w:rFonts w:ascii="Garamond" w:hAnsi="Garamond"/>
          <w:b/>
          <w:sz w:val="20"/>
          <w:szCs w:val="20"/>
        </w:rPr>
      </w:pPr>
      <w:r w:rsidRPr="0005232B">
        <w:rPr>
          <w:rFonts w:ascii="Garamond" w:hAnsi="Garamond"/>
          <w:b/>
          <w:sz w:val="20"/>
          <w:szCs w:val="20"/>
        </w:rPr>
        <w:tab/>
        <w:t xml:space="preserve">stabilitets- och konvergensprogram </w:t>
      </w:r>
    </w:p>
    <w:p w:rsidR="00F15899" w:rsidRPr="0005232B" w:rsidRDefault="00F15899" w:rsidP="00E46E61">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05232B">
        <w:rPr>
          <w:rFonts w:ascii="Garamond" w:hAnsi="Garamond" w:cs="Garamond"/>
          <w:color w:val="000000"/>
          <w:sz w:val="20"/>
          <w:szCs w:val="20"/>
          <w:lang w:eastAsia="sv-SE"/>
        </w:rPr>
        <w:t>Rådet antog yttranden om årliga uppdateringar av stabilitets- och konvergensprogram</w:t>
      </w:r>
      <w:r w:rsidR="001B52FE" w:rsidRPr="0005232B">
        <w:rPr>
          <w:rFonts w:ascii="Garamond" w:hAnsi="Garamond" w:cs="Garamond"/>
          <w:color w:val="000000"/>
          <w:sz w:val="20"/>
          <w:szCs w:val="20"/>
          <w:lang w:eastAsia="sv-SE"/>
        </w:rPr>
        <w:t xml:space="preserve"> för</w:t>
      </w:r>
      <w:r w:rsidRPr="0005232B">
        <w:rPr>
          <w:rFonts w:ascii="Garamond" w:hAnsi="Garamond" w:cs="Garamond"/>
          <w:color w:val="000000"/>
          <w:sz w:val="20"/>
          <w:szCs w:val="20"/>
          <w:lang w:eastAsia="sv-SE"/>
        </w:rPr>
        <w:t xml:space="preserve"> B</w:t>
      </w:r>
      <w:r w:rsidR="001B52FE" w:rsidRPr="0005232B">
        <w:rPr>
          <w:rFonts w:ascii="Garamond" w:hAnsi="Garamond" w:cs="Garamond"/>
          <w:color w:val="000000"/>
          <w:sz w:val="20"/>
          <w:szCs w:val="20"/>
          <w:lang w:eastAsia="sv-SE"/>
        </w:rPr>
        <w:t>E</w:t>
      </w:r>
      <w:r w:rsidRPr="0005232B">
        <w:rPr>
          <w:rFonts w:ascii="Garamond" w:hAnsi="Garamond" w:cs="Garamond"/>
          <w:color w:val="000000"/>
          <w:sz w:val="20"/>
          <w:szCs w:val="20"/>
          <w:lang w:eastAsia="sv-SE"/>
        </w:rPr>
        <w:t xml:space="preserve">, </w:t>
      </w:r>
      <w:r w:rsidR="001B52FE" w:rsidRPr="0005232B">
        <w:rPr>
          <w:rFonts w:ascii="Garamond" w:hAnsi="Garamond" w:cs="Garamond"/>
          <w:color w:val="000000"/>
          <w:sz w:val="20"/>
          <w:szCs w:val="20"/>
          <w:lang w:eastAsia="sv-SE"/>
        </w:rPr>
        <w:t>AT</w:t>
      </w:r>
      <w:r w:rsidRPr="0005232B">
        <w:rPr>
          <w:rFonts w:ascii="Garamond" w:hAnsi="Garamond" w:cs="Garamond"/>
          <w:color w:val="000000"/>
          <w:sz w:val="20"/>
          <w:szCs w:val="20"/>
          <w:lang w:eastAsia="sv-SE"/>
        </w:rPr>
        <w:t xml:space="preserve">, </w:t>
      </w:r>
      <w:r w:rsidR="001B52FE" w:rsidRPr="0005232B">
        <w:rPr>
          <w:rFonts w:ascii="Garamond" w:hAnsi="Garamond" w:cs="Garamond"/>
          <w:color w:val="000000"/>
          <w:sz w:val="20"/>
          <w:szCs w:val="20"/>
          <w:lang w:eastAsia="sv-SE"/>
        </w:rPr>
        <w:t>RO</w:t>
      </w:r>
      <w:r w:rsidRPr="0005232B">
        <w:rPr>
          <w:rFonts w:ascii="Garamond" w:hAnsi="Garamond" w:cs="Garamond"/>
          <w:color w:val="000000"/>
          <w:sz w:val="20"/>
          <w:szCs w:val="20"/>
          <w:lang w:eastAsia="sv-SE"/>
        </w:rPr>
        <w:t xml:space="preserve"> (konvergensprogram), </w:t>
      </w:r>
      <w:r w:rsidR="001B52FE" w:rsidRPr="0005232B">
        <w:rPr>
          <w:rFonts w:ascii="Garamond" w:hAnsi="Garamond" w:cs="Garamond"/>
          <w:color w:val="000000"/>
          <w:sz w:val="20"/>
          <w:szCs w:val="20"/>
          <w:lang w:eastAsia="sv-SE"/>
        </w:rPr>
        <w:t>SK</w:t>
      </w:r>
      <w:r w:rsidRPr="0005232B">
        <w:rPr>
          <w:rFonts w:ascii="Garamond" w:hAnsi="Garamond" w:cs="Garamond"/>
          <w:color w:val="000000"/>
          <w:sz w:val="20"/>
          <w:szCs w:val="20"/>
          <w:lang w:eastAsia="sv-SE"/>
        </w:rPr>
        <w:t xml:space="preserve"> och </w:t>
      </w:r>
      <w:r w:rsidR="001B52FE" w:rsidRPr="0005232B">
        <w:rPr>
          <w:rFonts w:ascii="Garamond" w:hAnsi="Garamond" w:cs="Garamond"/>
          <w:color w:val="000000"/>
          <w:sz w:val="20"/>
          <w:szCs w:val="20"/>
          <w:lang w:eastAsia="sv-SE"/>
        </w:rPr>
        <w:t>SI</w:t>
      </w:r>
      <w:r w:rsidRPr="0005232B">
        <w:rPr>
          <w:rFonts w:ascii="Garamond" w:hAnsi="Garamond" w:cs="Garamond"/>
          <w:color w:val="000000"/>
          <w:sz w:val="20"/>
          <w:szCs w:val="20"/>
          <w:lang w:eastAsia="sv-SE"/>
        </w:rPr>
        <w:t>.</w:t>
      </w:r>
    </w:p>
    <w:p w:rsidR="00E46E61" w:rsidRPr="0005232B" w:rsidRDefault="00E46E61" w:rsidP="00E46E61">
      <w:pPr>
        <w:pStyle w:val="Brdtext1"/>
        <w:tabs>
          <w:tab w:val="left" w:pos="851"/>
          <w:tab w:val="left" w:pos="1560"/>
          <w:tab w:val="left" w:pos="2127"/>
          <w:tab w:val="left" w:pos="8222"/>
        </w:tabs>
        <w:spacing w:line="360" w:lineRule="auto"/>
        <w:rPr>
          <w:rFonts w:ascii="Garamond" w:hAnsi="Garamond"/>
          <w:sz w:val="20"/>
          <w:szCs w:val="20"/>
        </w:rPr>
      </w:pPr>
    </w:p>
    <w:p w:rsidR="00E46E61" w:rsidRPr="0005232B" w:rsidRDefault="00E46E61" w:rsidP="00E46E61">
      <w:pPr>
        <w:pStyle w:val="Brdtext1"/>
        <w:tabs>
          <w:tab w:val="left" w:pos="851"/>
          <w:tab w:val="left" w:pos="1560"/>
          <w:tab w:val="left" w:pos="2127"/>
          <w:tab w:val="left" w:pos="8222"/>
        </w:tabs>
        <w:spacing w:line="360" w:lineRule="auto"/>
        <w:rPr>
          <w:rFonts w:ascii="Garamond" w:hAnsi="Garamond"/>
          <w:b/>
          <w:sz w:val="20"/>
          <w:szCs w:val="20"/>
        </w:rPr>
      </w:pPr>
      <w:r w:rsidRPr="0005232B">
        <w:rPr>
          <w:rFonts w:ascii="Garamond" w:hAnsi="Garamond"/>
          <w:b/>
          <w:sz w:val="20"/>
          <w:szCs w:val="20"/>
        </w:rPr>
        <w:t xml:space="preserve"> 8.</w:t>
      </w:r>
      <w:r w:rsidR="00CF5514" w:rsidRPr="0005232B">
        <w:rPr>
          <w:rFonts w:ascii="Garamond" w:hAnsi="Garamond"/>
          <w:b/>
          <w:sz w:val="20"/>
          <w:szCs w:val="20"/>
        </w:rPr>
        <w:t xml:space="preserve"> </w:t>
      </w:r>
      <w:r w:rsidRPr="0005232B">
        <w:rPr>
          <w:rFonts w:ascii="Garamond" w:hAnsi="Garamond"/>
          <w:b/>
          <w:sz w:val="20"/>
          <w:szCs w:val="20"/>
        </w:rPr>
        <w:t>Övriga frågor (begränsad krets)</w:t>
      </w:r>
    </w:p>
    <w:p w:rsidR="00F15899" w:rsidRPr="0005232B" w:rsidRDefault="00F15899" w:rsidP="00F15899">
      <w:pPr>
        <w:pStyle w:val="Brdtext1"/>
        <w:tabs>
          <w:tab w:val="left" w:pos="851"/>
          <w:tab w:val="left" w:pos="1560"/>
          <w:tab w:val="left" w:pos="2127"/>
          <w:tab w:val="left" w:pos="8222"/>
        </w:tabs>
        <w:spacing w:line="360" w:lineRule="auto"/>
        <w:rPr>
          <w:rFonts w:ascii="Garamond" w:hAnsi="Garamond" w:cs="Garamond"/>
          <w:color w:val="000000"/>
          <w:sz w:val="20"/>
          <w:szCs w:val="20"/>
          <w:lang w:eastAsia="sv-SE"/>
        </w:rPr>
      </w:pPr>
      <w:r w:rsidRPr="0005232B">
        <w:rPr>
          <w:rFonts w:ascii="Garamond" w:hAnsi="Garamond" w:cs="Garamond"/>
          <w:color w:val="000000"/>
          <w:sz w:val="20"/>
          <w:szCs w:val="20"/>
          <w:lang w:eastAsia="sv-SE"/>
        </w:rPr>
        <w:t xml:space="preserve">Rådet noterade en fråga som tillkommit på slovenskt initiativ beträffande medelfristiga budgetmål (MTO). SI uttryckte missnöje över den metod som MS ska använda när de formulerar sina medelfristiga mål. Borg konstaterade att det var viktigt att gå vidare med att genomföra det beslut som fattats av rådet  2005 och även att det var viktigt att MS genomförde pensionsreformer där så var påkallat. </w:t>
      </w:r>
    </w:p>
    <w:p w:rsidR="001B52FE" w:rsidRPr="0005232B" w:rsidRDefault="001B52FE" w:rsidP="00A2543F">
      <w:pPr>
        <w:pStyle w:val="Brdtext1"/>
        <w:tabs>
          <w:tab w:val="left" w:pos="851"/>
          <w:tab w:val="left" w:pos="1560"/>
          <w:tab w:val="left" w:pos="2127"/>
          <w:tab w:val="left" w:pos="8222"/>
        </w:tabs>
        <w:spacing w:line="360" w:lineRule="auto"/>
        <w:rPr>
          <w:rFonts w:ascii="Garamond" w:hAnsi="Garamond"/>
          <w:b/>
          <w:sz w:val="20"/>
          <w:szCs w:val="20"/>
        </w:rPr>
      </w:pPr>
    </w:p>
    <w:p w:rsidR="00F5460F" w:rsidRPr="0005232B" w:rsidRDefault="00F5460F" w:rsidP="00A2543F">
      <w:pPr>
        <w:pStyle w:val="Brdtext1"/>
        <w:tabs>
          <w:tab w:val="left" w:pos="851"/>
          <w:tab w:val="left" w:pos="1560"/>
          <w:tab w:val="left" w:pos="2127"/>
          <w:tab w:val="left" w:pos="8222"/>
        </w:tabs>
        <w:spacing w:line="360" w:lineRule="auto"/>
        <w:rPr>
          <w:rFonts w:ascii="Garamond" w:hAnsi="Garamond"/>
          <w:b/>
          <w:i/>
        </w:rPr>
      </w:pPr>
      <w:r w:rsidRPr="0005232B">
        <w:rPr>
          <w:rFonts w:ascii="Garamond" w:hAnsi="Garamond"/>
          <w:b/>
          <w:i/>
        </w:rPr>
        <w:t xml:space="preserve">Dp 1  </w:t>
      </w:r>
      <w:r w:rsidR="004B1219" w:rsidRPr="0005232B">
        <w:rPr>
          <w:rFonts w:ascii="Garamond" w:hAnsi="Garamond"/>
          <w:b/>
          <w:i/>
        </w:rPr>
        <w:tab/>
      </w:r>
      <w:r w:rsidRPr="0005232B">
        <w:rPr>
          <w:rFonts w:ascii="Garamond" w:hAnsi="Garamond"/>
          <w:b/>
          <w:i/>
        </w:rPr>
        <w:t xml:space="preserve">Godkännande av </w:t>
      </w:r>
      <w:r w:rsidR="00AC1322" w:rsidRPr="0005232B">
        <w:rPr>
          <w:rFonts w:ascii="Garamond" w:hAnsi="Garamond"/>
          <w:b/>
          <w:i/>
        </w:rPr>
        <w:t xml:space="preserve">den preliminära </w:t>
      </w:r>
      <w:r w:rsidRPr="0005232B">
        <w:rPr>
          <w:rFonts w:ascii="Garamond" w:hAnsi="Garamond"/>
          <w:b/>
          <w:i/>
        </w:rPr>
        <w:t>dagordningen</w:t>
      </w:r>
    </w:p>
    <w:p w:rsidR="00295BE9" w:rsidRPr="0005232B" w:rsidRDefault="00295BE9" w:rsidP="00A2543F">
      <w:pPr>
        <w:pStyle w:val="Brdtext1"/>
        <w:tabs>
          <w:tab w:val="left" w:pos="851"/>
          <w:tab w:val="left" w:pos="1560"/>
          <w:tab w:val="left" w:pos="2127"/>
          <w:tab w:val="left" w:pos="8222"/>
        </w:tabs>
        <w:spacing w:line="360" w:lineRule="auto"/>
        <w:rPr>
          <w:rFonts w:ascii="Garamond" w:hAnsi="Garamond"/>
          <w:b/>
          <w:i/>
        </w:rPr>
      </w:pPr>
    </w:p>
    <w:p w:rsidR="00295BE9" w:rsidRPr="0005232B" w:rsidRDefault="00295BE9" w:rsidP="00A2543F">
      <w:pPr>
        <w:pStyle w:val="Brdtext1"/>
        <w:tabs>
          <w:tab w:val="left" w:pos="851"/>
          <w:tab w:val="left" w:pos="1560"/>
          <w:tab w:val="left" w:pos="2127"/>
          <w:tab w:val="left" w:pos="8222"/>
        </w:tabs>
        <w:spacing w:line="360" w:lineRule="auto"/>
        <w:rPr>
          <w:rFonts w:ascii="Garamond" w:hAnsi="Garamond"/>
        </w:rPr>
      </w:pPr>
      <w:r w:rsidRPr="0005232B">
        <w:rPr>
          <w:rFonts w:ascii="Garamond" w:hAnsi="Garamond"/>
        </w:rPr>
        <w:t>Dagordningen godkändes.</w:t>
      </w:r>
    </w:p>
    <w:p w:rsidR="00D43D75" w:rsidRPr="0005232B" w:rsidRDefault="00D43D75" w:rsidP="00A2543F">
      <w:pPr>
        <w:pStyle w:val="Brdtext1"/>
        <w:tabs>
          <w:tab w:val="left" w:pos="851"/>
          <w:tab w:val="left" w:pos="1560"/>
          <w:tab w:val="left" w:pos="2127"/>
          <w:tab w:val="left" w:pos="8222"/>
        </w:tabs>
        <w:spacing w:line="360" w:lineRule="auto"/>
        <w:rPr>
          <w:rFonts w:ascii="Garamond" w:hAnsi="Garamond"/>
        </w:rPr>
      </w:pPr>
    </w:p>
    <w:p w:rsidR="004279E5" w:rsidRPr="0005232B" w:rsidRDefault="004279E5" w:rsidP="00A2543F">
      <w:pPr>
        <w:pStyle w:val="Brdtext1"/>
        <w:tabs>
          <w:tab w:val="left" w:pos="851"/>
          <w:tab w:val="left" w:pos="1560"/>
          <w:tab w:val="left" w:pos="2127"/>
          <w:tab w:val="left" w:pos="8222"/>
        </w:tabs>
        <w:spacing w:line="360" w:lineRule="auto"/>
        <w:rPr>
          <w:rFonts w:ascii="Garamond" w:hAnsi="Garamond"/>
        </w:rPr>
      </w:pPr>
    </w:p>
    <w:p w:rsidR="00F5460F" w:rsidRPr="0005232B" w:rsidRDefault="00F5460F" w:rsidP="00A2543F">
      <w:pPr>
        <w:pStyle w:val="Brdtext1"/>
        <w:tabs>
          <w:tab w:val="left" w:pos="851"/>
          <w:tab w:val="left" w:pos="1560"/>
          <w:tab w:val="left" w:pos="2127"/>
          <w:tab w:val="left" w:pos="8222"/>
        </w:tabs>
        <w:spacing w:line="360" w:lineRule="auto"/>
        <w:rPr>
          <w:rFonts w:ascii="Garamond" w:hAnsi="Garamond"/>
          <w:b/>
          <w:i/>
        </w:rPr>
      </w:pPr>
      <w:r w:rsidRPr="0005232B">
        <w:rPr>
          <w:rFonts w:ascii="Garamond" w:hAnsi="Garamond"/>
          <w:b/>
          <w:i/>
        </w:rPr>
        <w:t xml:space="preserve">Dp 2   </w:t>
      </w:r>
      <w:r w:rsidR="004B1219" w:rsidRPr="0005232B">
        <w:rPr>
          <w:rFonts w:ascii="Garamond" w:hAnsi="Garamond"/>
          <w:b/>
          <w:i/>
        </w:rPr>
        <w:tab/>
      </w:r>
      <w:r w:rsidRPr="0005232B">
        <w:rPr>
          <w:rFonts w:ascii="Garamond" w:hAnsi="Garamond"/>
          <w:b/>
          <w:i/>
        </w:rPr>
        <w:t>Godkännande av A-punktslistan</w:t>
      </w:r>
    </w:p>
    <w:p w:rsidR="00D43D75" w:rsidRPr="0005232B" w:rsidRDefault="00D43D75" w:rsidP="00A2543F">
      <w:pPr>
        <w:pStyle w:val="Brdtext1"/>
        <w:tabs>
          <w:tab w:val="left" w:pos="851"/>
          <w:tab w:val="left" w:pos="1560"/>
          <w:tab w:val="left" w:pos="2127"/>
          <w:tab w:val="left" w:pos="8222"/>
        </w:tabs>
        <w:spacing w:line="360" w:lineRule="auto"/>
        <w:rPr>
          <w:rFonts w:ascii="Garamond" w:hAnsi="Garamond"/>
          <w:b/>
          <w:i/>
        </w:rPr>
      </w:pPr>
    </w:p>
    <w:p w:rsidR="00C8673A" w:rsidRPr="0005232B" w:rsidRDefault="00295BE9" w:rsidP="00A2543F">
      <w:pPr>
        <w:pStyle w:val="Brdtext1"/>
        <w:tabs>
          <w:tab w:val="left" w:pos="851"/>
          <w:tab w:val="left" w:pos="1560"/>
          <w:tab w:val="left" w:pos="2127"/>
          <w:tab w:val="left" w:pos="8222"/>
        </w:tabs>
        <w:spacing w:line="360" w:lineRule="auto"/>
        <w:rPr>
          <w:rFonts w:ascii="Garamond" w:hAnsi="Garamond"/>
        </w:rPr>
      </w:pPr>
      <w:r w:rsidRPr="0005232B">
        <w:rPr>
          <w:rFonts w:ascii="Garamond" w:hAnsi="Garamond"/>
        </w:rPr>
        <w:t>A-punktsl</w:t>
      </w:r>
      <w:r w:rsidR="009D04B6" w:rsidRPr="0005232B">
        <w:rPr>
          <w:rFonts w:ascii="Garamond" w:hAnsi="Garamond"/>
        </w:rPr>
        <w:t>istan</w:t>
      </w:r>
      <w:r w:rsidR="003D2086" w:rsidRPr="0005232B">
        <w:rPr>
          <w:rFonts w:ascii="Garamond" w:hAnsi="Garamond"/>
        </w:rPr>
        <w:t xml:space="preserve"> (</w:t>
      </w:r>
      <w:r w:rsidR="003467DB" w:rsidRPr="0005232B">
        <w:rPr>
          <w:rFonts w:ascii="Garamond" w:hAnsi="Garamond"/>
        </w:rPr>
        <w:t>11546</w:t>
      </w:r>
      <w:r w:rsidR="008F1807" w:rsidRPr="0005232B">
        <w:rPr>
          <w:rFonts w:ascii="Garamond" w:hAnsi="Garamond"/>
        </w:rPr>
        <w:t>/09</w:t>
      </w:r>
      <w:r w:rsidR="00530AB6" w:rsidRPr="0005232B">
        <w:rPr>
          <w:rFonts w:ascii="Garamond" w:hAnsi="Garamond"/>
        </w:rPr>
        <w:t>)</w:t>
      </w:r>
      <w:r w:rsidR="001A3CCA" w:rsidRPr="0005232B">
        <w:rPr>
          <w:rFonts w:ascii="Garamond" w:hAnsi="Garamond"/>
        </w:rPr>
        <w:t xml:space="preserve"> </w:t>
      </w:r>
      <w:r w:rsidRPr="0005232B">
        <w:rPr>
          <w:rFonts w:ascii="Garamond" w:hAnsi="Garamond"/>
        </w:rPr>
        <w:t>antogs.</w:t>
      </w:r>
      <w:r w:rsidR="000521D6" w:rsidRPr="0005232B">
        <w:rPr>
          <w:rFonts w:ascii="Garamond" w:hAnsi="Garamond"/>
        </w:rPr>
        <w:t xml:space="preserve"> </w:t>
      </w:r>
    </w:p>
    <w:p w:rsidR="001E0C2E" w:rsidRPr="0005232B" w:rsidRDefault="001E0C2E" w:rsidP="00A2543F">
      <w:pPr>
        <w:pStyle w:val="Brdtext1"/>
        <w:tabs>
          <w:tab w:val="left" w:pos="851"/>
          <w:tab w:val="left" w:pos="1560"/>
          <w:tab w:val="left" w:pos="2127"/>
          <w:tab w:val="left" w:pos="8222"/>
        </w:tabs>
        <w:spacing w:line="360" w:lineRule="auto"/>
        <w:rPr>
          <w:rFonts w:ascii="Garamond" w:hAnsi="Garamond"/>
        </w:rPr>
      </w:pPr>
    </w:p>
    <w:p w:rsidR="004279E5" w:rsidRPr="0005232B" w:rsidRDefault="004279E5" w:rsidP="00A2543F">
      <w:pPr>
        <w:pStyle w:val="Brdtext1"/>
        <w:tabs>
          <w:tab w:val="left" w:pos="851"/>
          <w:tab w:val="left" w:pos="1560"/>
          <w:tab w:val="left" w:pos="2127"/>
          <w:tab w:val="left" w:pos="8222"/>
        </w:tabs>
        <w:spacing w:line="360" w:lineRule="auto"/>
        <w:rPr>
          <w:rFonts w:ascii="Garamond" w:hAnsi="Garamond"/>
        </w:rPr>
      </w:pPr>
    </w:p>
    <w:p w:rsidR="001E0C2E" w:rsidRPr="0005232B" w:rsidRDefault="00D05AF7" w:rsidP="00D05AF7">
      <w:pPr>
        <w:pStyle w:val="Brdtext1"/>
        <w:tabs>
          <w:tab w:val="left" w:pos="851"/>
          <w:tab w:val="left" w:pos="1560"/>
          <w:tab w:val="left" w:pos="2127"/>
          <w:tab w:val="left" w:pos="8222"/>
        </w:tabs>
        <w:spacing w:line="360" w:lineRule="auto"/>
        <w:rPr>
          <w:rFonts w:ascii="Garamond" w:hAnsi="Garamond"/>
          <w:b/>
          <w:i/>
        </w:rPr>
      </w:pPr>
      <w:r w:rsidRPr="0005232B">
        <w:rPr>
          <w:rFonts w:ascii="Garamond" w:hAnsi="Garamond"/>
          <w:b/>
          <w:i/>
        </w:rPr>
        <w:t>Dp 3</w:t>
      </w:r>
      <w:r w:rsidR="001E0C2E" w:rsidRPr="0005232B">
        <w:tab/>
      </w:r>
      <w:r w:rsidR="001E0C2E" w:rsidRPr="0005232B">
        <w:rPr>
          <w:rFonts w:ascii="Garamond" w:hAnsi="Garamond"/>
          <w:b/>
          <w:i/>
        </w:rPr>
        <w:t>Redovisning av ordförandeskapets arbetsprogram</w:t>
      </w:r>
    </w:p>
    <w:p w:rsidR="001E0C2E" w:rsidRPr="0005232B" w:rsidRDefault="00D05AF7" w:rsidP="00D05AF7">
      <w:pPr>
        <w:pStyle w:val="Brdtext1"/>
        <w:tabs>
          <w:tab w:val="left" w:pos="851"/>
          <w:tab w:val="left" w:pos="1560"/>
          <w:tab w:val="left" w:pos="2127"/>
          <w:tab w:val="left" w:pos="8222"/>
        </w:tabs>
        <w:spacing w:line="360" w:lineRule="auto"/>
        <w:rPr>
          <w:rFonts w:ascii="Garamond" w:hAnsi="Garamond"/>
          <w:b/>
          <w:i/>
        </w:rPr>
      </w:pPr>
      <w:r w:rsidRPr="0005232B">
        <w:rPr>
          <w:rFonts w:ascii="Garamond" w:hAnsi="Garamond"/>
          <w:b/>
          <w:i/>
        </w:rPr>
        <w:tab/>
      </w:r>
      <w:r w:rsidR="001E0C2E" w:rsidRPr="0005232B">
        <w:rPr>
          <w:rFonts w:ascii="Garamond" w:hAnsi="Garamond"/>
          <w:b/>
          <w:i/>
        </w:rPr>
        <w:t>–</w:t>
      </w:r>
      <w:r w:rsidR="001E0C2E" w:rsidRPr="0005232B">
        <w:rPr>
          <w:rFonts w:ascii="Garamond" w:hAnsi="Garamond"/>
          <w:b/>
          <w:i/>
        </w:rPr>
        <w:tab/>
        <w:t>Offentlig debatt</w:t>
      </w:r>
    </w:p>
    <w:p w:rsidR="0028085C" w:rsidRPr="0005232B" w:rsidRDefault="0028085C" w:rsidP="00D05AF7">
      <w:pPr>
        <w:pStyle w:val="Brdtext1"/>
        <w:tabs>
          <w:tab w:val="left" w:pos="851"/>
          <w:tab w:val="left" w:pos="1560"/>
          <w:tab w:val="left" w:pos="2127"/>
          <w:tab w:val="left" w:pos="8222"/>
        </w:tabs>
        <w:spacing w:line="360" w:lineRule="auto"/>
        <w:rPr>
          <w:rFonts w:ascii="Garamond" w:hAnsi="Garamond"/>
          <w:b/>
          <w:i/>
        </w:rPr>
      </w:pPr>
    </w:p>
    <w:p w:rsidR="0028085C" w:rsidRPr="0005232B" w:rsidRDefault="0028085C" w:rsidP="0028085C">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Borg</w:t>
      </w:r>
      <w:r w:rsidRPr="0005232B">
        <w:rPr>
          <w:rFonts w:ascii="Garamond" w:hAnsi="Garamond"/>
        </w:rPr>
        <w:t xml:space="preserve"> redogjorde för ordförandeskapsprioriteringarna på Ekofin</w:t>
      </w:r>
      <w:r w:rsidR="00944A72" w:rsidRPr="0005232B">
        <w:rPr>
          <w:rFonts w:ascii="Garamond" w:hAnsi="Garamond"/>
        </w:rPr>
        <w:t>-</w:t>
      </w:r>
      <w:r w:rsidRPr="0005232B">
        <w:rPr>
          <w:rFonts w:ascii="Garamond" w:hAnsi="Garamond"/>
        </w:rPr>
        <w:t>rådets område: förbättrad tillsyn och reglering av finansmarknaderna, återgång till sunda offentliga finanser, möta utmaningarna på arbetsmarknaden, hantera finansiella aspekter av klimatförhandlingarna, och att ge förnyad kraft åt Lissabonstrategin. Därutöver kommer det svenska ordförandeskapet att ge hög prioritet åt G20-förberedelser.</w:t>
      </w:r>
    </w:p>
    <w:p w:rsidR="0028085C" w:rsidRPr="0005232B" w:rsidRDefault="0028085C" w:rsidP="0028085C">
      <w:pPr>
        <w:pStyle w:val="Brdtext1"/>
        <w:tabs>
          <w:tab w:val="left" w:pos="851"/>
          <w:tab w:val="left" w:pos="1560"/>
          <w:tab w:val="left" w:pos="2127"/>
          <w:tab w:val="left" w:pos="8222"/>
        </w:tabs>
        <w:spacing w:line="360" w:lineRule="auto"/>
        <w:rPr>
          <w:rFonts w:ascii="Garamond" w:hAnsi="Garamond"/>
        </w:rPr>
      </w:pPr>
    </w:p>
    <w:p w:rsidR="0028085C" w:rsidRPr="0005232B" w:rsidRDefault="0028085C" w:rsidP="0028085C">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Almunia (KOM)</w:t>
      </w:r>
      <w:r w:rsidRPr="0005232B">
        <w:rPr>
          <w:rFonts w:ascii="Garamond" w:hAnsi="Garamond"/>
        </w:rPr>
        <w:t xml:space="preserve"> välkomnade programmet och instämde i behovet att diskutera så kallade ”exit-strategier”, dvs. hur en återgång t</w:t>
      </w:r>
      <w:r w:rsidR="00A00E95" w:rsidRPr="0005232B">
        <w:rPr>
          <w:rFonts w:ascii="Garamond" w:hAnsi="Garamond"/>
        </w:rPr>
        <w:t>ill sunda offentliga finanser ku</w:t>
      </w:r>
      <w:r w:rsidRPr="0005232B">
        <w:rPr>
          <w:rFonts w:ascii="Garamond" w:hAnsi="Garamond"/>
        </w:rPr>
        <w:t>n</w:t>
      </w:r>
      <w:r w:rsidR="00A00E95" w:rsidRPr="0005232B">
        <w:rPr>
          <w:rFonts w:ascii="Garamond" w:hAnsi="Garamond"/>
        </w:rPr>
        <w:t>de</w:t>
      </w:r>
      <w:r w:rsidRPr="0005232B">
        <w:rPr>
          <w:rFonts w:ascii="Garamond" w:hAnsi="Garamond"/>
        </w:rPr>
        <w:t xml:space="preserve"> ske. En rad länder väntades bli föremål för proceduren för alltför stora underskott under det svenska ordförandeskapet. Vidare betonade Almunia vikten av att nå framsteg vad gällde de finansiella aspekterna av klimatförhandlingarna. På detta område avsåg KOM att presentera förslag inför toppmötet i Köpenhamn. </w:t>
      </w:r>
    </w:p>
    <w:p w:rsidR="0028085C" w:rsidRPr="0005232B" w:rsidRDefault="0028085C" w:rsidP="0028085C">
      <w:pPr>
        <w:pStyle w:val="Brdtext1"/>
        <w:tabs>
          <w:tab w:val="left" w:pos="851"/>
          <w:tab w:val="left" w:pos="1560"/>
          <w:tab w:val="left" w:pos="2127"/>
          <w:tab w:val="left" w:pos="8222"/>
        </w:tabs>
        <w:spacing w:line="360" w:lineRule="auto"/>
        <w:rPr>
          <w:rFonts w:ascii="Garamond" w:hAnsi="Garamond"/>
        </w:rPr>
      </w:pPr>
    </w:p>
    <w:p w:rsidR="0028085C" w:rsidRPr="0005232B" w:rsidRDefault="0028085C" w:rsidP="0028085C">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McCreevy (KOM)</w:t>
      </w:r>
      <w:r w:rsidRPr="0005232B">
        <w:rPr>
          <w:rFonts w:ascii="Garamond" w:hAnsi="Garamond"/>
        </w:rPr>
        <w:t xml:space="preserve"> välkomnade även han programmet och lyfte fram det arbete om finansiell tillsyn som kommer att bedrivas under det svenska ordförandeskapet. Han meddelade att kommissionens lagstiftningsförslag på området skulle presenteras den 23 september.</w:t>
      </w:r>
    </w:p>
    <w:p w:rsidR="0028085C" w:rsidRPr="0005232B" w:rsidRDefault="0028085C" w:rsidP="0028085C">
      <w:pPr>
        <w:pStyle w:val="Brdtext1"/>
        <w:tabs>
          <w:tab w:val="left" w:pos="851"/>
          <w:tab w:val="left" w:pos="1560"/>
          <w:tab w:val="left" w:pos="2127"/>
          <w:tab w:val="left" w:pos="8222"/>
        </w:tabs>
        <w:spacing w:line="360" w:lineRule="auto"/>
        <w:rPr>
          <w:rFonts w:ascii="Garamond" w:hAnsi="Garamond"/>
        </w:rPr>
      </w:pPr>
    </w:p>
    <w:p w:rsidR="0028085C" w:rsidRPr="0005232B" w:rsidRDefault="009D2348" w:rsidP="0028085C">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En minister</w:t>
      </w:r>
      <w:r w:rsidRPr="0005232B">
        <w:rPr>
          <w:rFonts w:ascii="Garamond" w:hAnsi="Garamond"/>
        </w:rPr>
        <w:t xml:space="preserve">  f</w:t>
      </w:r>
      <w:r w:rsidR="0028085C" w:rsidRPr="0005232B">
        <w:rPr>
          <w:rFonts w:ascii="Garamond" w:hAnsi="Garamond"/>
        </w:rPr>
        <w:t>ramhöll vikten av</w:t>
      </w:r>
      <w:r w:rsidR="00A00E95" w:rsidRPr="0005232B">
        <w:rPr>
          <w:rFonts w:ascii="Garamond" w:hAnsi="Garamond"/>
        </w:rPr>
        <w:t xml:space="preserve"> att</w:t>
      </w:r>
      <w:r w:rsidR="0028085C" w:rsidRPr="0005232B">
        <w:rPr>
          <w:rFonts w:ascii="Garamond" w:hAnsi="Garamond"/>
        </w:rPr>
        <w:t xml:space="preserve"> framsteg gjordes på området finansiell tillsyn. Även strategier för budgetkonsolidering, klimatförhandlingarna och Lissabon</w:t>
      </w:r>
      <w:r w:rsidR="00944A72" w:rsidRPr="0005232B">
        <w:rPr>
          <w:rFonts w:ascii="Garamond" w:hAnsi="Garamond"/>
        </w:rPr>
        <w:softHyphen/>
      </w:r>
      <w:r w:rsidR="0028085C" w:rsidRPr="0005232B">
        <w:rPr>
          <w:rFonts w:ascii="Garamond" w:hAnsi="Garamond"/>
        </w:rPr>
        <w:t xml:space="preserve">strategin var mycket angelägna för det inkommande spanska ordförandeskapet. </w:t>
      </w:r>
    </w:p>
    <w:p w:rsidR="0028085C" w:rsidRPr="0005232B" w:rsidRDefault="0028085C" w:rsidP="0028085C">
      <w:pPr>
        <w:pStyle w:val="Brdtext1"/>
        <w:tabs>
          <w:tab w:val="left" w:pos="851"/>
          <w:tab w:val="left" w:pos="1560"/>
          <w:tab w:val="left" w:pos="2127"/>
          <w:tab w:val="left" w:pos="8222"/>
        </w:tabs>
        <w:spacing w:line="360" w:lineRule="auto"/>
        <w:rPr>
          <w:rFonts w:ascii="Garamond" w:hAnsi="Garamond"/>
        </w:rPr>
      </w:pPr>
    </w:p>
    <w:p w:rsidR="0028085C" w:rsidRPr="0005232B" w:rsidRDefault="009D2348" w:rsidP="0028085C">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En minister</w:t>
      </w:r>
      <w:r w:rsidR="0028085C" w:rsidRPr="0005232B">
        <w:rPr>
          <w:rFonts w:ascii="Garamond" w:hAnsi="Garamond"/>
        </w:rPr>
        <w:t xml:space="preserve"> uttryckte sin uppskattning för programmet och tillade att IAS 39, som bl.a. behandlade tidpunkten för när ett finansiellt instrument skulle redovisas, borde diskuteras av ministrarna. Vidare kunde det övervägas att genomföra en principdiskussion om erfarenheterna av EU-koordinering av åtgärder som MS vidtagit med anledning av den finansiella krisen. </w:t>
      </w:r>
    </w:p>
    <w:p w:rsidR="0028085C" w:rsidRPr="0005232B" w:rsidRDefault="0028085C" w:rsidP="0028085C">
      <w:pPr>
        <w:pStyle w:val="Brdtext1"/>
        <w:tabs>
          <w:tab w:val="left" w:pos="851"/>
          <w:tab w:val="left" w:pos="1560"/>
          <w:tab w:val="left" w:pos="2127"/>
          <w:tab w:val="left" w:pos="8222"/>
        </w:tabs>
        <w:spacing w:line="360" w:lineRule="auto"/>
        <w:rPr>
          <w:rFonts w:ascii="Garamond" w:hAnsi="Garamond"/>
        </w:rPr>
      </w:pPr>
    </w:p>
    <w:p w:rsidR="0028085C" w:rsidRPr="0005232B" w:rsidRDefault="009D2348" w:rsidP="0028085C">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En minister</w:t>
      </w:r>
      <w:r w:rsidR="0028085C" w:rsidRPr="0005232B">
        <w:rPr>
          <w:rFonts w:ascii="Garamond" w:hAnsi="Garamond"/>
        </w:rPr>
        <w:t xml:space="preserve"> ansåg att länken mellan de som utöver tillsyn oc</w:t>
      </w:r>
      <w:r w:rsidR="001B52FE" w:rsidRPr="0005232B">
        <w:rPr>
          <w:rFonts w:ascii="Garamond" w:hAnsi="Garamond"/>
        </w:rPr>
        <w:t>h de som får stå för eventuella</w:t>
      </w:r>
      <w:r w:rsidR="0028085C" w:rsidRPr="0005232B">
        <w:rPr>
          <w:rFonts w:ascii="Garamond" w:hAnsi="Garamond"/>
        </w:rPr>
        <w:t xml:space="preserve"> budgetmässiga kostnaderna för att åtgärda uppkomna problem på finans</w:t>
      </w:r>
      <w:r w:rsidR="001B52FE" w:rsidRPr="0005232B">
        <w:rPr>
          <w:rFonts w:ascii="Garamond" w:hAnsi="Garamond"/>
        </w:rPr>
        <w:softHyphen/>
      </w:r>
      <w:r w:rsidR="0028085C" w:rsidRPr="0005232B">
        <w:rPr>
          <w:rFonts w:ascii="Garamond" w:hAnsi="Garamond"/>
        </w:rPr>
        <w:t xml:space="preserve">marknaderna inte fick brytas. </w:t>
      </w:r>
    </w:p>
    <w:p w:rsidR="0028085C" w:rsidRPr="0005232B" w:rsidRDefault="0028085C" w:rsidP="0028085C">
      <w:pPr>
        <w:pStyle w:val="Brdtext1"/>
        <w:tabs>
          <w:tab w:val="left" w:pos="851"/>
          <w:tab w:val="left" w:pos="1560"/>
          <w:tab w:val="left" w:pos="2127"/>
          <w:tab w:val="left" w:pos="8222"/>
        </w:tabs>
        <w:spacing w:line="360" w:lineRule="auto"/>
        <w:rPr>
          <w:rFonts w:ascii="Garamond" w:hAnsi="Garamond"/>
        </w:rPr>
      </w:pPr>
    </w:p>
    <w:p w:rsidR="0028085C" w:rsidRPr="0005232B" w:rsidRDefault="0028085C" w:rsidP="0028085C">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Borg</w:t>
      </w:r>
      <w:r w:rsidRPr="0005232B">
        <w:rPr>
          <w:rFonts w:ascii="Garamond" w:hAnsi="Garamond"/>
        </w:rPr>
        <w:t xml:space="preserve"> tackade för inläggen och det stöd som uttalats för det svenska ordförande</w:t>
      </w:r>
      <w:r w:rsidR="001B52FE" w:rsidRPr="0005232B">
        <w:rPr>
          <w:rFonts w:ascii="Garamond" w:hAnsi="Garamond"/>
        </w:rPr>
        <w:softHyphen/>
      </w:r>
      <w:r w:rsidRPr="0005232B">
        <w:rPr>
          <w:rFonts w:ascii="Garamond" w:hAnsi="Garamond"/>
        </w:rPr>
        <w:t>skaps</w:t>
      </w:r>
      <w:r w:rsidR="001B52FE" w:rsidRPr="0005232B">
        <w:rPr>
          <w:rFonts w:ascii="Garamond" w:hAnsi="Garamond"/>
        </w:rPr>
        <w:softHyphen/>
      </w:r>
      <w:r w:rsidRPr="0005232B">
        <w:rPr>
          <w:rFonts w:ascii="Garamond" w:hAnsi="Garamond"/>
        </w:rPr>
        <w:t xml:space="preserve">programmet. </w:t>
      </w:r>
    </w:p>
    <w:p w:rsidR="0028085C" w:rsidRPr="0005232B" w:rsidRDefault="0028085C" w:rsidP="0028085C">
      <w:pPr>
        <w:pStyle w:val="Brdtext1"/>
        <w:tabs>
          <w:tab w:val="left" w:pos="851"/>
          <w:tab w:val="left" w:pos="1560"/>
          <w:tab w:val="left" w:pos="2127"/>
          <w:tab w:val="left" w:pos="8222"/>
        </w:tabs>
        <w:spacing w:line="360" w:lineRule="auto"/>
        <w:rPr>
          <w:rFonts w:ascii="Garamond" w:hAnsi="Garamond"/>
        </w:rPr>
      </w:pPr>
    </w:p>
    <w:p w:rsidR="001E0C2E" w:rsidRPr="0005232B" w:rsidRDefault="001E0C2E" w:rsidP="001E0C2E"/>
    <w:p w:rsidR="001E0C2E" w:rsidRPr="0005232B" w:rsidRDefault="00D05AF7" w:rsidP="00D05AF7">
      <w:pPr>
        <w:pStyle w:val="Brdtext1"/>
        <w:tabs>
          <w:tab w:val="left" w:pos="851"/>
          <w:tab w:val="left" w:pos="1560"/>
          <w:tab w:val="left" w:pos="2127"/>
          <w:tab w:val="left" w:pos="8222"/>
        </w:tabs>
        <w:spacing w:line="360" w:lineRule="auto"/>
        <w:rPr>
          <w:rFonts w:ascii="Garamond" w:hAnsi="Garamond"/>
          <w:b/>
          <w:i/>
        </w:rPr>
      </w:pPr>
      <w:r w:rsidRPr="0005232B">
        <w:rPr>
          <w:rFonts w:ascii="Garamond" w:hAnsi="Garamond"/>
          <w:b/>
          <w:i/>
        </w:rPr>
        <w:t>Dp 4</w:t>
      </w:r>
      <w:r w:rsidR="001E0C2E" w:rsidRPr="0005232B">
        <w:rPr>
          <w:rFonts w:ascii="Garamond" w:hAnsi="Garamond"/>
          <w:b/>
          <w:i/>
        </w:rPr>
        <w:tab/>
        <w:t>Uppföljning av Europeiska rådets möte den 18–19 juni</w:t>
      </w:r>
    </w:p>
    <w:p w:rsidR="005241B3" w:rsidRPr="0005232B" w:rsidRDefault="005241B3" w:rsidP="00F71757">
      <w:pPr>
        <w:pStyle w:val="Brdtext1"/>
        <w:tabs>
          <w:tab w:val="left" w:pos="851"/>
          <w:tab w:val="left" w:pos="1560"/>
          <w:tab w:val="left" w:pos="2127"/>
          <w:tab w:val="left" w:pos="8222"/>
        </w:tabs>
        <w:spacing w:line="360" w:lineRule="auto"/>
        <w:rPr>
          <w:rFonts w:ascii="Garamond" w:hAnsi="Garamond"/>
        </w:rPr>
      </w:pPr>
    </w:p>
    <w:p w:rsidR="005241B3" w:rsidRPr="0005232B" w:rsidRDefault="005241B3" w:rsidP="005241B3">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Borg</w:t>
      </w:r>
      <w:r w:rsidRPr="0005232B">
        <w:rPr>
          <w:rFonts w:ascii="Garamond" w:hAnsi="Garamond"/>
        </w:rPr>
        <w:t xml:space="preserve"> informerade om hur man avsåg att följa upp slutsatserna från Europeiska rådet med fokus på dels frågan om finansiell tillsyn, dels området finansiering av klimat</w:t>
      </w:r>
      <w:r w:rsidR="001B52FE" w:rsidRPr="0005232B">
        <w:rPr>
          <w:rFonts w:ascii="Garamond" w:hAnsi="Garamond"/>
        </w:rPr>
        <w:softHyphen/>
      </w:r>
      <w:r w:rsidRPr="0005232B">
        <w:rPr>
          <w:rFonts w:ascii="Garamond" w:hAnsi="Garamond"/>
        </w:rPr>
        <w:t xml:space="preserve">förändringar. </w:t>
      </w:r>
    </w:p>
    <w:p w:rsidR="001A59F0" w:rsidRPr="0005232B" w:rsidRDefault="001A59F0" w:rsidP="005241B3">
      <w:pPr>
        <w:pStyle w:val="Brdtext1"/>
        <w:tabs>
          <w:tab w:val="left" w:pos="851"/>
          <w:tab w:val="left" w:pos="1560"/>
          <w:tab w:val="left" w:pos="2127"/>
          <w:tab w:val="left" w:pos="8222"/>
        </w:tabs>
        <w:spacing w:line="360" w:lineRule="auto"/>
        <w:rPr>
          <w:rFonts w:ascii="Garamond" w:hAnsi="Garamond"/>
        </w:rPr>
      </w:pPr>
    </w:p>
    <w:p w:rsidR="001A59F0" w:rsidRPr="0005232B" w:rsidRDefault="002F4FB5" w:rsidP="001A59F0">
      <w:pPr>
        <w:pStyle w:val="Brdtext1"/>
        <w:tabs>
          <w:tab w:val="left" w:pos="851"/>
          <w:tab w:val="left" w:pos="1560"/>
          <w:tab w:val="left" w:pos="2127"/>
          <w:tab w:val="left" w:pos="8222"/>
        </w:tabs>
        <w:spacing w:line="360" w:lineRule="auto"/>
        <w:rPr>
          <w:rFonts w:ascii="Garamond" w:hAnsi="Garamond"/>
        </w:rPr>
      </w:pPr>
      <w:r w:rsidRPr="0005232B">
        <w:rPr>
          <w:rFonts w:ascii="Garamond" w:hAnsi="Garamond"/>
        </w:rPr>
        <w:t xml:space="preserve">Beträffande finansiell tillsyn nämnde </w:t>
      </w:r>
      <w:r w:rsidR="001A59F0" w:rsidRPr="0005232B">
        <w:rPr>
          <w:rFonts w:ascii="Garamond" w:hAnsi="Garamond"/>
          <w:u w:val="single"/>
        </w:rPr>
        <w:t>Borg</w:t>
      </w:r>
      <w:r w:rsidRPr="0005232B">
        <w:rPr>
          <w:rFonts w:ascii="Garamond" w:hAnsi="Garamond"/>
        </w:rPr>
        <w:t xml:space="preserve"> nämnde att Europeiska r</w:t>
      </w:r>
      <w:r w:rsidR="001A59F0" w:rsidRPr="0005232B">
        <w:rPr>
          <w:rFonts w:ascii="Garamond" w:hAnsi="Garamond"/>
        </w:rPr>
        <w:t xml:space="preserve">ådet hade enats om starka och tydliga slutsatser avseende den nya tillsynsstrukturen, en fråga som var av mycket stor betydelse. </w:t>
      </w:r>
    </w:p>
    <w:p w:rsidR="002F4FB5" w:rsidRPr="0005232B" w:rsidRDefault="002F4FB5" w:rsidP="001A59F0">
      <w:pPr>
        <w:pStyle w:val="Brdtext1"/>
        <w:tabs>
          <w:tab w:val="left" w:pos="851"/>
          <w:tab w:val="left" w:pos="1560"/>
          <w:tab w:val="left" w:pos="2127"/>
          <w:tab w:val="left" w:pos="8222"/>
        </w:tabs>
        <w:spacing w:line="360" w:lineRule="auto"/>
        <w:rPr>
          <w:rFonts w:ascii="Garamond" w:hAnsi="Garamond"/>
        </w:rPr>
      </w:pPr>
    </w:p>
    <w:p w:rsidR="002F4FB5" w:rsidRPr="0005232B" w:rsidRDefault="002F4FB5" w:rsidP="002F4FB5">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McCreevy (KOM)</w:t>
      </w:r>
      <w:r w:rsidRPr="0005232B">
        <w:rPr>
          <w:rFonts w:ascii="Garamond" w:hAnsi="Garamond"/>
        </w:rPr>
        <w:t xml:space="preserve"> kommenterade kort att KOM just nu arbetade på lagstiftnings</w:t>
      </w:r>
      <w:r w:rsidRPr="0005232B">
        <w:rPr>
          <w:rFonts w:ascii="Garamond" w:hAnsi="Garamond"/>
        </w:rPr>
        <w:softHyphen/>
        <w:t>förslagen och avsåg att anta dessa den 23 september 2009.</w:t>
      </w:r>
    </w:p>
    <w:p w:rsidR="005241B3" w:rsidRPr="0005232B" w:rsidRDefault="005241B3" w:rsidP="005241B3">
      <w:pPr>
        <w:pStyle w:val="Brdtext1"/>
        <w:tabs>
          <w:tab w:val="left" w:pos="851"/>
          <w:tab w:val="left" w:pos="1560"/>
          <w:tab w:val="left" w:pos="2127"/>
          <w:tab w:val="left" w:pos="8222"/>
        </w:tabs>
        <w:spacing w:line="360" w:lineRule="auto"/>
        <w:rPr>
          <w:rFonts w:ascii="Garamond" w:hAnsi="Garamond"/>
        </w:rPr>
      </w:pPr>
    </w:p>
    <w:p w:rsidR="005241B3" w:rsidRPr="0005232B" w:rsidRDefault="002F4FB5" w:rsidP="005241B3">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Borg</w:t>
      </w:r>
      <w:r w:rsidRPr="0005232B">
        <w:rPr>
          <w:rFonts w:ascii="Garamond" w:hAnsi="Garamond"/>
        </w:rPr>
        <w:t xml:space="preserve"> informerade vidare om att f</w:t>
      </w:r>
      <w:r w:rsidR="005241B3" w:rsidRPr="0005232B">
        <w:rPr>
          <w:rFonts w:ascii="Garamond" w:hAnsi="Garamond"/>
        </w:rPr>
        <w:t>rågan om finansiering av klimatförändringarna i upptakten till Köpenhamnsmötet i december skulle komma att beröra såväl Ekofin</w:t>
      </w:r>
      <w:r w:rsidRPr="0005232B">
        <w:rPr>
          <w:rFonts w:ascii="Garamond" w:hAnsi="Garamond"/>
        </w:rPr>
        <w:t>-</w:t>
      </w:r>
      <w:r w:rsidR="005241B3" w:rsidRPr="0005232B">
        <w:rPr>
          <w:rFonts w:ascii="Garamond" w:hAnsi="Garamond"/>
        </w:rPr>
        <w:t xml:space="preserve">rådet som Miljörådet, där finansministrarna skulle få ett särskilt ansvar för de finansiella aspekterna av klimatfrågan. </w:t>
      </w:r>
    </w:p>
    <w:p w:rsidR="005241B3" w:rsidRPr="0005232B" w:rsidRDefault="005241B3" w:rsidP="005241B3">
      <w:pPr>
        <w:pStyle w:val="Brdtext1"/>
        <w:tabs>
          <w:tab w:val="left" w:pos="851"/>
          <w:tab w:val="left" w:pos="1560"/>
          <w:tab w:val="left" w:pos="2127"/>
          <w:tab w:val="left" w:pos="8222"/>
        </w:tabs>
        <w:spacing w:line="360" w:lineRule="auto"/>
        <w:rPr>
          <w:rFonts w:ascii="Garamond" w:hAnsi="Garamond"/>
        </w:rPr>
      </w:pPr>
    </w:p>
    <w:p w:rsidR="005241B3" w:rsidRPr="0005232B" w:rsidRDefault="005241B3" w:rsidP="000B1BCE">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Almunia (KOM)</w:t>
      </w:r>
      <w:r w:rsidRPr="0005232B">
        <w:rPr>
          <w:rFonts w:ascii="Garamond" w:hAnsi="Garamond"/>
        </w:rPr>
        <w:t xml:space="preserve"> och </w:t>
      </w:r>
      <w:r w:rsidRPr="0005232B">
        <w:rPr>
          <w:rFonts w:ascii="Garamond" w:hAnsi="Garamond"/>
          <w:u w:val="single"/>
        </w:rPr>
        <w:t>Trichet (ECB)</w:t>
      </w:r>
      <w:r w:rsidRPr="0005232B">
        <w:rPr>
          <w:rFonts w:ascii="Garamond" w:hAnsi="Garamond"/>
        </w:rPr>
        <w:t xml:space="preserve"> delade ordförandeskapets syn på uppföljningen. </w:t>
      </w:r>
    </w:p>
    <w:p w:rsidR="00587F1D" w:rsidRPr="0005232B" w:rsidRDefault="00587F1D" w:rsidP="000B1BCE">
      <w:pPr>
        <w:pStyle w:val="Brdtext1"/>
        <w:tabs>
          <w:tab w:val="left" w:pos="851"/>
          <w:tab w:val="left" w:pos="1560"/>
          <w:tab w:val="left" w:pos="2127"/>
          <w:tab w:val="left" w:pos="8222"/>
        </w:tabs>
        <w:spacing w:line="360" w:lineRule="auto"/>
        <w:rPr>
          <w:rFonts w:ascii="Garamond" w:hAnsi="Garamond"/>
        </w:rPr>
      </w:pPr>
    </w:p>
    <w:p w:rsidR="004279E5" w:rsidRPr="0005232B" w:rsidRDefault="004279E5" w:rsidP="000B1BCE">
      <w:pPr>
        <w:pStyle w:val="Brdtext1"/>
        <w:tabs>
          <w:tab w:val="left" w:pos="851"/>
          <w:tab w:val="left" w:pos="1560"/>
          <w:tab w:val="left" w:pos="2127"/>
          <w:tab w:val="left" w:pos="8222"/>
        </w:tabs>
        <w:spacing w:line="360" w:lineRule="auto"/>
        <w:rPr>
          <w:rFonts w:ascii="Garamond" w:hAnsi="Garamond"/>
        </w:rPr>
      </w:pPr>
    </w:p>
    <w:p w:rsidR="001E0C2E" w:rsidRPr="0005232B" w:rsidRDefault="000B1BCE" w:rsidP="000B1BCE">
      <w:pPr>
        <w:pStyle w:val="Brdtext1"/>
        <w:tabs>
          <w:tab w:val="left" w:pos="851"/>
          <w:tab w:val="left" w:pos="1560"/>
          <w:tab w:val="left" w:pos="2127"/>
          <w:tab w:val="left" w:pos="8222"/>
        </w:tabs>
        <w:spacing w:line="360" w:lineRule="auto"/>
        <w:rPr>
          <w:rFonts w:ascii="Garamond" w:hAnsi="Garamond"/>
          <w:b/>
          <w:i/>
        </w:rPr>
      </w:pPr>
      <w:r w:rsidRPr="0005232B">
        <w:rPr>
          <w:rFonts w:ascii="Garamond" w:hAnsi="Garamond"/>
          <w:b/>
          <w:i/>
        </w:rPr>
        <w:t>Dp 5</w:t>
      </w:r>
      <w:r w:rsidR="001E0C2E" w:rsidRPr="0005232B">
        <w:rPr>
          <w:rFonts w:ascii="Garamond" w:hAnsi="Garamond"/>
          <w:b/>
          <w:i/>
        </w:rPr>
        <w:tab/>
        <w:t>Förberedelser inför G20-gruppens möten</w:t>
      </w:r>
    </w:p>
    <w:p w:rsidR="001E0C2E" w:rsidRPr="0005232B" w:rsidRDefault="000B1BCE" w:rsidP="000B1BCE">
      <w:pPr>
        <w:pStyle w:val="Brdtext1"/>
        <w:tabs>
          <w:tab w:val="left" w:pos="851"/>
          <w:tab w:val="left" w:pos="1560"/>
          <w:tab w:val="left" w:pos="2127"/>
          <w:tab w:val="left" w:pos="8222"/>
        </w:tabs>
        <w:spacing w:line="360" w:lineRule="auto"/>
        <w:rPr>
          <w:rFonts w:ascii="Garamond" w:hAnsi="Garamond"/>
          <w:b/>
          <w:i/>
        </w:rPr>
      </w:pPr>
      <w:r w:rsidRPr="0005232B">
        <w:rPr>
          <w:rFonts w:ascii="Garamond" w:hAnsi="Garamond"/>
          <w:b/>
          <w:i/>
        </w:rPr>
        <w:tab/>
      </w:r>
      <w:r w:rsidR="001E0C2E" w:rsidRPr="0005232B">
        <w:rPr>
          <w:rFonts w:ascii="Garamond" w:hAnsi="Garamond"/>
          <w:b/>
          <w:i/>
        </w:rPr>
        <w:t>–</w:t>
      </w:r>
      <w:r w:rsidR="001E0C2E" w:rsidRPr="0005232B">
        <w:rPr>
          <w:rFonts w:ascii="Garamond" w:hAnsi="Garamond"/>
          <w:b/>
          <w:i/>
        </w:rPr>
        <w:tab/>
        <w:t>Diskussion</w:t>
      </w:r>
    </w:p>
    <w:p w:rsidR="00CA168B" w:rsidRPr="0005232B" w:rsidRDefault="00CA168B" w:rsidP="000B1BCE">
      <w:pPr>
        <w:pStyle w:val="Brdtext1"/>
        <w:tabs>
          <w:tab w:val="left" w:pos="851"/>
          <w:tab w:val="left" w:pos="1560"/>
          <w:tab w:val="left" w:pos="2127"/>
          <w:tab w:val="left" w:pos="8222"/>
        </w:tabs>
        <w:spacing w:line="360" w:lineRule="auto"/>
        <w:rPr>
          <w:rFonts w:ascii="Garamond" w:hAnsi="Garamond"/>
          <w:b/>
          <w:i/>
        </w:rPr>
      </w:pPr>
    </w:p>
    <w:p w:rsidR="00CA168B" w:rsidRPr="0005232B" w:rsidRDefault="00CA168B" w:rsidP="00CA168B">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Borg</w:t>
      </w:r>
      <w:r w:rsidRPr="0005232B">
        <w:rPr>
          <w:rFonts w:ascii="Garamond" w:hAnsi="Garamond"/>
        </w:rPr>
        <w:t xml:space="preserve"> redogjorde för sin syn på förberedelserna av G20 mötet i september vilka skulle läggas upp på ett sådant sätt så att det europeiska inflytandet kunde maximeras. Ordförandeskapet fäste stor vikt vid G20 arbetet och skulle arbeta aktivt för att få till stånd en koordinerad EU-position. </w:t>
      </w:r>
    </w:p>
    <w:p w:rsidR="00CA168B" w:rsidRPr="0005232B" w:rsidRDefault="00CA168B" w:rsidP="00CA168B">
      <w:pPr>
        <w:pStyle w:val="Brdtext1"/>
        <w:tabs>
          <w:tab w:val="left" w:pos="851"/>
          <w:tab w:val="left" w:pos="1560"/>
          <w:tab w:val="left" w:pos="2127"/>
          <w:tab w:val="left" w:pos="8222"/>
        </w:tabs>
        <w:spacing w:line="360" w:lineRule="auto"/>
        <w:rPr>
          <w:rFonts w:ascii="Garamond" w:hAnsi="Garamond"/>
        </w:rPr>
      </w:pPr>
    </w:p>
    <w:p w:rsidR="00CA168B" w:rsidRPr="0005232B" w:rsidRDefault="00CA168B" w:rsidP="00CA168B">
      <w:pPr>
        <w:pStyle w:val="Brdtext1"/>
        <w:tabs>
          <w:tab w:val="left" w:pos="851"/>
          <w:tab w:val="left" w:pos="1560"/>
          <w:tab w:val="left" w:pos="2127"/>
          <w:tab w:val="left" w:pos="8222"/>
        </w:tabs>
        <w:spacing w:line="360" w:lineRule="auto"/>
        <w:rPr>
          <w:rFonts w:ascii="Garamond" w:hAnsi="Garamond"/>
        </w:rPr>
      </w:pPr>
      <w:r w:rsidRPr="0005232B">
        <w:rPr>
          <w:rFonts w:ascii="Garamond" w:hAnsi="Garamond"/>
        </w:rPr>
        <w:t xml:space="preserve">Viktiga frågor som kunde komma upp vid toppmötet i Pittsburgh var bl.a. reformer av internationella finansiella institutioner, tillsyn av de finansmarknaderna och möjligen finansieringsaspekter av klimatförändringarna. På samtliga dessa områden var det angeläget att få till stånd en enhetlig EU-position. Ordförandeskapet avsåg att arbeta nära tillsammans med </w:t>
      </w:r>
      <w:r w:rsidR="002F4FB5" w:rsidRPr="0005232B">
        <w:rPr>
          <w:rFonts w:ascii="Garamond" w:hAnsi="Garamond"/>
        </w:rPr>
        <w:t>KOM</w:t>
      </w:r>
      <w:r w:rsidRPr="0005232B">
        <w:rPr>
          <w:rFonts w:ascii="Garamond" w:hAnsi="Garamond"/>
        </w:rPr>
        <w:t>, ordförandeskapet i G20 och Ekofin</w:t>
      </w:r>
      <w:r w:rsidR="002F4FB5" w:rsidRPr="0005232B">
        <w:rPr>
          <w:rFonts w:ascii="Garamond" w:hAnsi="Garamond"/>
        </w:rPr>
        <w:t>-</w:t>
      </w:r>
      <w:r w:rsidRPr="0005232B">
        <w:rPr>
          <w:rFonts w:ascii="Garamond" w:hAnsi="Garamond"/>
        </w:rPr>
        <w:t xml:space="preserve">rådet för att kunna presentera och försvara en EU-position vid kommande möten. Ett viktigt led i förberedelserna av kommande G20 möten utgjordes av </w:t>
      </w:r>
      <w:r w:rsidR="002F4FB5" w:rsidRPr="0005232B">
        <w:rPr>
          <w:rFonts w:ascii="Garamond" w:hAnsi="Garamond"/>
        </w:rPr>
        <w:t xml:space="preserve">det informella </w:t>
      </w:r>
      <w:r w:rsidRPr="0005232B">
        <w:rPr>
          <w:rFonts w:ascii="Garamond" w:hAnsi="Garamond"/>
        </w:rPr>
        <w:t>finans</w:t>
      </w:r>
      <w:r w:rsidR="002F4FB5" w:rsidRPr="0005232B">
        <w:rPr>
          <w:rFonts w:ascii="Garamond" w:hAnsi="Garamond"/>
        </w:rPr>
        <w:softHyphen/>
      </w:r>
      <w:r w:rsidRPr="0005232B">
        <w:rPr>
          <w:rFonts w:ascii="Garamond" w:hAnsi="Garamond"/>
        </w:rPr>
        <w:t>minister</w:t>
      </w:r>
      <w:r w:rsidR="002F4FB5" w:rsidRPr="0005232B">
        <w:rPr>
          <w:rFonts w:ascii="Garamond" w:hAnsi="Garamond"/>
        </w:rPr>
        <w:softHyphen/>
      </w:r>
      <w:r w:rsidRPr="0005232B">
        <w:rPr>
          <w:rFonts w:ascii="Garamond" w:hAnsi="Garamond"/>
        </w:rPr>
        <w:t xml:space="preserve">mötet som skulle äga rum i Bryssel den 2 september. </w:t>
      </w:r>
    </w:p>
    <w:p w:rsidR="00CA168B" w:rsidRPr="0005232B" w:rsidRDefault="00CA168B" w:rsidP="00CA168B">
      <w:pPr>
        <w:pStyle w:val="Brdtext1"/>
        <w:tabs>
          <w:tab w:val="left" w:pos="851"/>
          <w:tab w:val="left" w:pos="1560"/>
          <w:tab w:val="left" w:pos="2127"/>
          <w:tab w:val="left" w:pos="8222"/>
        </w:tabs>
        <w:spacing w:line="360" w:lineRule="auto"/>
        <w:rPr>
          <w:rFonts w:ascii="Garamond" w:hAnsi="Garamond"/>
        </w:rPr>
      </w:pPr>
    </w:p>
    <w:p w:rsidR="00CA168B" w:rsidRPr="0005232B" w:rsidRDefault="00CA168B" w:rsidP="00CA168B">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Darroch (UK)</w:t>
      </w:r>
      <w:r w:rsidRPr="0005232B">
        <w:rPr>
          <w:rFonts w:ascii="Garamond" w:hAnsi="Garamond"/>
        </w:rPr>
        <w:t xml:space="preserve"> prioriterade att genomföra de åtgärder som beslutats i London innan mötena med G20 finansministrarna den 4-5 september och Pittsburgh den 24-25 september. Medan Londonmötet hade fokuserat på omedelbar krishantering låg utmaningen nu i att säkerställa en uthållig och stadig återhämtning. Vid G20 ställ</w:t>
      </w:r>
      <w:r w:rsidR="002F4FB5" w:rsidRPr="0005232B">
        <w:rPr>
          <w:rFonts w:ascii="Garamond" w:hAnsi="Garamond"/>
        </w:rPr>
        <w:softHyphen/>
      </w:r>
      <w:r w:rsidRPr="0005232B">
        <w:rPr>
          <w:rFonts w:ascii="Garamond" w:hAnsi="Garamond"/>
        </w:rPr>
        <w:t xml:space="preserve">företrädarmötet i Basel hade framsteg gjorts och man hade bl.a. enats om att IMF skulle arbeta med riktlinjer för hur en mer balanserad och stabil tillväxt kunde uppnås. UK avsåg att ta fram ett papper med förslag om IMF styrning (governance) inför </w:t>
      </w:r>
      <w:r w:rsidR="002F4FB5" w:rsidRPr="0005232B">
        <w:rPr>
          <w:rFonts w:ascii="Garamond" w:hAnsi="Garamond"/>
        </w:rPr>
        <w:t>G20-</w:t>
      </w:r>
      <w:r w:rsidRPr="0005232B">
        <w:rPr>
          <w:rFonts w:ascii="Garamond" w:hAnsi="Garamond"/>
        </w:rPr>
        <w:t>mötet i Pittsburgh. Dessutom skulle ev</w:t>
      </w:r>
      <w:r w:rsidR="002F4FB5" w:rsidRPr="0005232B">
        <w:rPr>
          <w:rFonts w:ascii="Garamond" w:hAnsi="Garamond"/>
        </w:rPr>
        <w:t>entuellt</w:t>
      </w:r>
      <w:r w:rsidRPr="0005232B">
        <w:rPr>
          <w:rFonts w:ascii="Garamond" w:hAnsi="Garamond"/>
        </w:rPr>
        <w:t xml:space="preserve"> ett dokument om framsteg som gjorts sedan Londontoppmötet tas fram av UK.</w:t>
      </w:r>
    </w:p>
    <w:p w:rsidR="00CA168B" w:rsidRPr="0005232B" w:rsidRDefault="00CA168B" w:rsidP="00CA168B">
      <w:pPr>
        <w:pStyle w:val="Brdtext1"/>
        <w:tabs>
          <w:tab w:val="left" w:pos="851"/>
          <w:tab w:val="left" w:pos="1560"/>
          <w:tab w:val="left" w:pos="2127"/>
          <w:tab w:val="left" w:pos="8222"/>
        </w:tabs>
        <w:spacing w:line="360" w:lineRule="auto"/>
        <w:rPr>
          <w:rFonts w:ascii="Garamond" w:hAnsi="Garamond"/>
        </w:rPr>
      </w:pPr>
    </w:p>
    <w:p w:rsidR="00CA168B" w:rsidRPr="0005232B" w:rsidRDefault="009D2348" w:rsidP="00CA168B">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En minister</w:t>
      </w:r>
      <w:r w:rsidR="00CA168B" w:rsidRPr="0005232B">
        <w:rPr>
          <w:rFonts w:ascii="Garamond" w:hAnsi="Garamond"/>
        </w:rPr>
        <w:t xml:space="preserve"> framhöll att koordinering även borde ske med länderna i </w:t>
      </w:r>
      <w:r w:rsidR="008A6F67" w:rsidRPr="0005232B">
        <w:rPr>
          <w:rFonts w:ascii="Garamond" w:hAnsi="Garamond"/>
        </w:rPr>
        <w:t>M</w:t>
      </w:r>
      <w:r w:rsidR="00CA168B" w:rsidRPr="0005232B">
        <w:rPr>
          <w:rFonts w:ascii="Garamond" w:hAnsi="Garamond"/>
        </w:rPr>
        <w:t>edelhavs</w:t>
      </w:r>
      <w:r w:rsidR="002F4FB5" w:rsidRPr="0005232B">
        <w:rPr>
          <w:rFonts w:ascii="Garamond" w:hAnsi="Garamond"/>
        </w:rPr>
        <w:softHyphen/>
      </w:r>
      <w:r w:rsidR="00CA168B" w:rsidRPr="0005232B">
        <w:rPr>
          <w:rFonts w:ascii="Garamond" w:hAnsi="Garamond"/>
        </w:rPr>
        <w:t>unionen</w:t>
      </w:r>
      <w:r w:rsidR="008A6F67" w:rsidRPr="0005232B">
        <w:rPr>
          <w:rFonts w:ascii="Garamond" w:hAnsi="Garamond"/>
        </w:rPr>
        <w:t xml:space="preserve"> (UfM)</w:t>
      </w:r>
      <w:r w:rsidR="00CA168B" w:rsidRPr="0005232B">
        <w:rPr>
          <w:rFonts w:ascii="Garamond" w:hAnsi="Garamond"/>
        </w:rPr>
        <w:t xml:space="preserve">. Vidare fruktade </w:t>
      </w:r>
      <w:r w:rsidRPr="0005232B">
        <w:rPr>
          <w:rFonts w:ascii="Garamond" w:hAnsi="Garamond"/>
        </w:rPr>
        <w:t>denne</w:t>
      </w:r>
      <w:r w:rsidR="00CA168B" w:rsidRPr="0005232B">
        <w:rPr>
          <w:rFonts w:ascii="Garamond" w:hAnsi="Garamond"/>
        </w:rPr>
        <w:t xml:space="preserve"> att agendan var alltför omfattande för att framsteg skulle kunna nås på samtliga områden – det fanns ett behov av tydligare fokus. </w:t>
      </w:r>
      <w:r w:rsidRPr="0005232B">
        <w:rPr>
          <w:rFonts w:ascii="Garamond" w:hAnsi="Garamond"/>
        </w:rPr>
        <w:t xml:space="preserve">Ministern </w:t>
      </w:r>
      <w:r w:rsidR="00CA168B" w:rsidRPr="0005232B">
        <w:rPr>
          <w:rFonts w:ascii="Garamond" w:hAnsi="Garamond"/>
        </w:rPr>
        <w:t xml:space="preserve">frågade UK om pappret om framsteg skulle göras tillgängligt för alla inför Pittsburgh. </w:t>
      </w:r>
      <w:r w:rsidR="00CA168B" w:rsidRPr="0005232B">
        <w:rPr>
          <w:rFonts w:ascii="Garamond" w:hAnsi="Garamond"/>
          <w:u w:val="single"/>
        </w:rPr>
        <w:t>UK</w:t>
      </w:r>
      <w:r w:rsidR="00CA168B" w:rsidRPr="0005232B">
        <w:rPr>
          <w:rFonts w:ascii="Garamond" w:hAnsi="Garamond"/>
        </w:rPr>
        <w:t xml:space="preserve"> replikerade att detta var avsikten. </w:t>
      </w:r>
    </w:p>
    <w:p w:rsidR="00CA168B" w:rsidRPr="0005232B" w:rsidRDefault="00CA168B" w:rsidP="00CA168B">
      <w:pPr>
        <w:pStyle w:val="Brdtext1"/>
        <w:tabs>
          <w:tab w:val="left" w:pos="851"/>
          <w:tab w:val="left" w:pos="1560"/>
          <w:tab w:val="left" w:pos="2127"/>
          <w:tab w:val="left" w:pos="8222"/>
        </w:tabs>
        <w:spacing w:line="360" w:lineRule="auto"/>
        <w:rPr>
          <w:rFonts w:ascii="Garamond" w:hAnsi="Garamond"/>
        </w:rPr>
      </w:pPr>
    </w:p>
    <w:p w:rsidR="00CA168B" w:rsidRPr="0005232B" w:rsidRDefault="00CA168B" w:rsidP="00CA168B">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Borg</w:t>
      </w:r>
      <w:r w:rsidRPr="0005232B">
        <w:rPr>
          <w:rFonts w:ascii="Garamond" w:hAnsi="Garamond"/>
        </w:rPr>
        <w:t xml:space="preserve"> noterade </w:t>
      </w:r>
      <w:r w:rsidR="009D2348" w:rsidRPr="0005232B">
        <w:rPr>
          <w:rFonts w:ascii="Garamond" w:hAnsi="Garamond"/>
        </w:rPr>
        <w:t xml:space="preserve">ministern </w:t>
      </w:r>
      <w:r w:rsidRPr="0005232B">
        <w:rPr>
          <w:rFonts w:ascii="Garamond" w:hAnsi="Garamond"/>
        </w:rPr>
        <w:t xml:space="preserve">önskemål om att göra länderna i </w:t>
      </w:r>
      <w:r w:rsidR="008A6F67" w:rsidRPr="0005232B">
        <w:rPr>
          <w:rFonts w:ascii="Garamond" w:hAnsi="Garamond"/>
        </w:rPr>
        <w:t>M</w:t>
      </w:r>
      <w:r w:rsidRPr="0005232B">
        <w:rPr>
          <w:rFonts w:ascii="Garamond" w:hAnsi="Garamond"/>
        </w:rPr>
        <w:t xml:space="preserve">edelhavsunionen delaktiga i koordineringen. Han tackade för informationen från UK och konstaterade att tidschemat var mycket pressat fram till Pittsburgh och att en EU-position skulle tas fram. </w:t>
      </w:r>
    </w:p>
    <w:p w:rsidR="00CA168B" w:rsidRPr="0005232B" w:rsidRDefault="00CA168B" w:rsidP="00CA168B">
      <w:pPr>
        <w:pStyle w:val="Brdtext1"/>
        <w:tabs>
          <w:tab w:val="left" w:pos="851"/>
          <w:tab w:val="left" w:pos="1560"/>
          <w:tab w:val="left" w:pos="2127"/>
          <w:tab w:val="left" w:pos="8222"/>
        </w:tabs>
        <w:spacing w:line="360" w:lineRule="auto"/>
        <w:rPr>
          <w:rFonts w:ascii="Garamond" w:hAnsi="Garamond"/>
        </w:rPr>
      </w:pPr>
    </w:p>
    <w:p w:rsidR="004279E5" w:rsidRPr="0005232B" w:rsidRDefault="004279E5" w:rsidP="00CA168B">
      <w:pPr>
        <w:pStyle w:val="Brdtext1"/>
        <w:tabs>
          <w:tab w:val="left" w:pos="851"/>
          <w:tab w:val="left" w:pos="1560"/>
          <w:tab w:val="left" w:pos="2127"/>
          <w:tab w:val="left" w:pos="8222"/>
        </w:tabs>
        <w:spacing w:line="360" w:lineRule="auto"/>
        <w:rPr>
          <w:rFonts w:ascii="Garamond" w:hAnsi="Garamond"/>
        </w:rPr>
      </w:pPr>
    </w:p>
    <w:p w:rsidR="001E0C2E" w:rsidRPr="0005232B" w:rsidRDefault="000B1BCE" w:rsidP="000B1BCE">
      <w:pPr>
        <w:pStyle w:val="Brdtext1"/>
        <w:tabs>
          <w:tab w:val="left" w:pos="851"/>
          <w:tab w:val="left" w:pos="1560"/>
          <w:tab w:val="left" w:pos="2127"/>
          <w:tab w:val="left" w:pos="8222"/>
        </w:tabs>
        <w:spacing w:line="360" w:lineRule="auto"/>
        <w:rPr>
          <w:rFonts w:ascii="Garamond" w:hAnsi="Garamond"/>
          <w:b/>
          <w:i/>
        </w:rPr>
      </w:pPr>
      <w:r w:rsidRPr="0005232B">
        <w:rPr>
          <w:rFonts w:ascii="Garamond" w:hAnsi="Garamond"/>
          <w:b/>
          <w:i/>
        </w:rPr>
        <w:t>Dp 6</w:t>
      </w:r>
      <w:r w:rsidR="001E0C2E" w:rsidRPr="0005232B">
        <w:rPr>
          <w:rFonts w:ascii="Garamond" w:hAnsi="Garamond"/>
          <w:b/>
          <w:i/>
        </w:rPr>
        <w:tab/>
        <w:t>Procyklikalitet</w:t>
      </w:r>
    </w:p>
    <w:p w:rsidR="001E0C2E" w:rsidRPr="0005232B" w:rsidRDefault="000B1BCE" w:rsidP="000B1BCE">
      <w:pPr>
        <w:pStyle w:val="Brdtext1"/>
        <w:tabs>
          <w:tab w:val="left" w:pos="851"/>
          <w:tab w:val="left" w:pos="1560"/>
          <w:tab w:val="left" w:pos="2127"/>
          <w:tab w:val="left" w:pos="8222"/>
        </w:tabs>
        <w:spacing w:line="360" w:lineRule="auto"/>
        <w:rPr>
          <w:rFonts w:ascii="Garamond" w:hAnsi="Garamond"/>
          <w:b/>
          <w:i/>
        </w:rPr>
      </w:pPr>
      <w:r w:rsidRPr="0005232B">
        <w:rPr>
          <w:rFonts w:ascii="Garamond" w:hAnsi="Garamond"/>
          <w:b/>
          <w:i/>
        </w:rPr>
        <w:tab/>
      </w:r>
      <w:r w:rsidR="001E0C2E" w:rsidRPr="0005232B">
        <w:rPr>
          <w:rFonts w:ascii="Garamond" w:hAnsi="Garamond"/>
          <w:b/>
          <w:i/>
        </w:rPr>
        <w:t>–</w:t>
      </w:r>
      <w:r w:rsidR="001E0C2E" w:rsidRPr="0005232B">
        <w:rPr>
          <w:rFonts w:ascii="Garamond" w:hAnsi="Garamond"/>
          <w:b/>
          <w:i/>
        </w:rPr>
        <w:tab/>
        <w:t>Rådets slutsatser</w:t>
      </w:r>
    </w:p>
    <w:p w:rsidR="00D05E8F" w:rsidRPr="0005232B" w:rsidRDefault="00D05E8F" w:rsidP="000B1BCE">
      <w:pPr>
        <w:pStyle w:val="Brdtext1"/>
        <w:tabs>
          <w:tab w:val="left" w:pos="851"/>
          <w:tab w:val="left" w:pos="1560"/>
          <w:tab w:val="left" w:pos="2127"/>
          <w:tab w:val="left" w:pos="8222"/>
        </w:tabs>
        <w:spacing w:line="360" w:lineRule="auto"/>
        <w:rPr>
          <w:rFonts w:ascii="Garamond" w:hAnsi="Garamond"/>
          <w:b/>
          <w:i/>
        </w:rPr>
      </w:pPr>
    </w:p>
    <w:p w:rsidR="00D05E8F" w:rsidRPr="0005232B" w:rsidRDefault="00D05E8F" w:rsidP="00D05E8F">
      <w:pPr>
        <w:pStyle w:val="Brdtext1"/>
        <w:tabs>
          <w:tab w:val="left" w:pos="851"/>
          <w:tab w:val="left" w:pos="1560"/>
          <w:tab w:val="left" w:pos="2127"/>
          <w:tab w:val="left" w:pos="8222"/>
        </w:tabs>
        <w:spacing w:line="360" w:lineRule="auto"/>
        <w:rPr>
          <w:rFonts w:ascii="Garamond" w:hAnsi="Garamond"/>
        </w:rPr>
      </w:pPr>
      <w:r w:rsidRPr="0005232B">
        <w:rPr>
          <w:rFonts w:ascii="Garamond" w:hAnsi="Garamond"/>
        </w:rPr>
        <w:t xml:space="preserve">Efter inledande allmänna kommentarer och stöd för </w:t>
      </w:r>
      <w:r w:rsidR="002F4FB5" w:rsidRPr="0005232B">
        <w:rPr>
          <w:rFonts w:ascii="Garamond" w:hAnsi="Garamond"/>
        </w:rPr>
        <w:t xml:space="preserve">slutsatserna från KOM, EFK  </w:t>
      </w:r>
      <w:r w:rsidRPr="0005232B">
        <w:rPr>
          <w:rFonts w:ascii="Garamond" w:hAnsi="Garamond"/>
        </w:rPr>
        <w:t>och ECB, samt kommentarer från FR avseende vikten av att IASB (International Accounting Standards Board) antog de nödvändiga ändringarna i redovisnings</w:t>
      </w:r>
      <w:r w:rsidR="002F4FB5" w:rsidRPr="0005232B">
        <w:rPr>
          <w:rFonts w:ascii="Garamond" w:hAnsi="Garamond"/>
        </w:rPr>
        <w:softHyphen/>
      </w:r>
      <w:r w:rsidRPr="0005232B">
        <w:rPr>
          <w:rFonts w:ascii="Garamond" w:hAnsi="Garamond"/>
        </w:rPr>
        <w:t xml:space="preserve">reglerna tog </w:t>
      </w:r>
      <w:r w:rsidR="005505CD" w:rsidRPr="0005232B">
        <w:rPr>
          <w:rFonts w:ascii="Garamond" w:hAnsi="Garamond"/>
          <w:u w:val="single"/>
        </w:rPr>
        <w:t>Steinbrück (</w:t>
      </w:r>
      <w:r w:rsidRPr="0005232B">
        <w:rPr>
          <w:rFonts w:ascii="Garamond" w:hAnsi="Garamond"/>
          <w:u w:val="single"/>
        </w:rPr>
        <w:t>DE</w:t>
      </w:r>
      <w:r w:rsidR="005505CD" w:rsidRPr="0005232B">
        <w:rPr>
          <w:rFonts w:ascii="Garamond" w:hAnsi="Garamond"/>
          <w:u w:val="single"/>
        </w:rPr>
        <w:t>)</w:t>
      </w:r>
      <w:r w:rsidRPr="0005232B">
        <w:rPr>
          <w:rFonts w:ascii="Garamond" w:hAnsi="Garamond"/>
        </w:rPr>
        <w:t xml:space="preserve"> som väntat ordet och pläderade starkt för behovet av snabba och kortfristiga ändringar i kapitaltäckningsreglerna. Frågan löstes ut genom att KOM gavs i uppdrag att undersöka frågan.</w:t>
      </w:r>
    </w:p>
    <w:p w:rsidR="00D05E8F" w:rsidRPr="0005232B" w:rsidRDefault="00D05E8F" w:rsidP="00D05E8F">
      <w:pPr>
        <w:pStyle w:val="Brdtext1"/>
        <w:tabs>
          <w:tab w:val="left" w:pos="851"/>
          <w:tab w:val="left" w:pos="1560"/>
          <w:tab w:val="left" w:pos="2127"/>
          <w:tab w:val="left" w:pos="8222"/>
        </w:tabs>
        <w:spacing w:line="360" w:lineRule="auto"/>
        <w:rPr>
          <w:rFonts w:ascii="Garamond" w:hAnsi="Garamond"/>
        </w:rPr>
      </w:pPr>
    </w:p>
    <w:p w:rsidR="00D05E8F" w:rsidRPr="0005232B" w:rsidRDefault="00D05E8F" w:rsidP="00D05E8F">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McCreevy</w:t>
      </w:r>
      <w:r w:rsidR="00243E04" w:rsidRPr="0005232B">
        <w:rPr>
          <w:rFonts w:ascii="Garamond" w:hAnsi="Garamond"/>
          <w:u w:val="single"/>
        </w:rPr>
        <w:t xml:space="preserve"> (KOM)</w:t>
      </w:r>
      <w:r w:rsidRPr="0005232B">
        <w:rPr>
          <w:rFonts w:ascii="Garamond" w:hAnsi="Garamond"/>
        </w:rPr>
        <w:t xml:space="preserve"> inledde med att konstatera att man till fullo stödde utkastet till slutsatser. Ändringar i kapitaltäckningsreglerna avseende bland annat avlöningssystem skulle läggas fram i juli. Regler som tillät banker att göra avsättningar i goda tider som sedan kunde tas i anspråk i sämre tider (”dynamic provisioning”) skulle läggas fram i oktober. </w:t>
      </w:r>
      <w:r w:rsidR="002F4FB5" w:rsidRPr="0005232B">
        <w:rPr>
          <w:rFonts w:ascii="Garamond" w:hAnsi="Garamond"/>
        </w:rPr>
        <w:t xml:space="preserve">McCreevy </w:t>
      </w:r>
      <w:r w:rsidRPr="0005232B">
        <w:rPr>
          <w:rFonts w:ascii="Garamond" w:hAnsi="Garamond"/>
        </w:rPr>
        <w:t xml:space="preserve">framhöll också nödvändigheten av att IASB fortsatte sitt arbete avseende snabba ändringar i redovisningsreglerna. </w:t>
      </w:r>
    </w:p>
    <w:p w:rsidR="00D05E8F" w:rsidRPr="0005232B" w:rsidRDefault="00D05E8F" w:rsidP="00D05E8F">
      <w:pPr>
        <w:pStyle w:val="Brdtext1"/>
        <w:tabs>
          <w:tab w:val="left" w:pos="851"/>
          <w:tab w:val="left" w:pos="1560"/>
          <w:tab w:val="left" w:pos="2127"/>
          <w:tab w:val="left" w:pos="8222"/>
        </w:tabs>
        <w:spacing w:line="360" w:lineRule="auto"/>
        <w:rPr>
          <w:rFonts w:ascii="Garamond" w:hAnsi="Garamond"/>
        </w:rPr>
      </w:pPr>
    </w:p>
    <w:p w:rsidR="00D05E8F" w:rsidRPr="0005232B" w:rsidRDefault="00D05E8F" w:rsidP="00D05E8F">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Wieser (EFK</w:t>
      </w:r>
      <w:r w:rsidR="005505CD" w:rsidRPr="0005232B">
        <w:rPr>
          <w:rFonts w:ascii="Garamond" w:hAnsi="Garamond"/>
          <w:u w:val="single"/>
        </w:rPr>
        <w:t xml:space="preserve"> ordf</w:t>
      </w:r>
      <w:r w:rsidRPr="0005232B">
        <w:rPr>
          <w:rFonts w:ascii="Garamond" w:hAnsi="Garamond"/>
          <w:u w:val="single"/>
        </w:rPr>
        <w:t>)</w:t>
      </w:r>
      <w:r w:rsidRPr="0005232B">
        <w:rPr>
          <w:rFonts w:ascii="Garamond" w:hAnsi="Garamond"/>
        </w:rPr>
        <w:t xml:space="preserve"> redogjorde kort för rapporten som låg till grund för slutsatserna och nämnde de långa diskussionerna i EFK avseende utkastet till slutsatser. Alla MS var ense om att avsaknaden av möjligheten för banker att skapa anti-cykliska buffertar hade fått allvarliga konsekvenser och höll med om vikten av framåt</w:t>
      </w:r>
      <w:r w:rsidR="002F4FB5" w:rsidRPr="0005232B">
        <w:rPr>
          <w:rFonts w:ascii="Garamond" w:hAnsi="Garamond"/>
        </w:rPr>
        <w:softHyphen/>
      </w:r>
      <w:r w:rsidRPr="0005232B">
        <w:rPr>
          <w:rFonts w:ascii="Garamond" w:hAnsi="Garamond"/>
        </w:rPr>
        <w:t>blickande avsättningar (”forward-looking provisioning”). En majoritet av MS före</w:t>
      </w:r>
      <w:r w:rsidR="00A334F1" w:rsidRPr="0005232B">
        <w:rPr>
          <w:rFonts w:ascii="Garamond" w:hAnsi="Garamond"/>
        </w:rPr>
        <w:softHyphen/>
      </w:r>
      <w:r w:rsidRPr="0005232B">
        <w:rPr>
          <w:rFonts w:ascii="Garamond" w:hAnsi="Garamond"/>
        </w:rPr>
        <w:t>språkade en lösning i form av ”dynamic provisioning”. Wieser underströk att det var viktigt att fortsätta att pressa IASB för snabba ändringar</w:t>
      </w:r>
      <w:r w:rsidR="002F4FB5" w:rsidRPr="0005232B">
        <w:rPr>
          <w:rFonts w:ascii="Garamond" w:hAnsi="Garamond"/>
        </w:rPr>
        <w:t>,</w:t>
      </w:r>
      <w:r w:rsidRPr="0005232B">
        <w:rPr>
          <w:rFonts w:ascii="Garamond" w:hAnsi="Garamond"/>
        </w:rPr>
        <w:t xml:space="preserve"> men framhöll att det möjligen inte var tillräckligt att ändra redovisningsreglerna. Wieser noterade att det förelåg en viss asymmetri mellan de europeiska och de amerikanska reglerna och underströk avslutningsvis att slutsatserna var av avgörande betydelse och sände ett viktigt budskap inte bara internt inom EU utan också i ljuset av G20-arbetet. </w:t>
      </w:r>
    </w:p>
    <w:p w:rsidR="00D05E8F" w:rsidRPr="0005232B" w:rsidRDefault="00D05E8F" w:rsidP="00D05E8F">
      <w:pPr>
        <w:pStyle w:val="Brdtext1"/>
        <w:tabs>
          <w:tab w:val="left" w:pos="851"/>
          <w:tab w:val="left" w:pos="1560"/>
          <w:tab w:val="left" w:pos="2127"/>
          <w:tab w:val="left" w:pos="8222"/>
        </w:tabs>
        <w:spacing w:line="360" w:lineRule="auto"/>
        <w:rPr>
          <w:rFonts w:ascii="Garamond" w:hAnsi="Garamond"/>
        </w:rPr>
      </w:pPr>
    </w:p>
    <w:p w:rsidR="00D05E8F" w:rsidRPr="0005232B" w:rsidRDefault="009D2348" w:rsidP="00D05E8F">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En minister</w:t>
      </w:r>
      <w:r w:rsidR="00D05E8F" w:rsidRPr="0005232B">
        <w:rPr>
          <w:rFonts w:ascii="Garamond" w:hAnsi="Garamond"/>
        </w:rPr>
        <w:t xml:space="preserve"> underströk betydelsen av slutsatserna, framför allt i ljuset av tendenserna inom finansindustrin att nu vilja falla tillbaka i gamla hjulspår avseende framför allt avlöningssystemen. </w:t>
      </w:r>
      <w:r w:rsidRPr="0005232B">
        <w:rPr>
          <w:rFonts w:ascii="Garamond" w:hAnsi="Garamond"/>
        </w:rPr>
        <w:t xml:space="preserve">Ministern </w:t>
      </w:r>
      <w:r w:rsidR="00D05E8F" w:rsidRPr="0005232B">
        <w:rPr>
          <w:rFonts w:ascii="Garamond" w:hAnsi="Garamond"/>
        </w:rPr>
        <w:t xml:space="preserve">pläderade även för vikten av snabba ändringar i redovisningsreglerna och föreslog att Herr Tweedie (ordförande i IASB) återigen skulle bjudas in till Ekofin för att avrapportera om det pågående arbetet. </w:t>
      </w:r>
    </w:p>
    <w:p w:rsidR="00D05E8F" w:rsidRPr="0005232B" w:rsidRDefault="00D05E8F" w:rsidP="00D05E8F">
      <w:pPr>
        <w:pStyle w:val="Brdtext1"/>
        <w:tabs>
          <w:tab w:val="left" w:pos="851"/>
          <w:tab w:val="left" w:pos="1560"/>
          <w:tab w:val="left" w:pos="2127"/>
          <w:tab w:val="left" w:pos="8222"/>
        </w:tabs>
        <w:spacing w:line="360" w:lineRule="auto"/>
        <w:rPr>
          <w:rFonts w:ascii="Garamond" w:hAnsi="Garamond"/>
        </w:rPr>
      </w:pPr>
    </w:p>
    <w:p w:rsidR="00D05E8F" w:rsidRPr="0005232B" w:rsidRDefault="00D05E8F" w:rsidP="00D05E8F">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Trichet (ECB)</w:t>
      </w:r>
      <w:r w:rsidRPr="0005232B">
        <w:rPr>
          <w:rFonts w:ascii="Garamond" w:hAnsi="Garamond"/>
        </w:rPr>
        <w:t xml:space="preserve"> uttryckte sitt fulla stöd för slutsatserna och rapporten och underströk ett flertal gånger betydelsen av likvärdiga konkurrensförutsättningar (”level playing field”). Det var viktigt att arbeta för globala lösningar och ECB gav här sitt stöd för arbetet i KOM och IASB. Trichet hänvisade även till de pågående arbetet i Basel-kommittén och vikten av att finna lösningar som medgav utjämningar över hela konjunkturcykeln.  Kreditvärderingsinstituten och inverkan av deras verksamhet var en viktig aspekt att titta närmare på. Avslutningsvis uttryckte Trichet sitt stöd för vad som tidigare sagts avseende avlöningssystem.</w:t>
      </w:r>
    </w:p>
    <w:p w:rsidR="00D05E8F" w:rsidRPr="0005232B" w:rsidRDefault="00D05E8F" w:rsidP="00D05E8F">
      <w:pPr>
        <w:pStyle w:val="Brdtext1"/>
        <w:tabs>
          <w:tab w:val="left" w:pos="851"/>
          <w:tab w:val="left" w:pos="1560"/>
          <w:tab w:val="left" w:pos="2127"/>
          <w:tab w:val="left" w:pos="8222"/>
        </w:tabs>
        <w:spacing w:line="360" w:lineRule="auto"/>
        <w:rPr>
          <w:rFonts w:ascii="Garamond" w:hAnsi="Garamond"/>
        </w:rPr>
      </w:pPr>
    </w:p>
    <w:p w:rsidR="00D05E8F" w:rsidRPr="0005232B" w:rsidRDefault="009D2348" w:rsidP="00D05E8F">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En minister</w:t>
      </w:r>
      <w:r w:rsidR="00D05E8F" w:rsidRPr="0005232B">
        <w:rPr>
          <w:rFonts w:ascii="Garamond" w:hAnsi="Garamond"/>
        </w:rPr>
        <w:t xml:space="preserve"> frågade sig om slutsatserna var tillräckliga i ljuset av den aktuella situationen. Två frågor behövde särskiljas, i) vikten av att ändra redovisningsreglerna i tid för bankernas redovisning för det sista kvartalet för 2009 och ii) behovet av snabba och kortfristiga ändringar i kapitaltäckningsreglerna. Kreditvärderings</w:t>
      </w:r>
      <w:r w:rsidR="002F4FB5" w:rsidRPr="0005232B">
        <w:rPr>
          <w:rFonts w:ascii="Garamond" w:hAnsi="Garamond"/>
        </w:rPr>
        <w:softHyphen/>
      </w:r>
      <w:r w:rsidR="00D05E8F" w:rsidRPr="0005232B">
        <w:rPr>
          <w:rFonts w:ascii="Garamond" w:hAnsi="Garamond"/>
        </w:rPr>
        <w:t>institutens nervärderingar av tillgångar som låg till säkerhet för vissa typer av värde</w:t>
      </w:r>
      <w:r w:rsidR="002F4FB5" w:rsidRPr="0005232B">
        <w:rPr>
          <w:rFonts w:ascii="Garamond" w:hAnsi="Garamond"/>
        </w:rPr>
        <w:softHyphen/>
      </w:r>
      <w:r w:rsidR="00D05E8F" w:rsidRPr="0005232B">
        <w:rPr>
          <w:rFonts w:ascii="Garamond" w:hAnsi="Garamond"/>
        </w:rPr>
        <w:t>papper (”asset-based securities”) ledde till ökade kapitalkrav för bankerna vilket i värsta fall kunde leda till insolvens (med påföljande behov av statliga ingripanden). Dessutom ledde detta till att bankerna inte kunde låna ut de medel till små</w:t>
      </w:r>
      <w:r w:rsidR="00135973" w:rsidRPr="0005232B">
        <w:rPr>
          <w:rFonts w:ascii="Garamond" w:hAnsi="Garamond"/>
        </w:rPr>
        <w:t>-</w:t>
      </w:r>
      <w:r w:rsidR="00D05E8F" w:rsidRPr="0005232B">
        <w:rPr>
          <w:rFonts w:ascii="Garamond" w:hAnsi="Garamond"/>
        </w:rPr>
        <w:t xml:space="preserve"> och medelstora företag som dessa så väl behövde. Två typer av ändringar avseende de så kallade riskvikterna för dessa ”asset-based securities” var således nödvändiga enligt slagorden ”mapping” (hänför sig till de så kallade mappningstabeller som finns avseende riskvikter) och capping” (införandet av tak för vissa riskvikter),  varav åtminstone det sistnämnda krävde lagändringar. Dessa frågor var oerhört viktiga och slutsatserna borde ändras på motsvarande sätt. </w:t>
      </w:r>
    </w:p>
    <w:p w:rsidR="00D05E8F" w:rsidRPr="0005232B" w:rsidRDefault="00D05E8F" w:rsidP="00D05E8F">
      <w:pPr>
        <w:pStyle w:val="Brdtext1"/>
        <w:tabs>
          <w:tab w:val="left" w:pos="851"/>
          <w:tab w:val="left" w:pos="1560"/>
          <w:tab w:val="left" w:pos="2127"/>
          <w:tab w:val="left" w:pos="8222"/>
        </w:tabs>
        <w:spacing w:line="360" w:lineRule="auto"/>
        <w:rPr>
          <w:rFonts w:ascii="Garamond" w:hAnsi="Garamond"/>
        </w:rPr>
      </w:pPr>
    </w:p>
    <w:p w:rsidR="00D05E8F" w:rsidRPr="0005232B" w:rsidRDefault="000E7AF0" w:rsidP="00D05E8F">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Borg</w:t>
      </w:r>
      <w:r w:rsidR="00D05E8F" w:rsidRPr="0005232B">
        <w:rPr>
          <w:rFonts w:ascii="Garamond" w:hAnsi="Garamond"/>
        </w:rPr>
        <w:t xml:space="preserve"> underströk att ändringar i de överenskomna slutsatserna skulle undvikas.</w:t>
      </w:r>
    </w:p>
    <w:p w:rsidR="00D05E8F" w:rsidRPr="0005232B" w:rsidRDefault="00D05E8F" w:rsidP="00D05E8F">
      <w:pPr>
        <w:pStyle w:val="Brdtext1"/>
        <w:tabs>
          <w:tab w:val="left" w:pos="851"/>
          <w:tab w:val="left" w:pos="1560"/>
          <w:tab w:val="left" w:pos="2127"/>
          <w:tab w:val="left" w:pos="8222"/>
        </w:tabs>
        <w:spacing w:line="360" w:lineRule="auto"/>
        <w:rPr>
          <w:rFonts w:ascii="Garamond" w:hAnsi="Garamond"/>
        </w:rPr>
      </w:pPr>
    </w:p>
    <w:p w:rsidR="00D05E8F" w:rsidRPr="0005232B" w:rsidRDefault="000E7AF0" w:rsidP="00D05E8F">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McCreevy</w:t>
      </w:r>
      <w:r w:rsidR="00D05E8F" w:rsidRPr="0005232B">
        <w:rPr>
          <w:rFonts w:ascii="Garamond" w:hAnsi="Garamond"/>
        </w:rPr>
        <w:t xml:space="preserve"> konstaterade att den komplexa fråga som berörts hade tagits upp i slutsatserna från E</w:t>
      </w:r>
      <w:r w:rsidR="002F4FB5" w:rsidRPr="0005232B">
        <w:rPr>
          <w:rFonts w:ascii="Garamond" w:hAnsi="Garamond"/>
        </w:rPr>
        <w:t>uropeiska rådet</w:t>
      </w:r>
      <w:r w:rsidR="00D05E8F" w:rsidRPr="0005232B">
        <w:rPr>
          <w:rFonts w:ascii="Garamond" w:hAnsi="Garamond"/>
        </w:rPr>
        <w:t xml:space="preserve"> i juni. KOM kunde åta sig att titta närmare på frågan och återrapportera till Ekofin</w:t>
      </w:r>
      <w:r w:rsidR="002F4FB5" w:rsidRPr="0005232B">
        <w:rPr>
          <w:rFonts w:ascii="Garamond" w:hAnsi="Garamond"/>
        </w:rPr>
        <w:t>-rådet</w:t>
      </w:r>
      <w:r w:rsidR="00D05E8F" w:rsidRPr="0005232B">
        <w:rPr>
          <w:rFonts w:ascii="Garamond" w:hAnsi="Garamond"/>
        </w:rPr>
        <w:t>.</w:t>
      </w:r>
    </w:p>
    <w:p w:rsidR="00D05E8F" w:rsidRPr="0005232B" w:rsidRDefault="00D05E8F" w:rsidP="00D05E8F">
      <w:pPr>
        <w:pStyle w:val="Brdtext1"/>
        <w:tabs>
          <w:tab w:val="left" w:pos="851"/>
          <w:tab w:val="left" w:pos="1560"/>
          <w:tab w:val="left" w:pos="2127"/>
          <w:tab w:val="left" w:pos="8222"/>
        </w:tabs>
        <w:spacing w:line="360" w:lineRule="auto"/>
        <w:rPr>
          <w:rFonts w:ascii="Garamond" w:hAnsi="Garamond"/>
        </w:rPr>
      </w:pPr>
    </w:p>
    <w:p w:rsidR="00D05E8F" w:rsidRPr="0005232B" w:rsidRDefault="009D2348" w:rsidP="00D05E8F">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En minister</w:t>
      </w:r>
      <w:r w:rsidR="00D05E8F" w:rsidRPr="0005232B">
        <w:rPr>
          <w:rFonts w:ascii="Garamond" w:hAnsi="Garamond"/>
        </w:rPr>
        <w:t xml:space="preserve"> uttryckte sitt stöd för DE:s position.</w:t>
      </w:r>
    </w:p>
    <w:p w:rsidR="00D05E8F" w:rsidRPr="0005232B" w:rsidRDefault="00D05E8F" w:rsidP="00D05E8F">
      <w:pPr>
        <w:pStyle w:val="Brdtext1"/>
        <w:tabs>
          <w:tab w:val="left" w:pos="851"/>
          <w:tab w:val="left" w:pos="1560"/>
          <w:tab w:val="left" w:pos="2127"/>
          <w:tab w:val="left" w:pos="8222"/>
        </w:tabs>
        <w:spacing w:line="360" w:lineRule="auto"/>
        <w:rPr>
          <w:rFonts w:ascii="Garamond" w:hAnsi="Garamond"/>
        </w:rPr>
      </w:pPr>
    </w:p>
    <w:p w:rsidR="00D05E8F" w:rsidRPr="0005232B" w:rsidRDefault="009D2348" w:rsidP="00D05E8F">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En minister</w:t>
      </w:r>
      <w:r w:rsidR="00D05E8F" w:rsidRPr="0005232B">
        <w:rPr>
          <w:rFonts w:ascii="Garamond" w:hAnsi="Garamond"/>
        </w:rPr>
        <w:t xml:space="preserve"> uttryckte sitt stöd för slutsatserna. Det var viktigt att kapitaltäcknings</w:t>
      </w:r>
      <w:r w:rsidR="002F4FB5" w:rsidRPr="0005232B">
        <w:rPr>
          <w:rFonts w:ascii="Garamond" w:hAnsi="Garamond"/>
        </w:rPr>
        <w:softHyphen/>
      </w:r>
      <w:r w:rsidR="00D05E8F" w:rsidRPr="0005232B">
        <w:rPr>
          <w:rFonts w:ascii="Garamond" w:hAnsi="Garamond"/>
        </w:rPr>
        <w:t xml:space="preserve">reglerna inte urvattnades, däremot skulle MS behålla visst handlingsutrymme för att hantera specifika situationer. </w:t>
      </w:r>
    </w:p>
    <w:p w:rsidR="00D05E8F" w:rsidRPr="0005232B" w:rsidRDefault="00D05E8F" w:rsidP="00D05E8F">
      <w:pPr>
        <w:pStyle w:val="Brdtext1"/>
        <w:tabs>
          <w:tab w:val="left" w:pos="851"/>
          <w:tab w:val="left" w:pos="1560"/>
          <w:tab w:val="left" w:pos="2127"/>
          <w:tab w:val="left" w:pos="8222"/>
        </w:tabs>
        <w:spacing w:line="360" w:lineRule="auto"/>
        <w:rPr>
          <w:rFonts w:ascii="Garamond" w:hAnsi="Garamond"/>
        </w:rPr>
      </w:pPr>
    </w:p>
    <w:p w:rsidR="00D05E8F" w:rsidRPr="0005232B" w:rsidRDefault="009D2348" w:rsidP="00D05E8F">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En minister</w:t>
      </w:r>
      <w:r w:rsidR="00D05E8F" w:rsidRPr="0005232B">
        <w:rPr>
          <w:rFonts w:ascii="Garamond" w:hAnsi="Garamond"/>
        </w:rPr>
        <w:t xml:space="preserve"> underströk att det inte fick bli fråga om att ge banker en möjlighet att skönmåla sina räkenskaper. Det var viktigt att se till att det var samstämmighet mellan kapitaltäckningsreglerna och redovisningsreglerna.</w:t>
      </w:r>
    </w:p>
    <w:p w:rsidR="00D05E8F" w:rsidRPr="0005232B" w:rsidRDefault="00D05E8F" w:rsidP="00D05E8F">
      <w:pPr>
        <w:pStyle w:val="Brdtext1"/>
        <w:tabs>
          <w:tab w:val="left" w:pos="851"/>
          <w:tab w:val="left" w:pos="1560"/>
          <w:tab w:val="left" w:pos="2127"/>
          <w:tab w:val="left" w:pos="8222"/>
        </w:tabs>
        <w:spacing w:line="360" w:lineRule="auto"/>
        <w:rPr>
          <w:rFonts w:ascii="Garamond" w:hAnsi="Garamond"/>
        </w:rPr>
      </w:pPr>
    </w:p>
    <w:p w:rsidR="00D05E8F" w:rsidRPr="0005232B" w:rsidRDefault="009D2348" w:rsidP="00D05E8F">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En minister</w:t>
      </w:r>
      <w:r w:rsidR="00D05E8F" w:rsidRPr="0005232B">
        <w:rPr>
          <w:rFonts w:ascii="Garamond" w:hAnsi="Garamond"/>
        </w:rPr>
        <w:t xml:space="preserve"> uttryckte sin uppskattning för KOM:s vilja att titta vidare på frågan och underströk vikten av att KOM skulle titta närmare på tre aspekter: effekterna av de värderingar som företogs av kreditvärderingsinstitut, kapitaltäckningskraven och bankernas långivning till den reella ekonomin. </w:t>
      </w:r>
    </w:p>
    <w:p w:rsidR="00D05E8F" w:rsidRPr="0005232B" w:rsidRDefault="00D05E8F" w:rsidP="00D05E8F">
      <w:pPr>
        <w:pStyle w:val="Brdtext1"/>
        <w:tabs>
          <w:tab w:val="left" w:pos="851"/>
          <w:tab w:val="left" w:pos="1560"/>
          <w:tab w:val="left" w:pos="2127"/>
          <w:tab w:val="left" w:pos="8222"/>
        </w:tabs>
        <w:spacing w:line="360" w:lineRule="auto"/>
        <w:rPr>
          <w:rFonts w:ascii="Garamond" w:hAnsi="Garamond"/>
        </w:rPr>
      </w:pPr>
    </w:p>
    <w:p w:rsidR="00D05E8F" w:rsidRPr="0005232B" w:rsidRDefault="000E7AF0" w:rsidP="00D05E8F">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Trichet</w:t>
      </w:r>
      <w:r w:rsidR="00D05E8F" w:rsidRPr="0005232B">
        <w:rPr>
          <w:rFonts w:ascii="Garamond" w:hAnsi="Garamond"/>
        </w:rPr>
        <w:t xml:space="preserve"> tillade att frågan också tagits upp i Basel-kommittén. Det var således viktigt att detta disk</w:t>
      </w:r>
      <w:r w:rsidR="00982A12" w:rsidRPr="0005232B">
        <w:rPr>
          <w:rFonts w:ascii="Garamond" w:hAnsi="Garamond"/>
        </w:rPr>
        <w:t>uterades vidare vid</w:t>
      </w:r>
      <w:r w:rsidR="00D05E8F" w:rsidRPr="0005232B">
        <w:rPr>
          <w:rFonts w:ascii="Garamond" w:hAnsi="Garamond"/>
        </w:rPr>
        <w:t xml:space="preserve"> informella Ekofin</w:t>
      </w:r>
      <w:r w:rsidR="00982A12" w:rsidRPr="0005232B">
        <w:rPr>
          <w:rFonts w:ascii="Garamond" w:hAnsi="Garamond"/>
        </w:rPr>
        <w:t xml:space="preserve"> i oktober</w:t>
      </w:r>
      <w:r w:rsidR="00D05E8F" w:rsidRPr="0005232B">
        <w:rPr>
          <w:rFonts w:ascii="Garamond" w:hAnsi="Garamond"/>
        </w:rPr>
        <w:t xml:space="preserve"> (i närvaro av centralbanks</w:t>
      </w:r>
      <w:r w:rsidR="00982A12" w:rsidRPr="0005232B">
        <w:rPr>
          <w:rFonts w:ascii="Garamond" w:hAnsi="Garamond"/>
        </w:rPr>
        <w:softHyphen/>
      </w:r>
      <w:r w:rsidR="00D05E8F" w:rsidRPr="0005232B">
        <w:rPr>
          <w:rFonts w:ascii="Garamond" w:hAnsi="Garamond"/>
        </w:rPr>
        <w:t xml:space="preserve">cheferna) och </w:t>
      </w:r>
      <w:r w:rsidR="00982A12" w:rsidRPr="0005232B">
        <w:rPr>
          <w:rFonts w:ascii="Garamond" w:hAnsi="Garamond"/>
        </w:rPr>
        <w:t xml:space="preserve">i </w:t>
      </w:r>
      <w:r w:rsidR="00D05E8F" w:rsidRPr="0005232B">
        <w:rPr>
          <w:rFonts w:ascii="Garamond" w:hAnsi="Garamond"/>
        </w:rPr>
        <w:t>Ekofin</w:t>
      </w:r>
      <w:r w:rsidR="00982A12" w:rsidRPr="0005232B">
        <w:rPr>
          <w:rFonts w:ascii="Garamond" w:hAnsi="Garamond"/>
        </w:rPr>
        <w:t>-rådet</w:t>
      </w:r>
      <w:r w:rsidR="00D05E8F" w:rsidRPr="0005232B">
        <w:rPr>
          <w:rFonts w:ascii="Garamond" w:hAnsi="Garamond"/>
        </w:rPr>
        <w:t xml:space="preserve">. </w:t>
      </w:r>
    </w:p>
    <w:p w:rsidR="00D05E8F" w:rsidRPr="0005232B" w:rsidRDefault="00D05E8F" w:rsidP="00D05E8F">
      <w:pPr>
        <w:pStyle w:val="Brdtext1"/>
        <w:tabs>
          <w:tab w:val="left" w:pos="851"/>
          <w:tab w:val="left" w:pos="1560"/>
          <w:tab w:val="left" w:pos="2127"/>
          <w:tab w:val="left" w:pos="8222"/>
        </w:tabs>
        <w:spacing w:line="360" w:lineRule="auto"/>
        <w:rPr>
          <w:rFonts w:ascii="Garamond" w:hAnsi="Garamond"/>
        </w:rPr>
      </w:pPr>
    </w:p>
    <w:p w:rsidR="00D05E8F" w:rsidRPr="0005232B" w:rsidRDefault="000E7AF0" w:rsidP="00D05E8F">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Borg</w:t>
      </w:r>
      <w:r w:rsidR="00D05E8F" w:rsidRPr="0005232B">
        <w:rPr>
          <w:rFonts w:ascii="Garamond" w:hAnsi="Garamond"/>
        </w:rPr>
        <w:t xml:space="preserve"> sammanfattade att slutsatserna kunde antas utan ändringar och på ORD</w:t>
      </w:r>
      <w:r w:rsidRPr="0005232B">
        <w:rPr>
          <w:rFonts w:ascii="Garamond" w:hAnsi="Garamond"/>
        </w:rPr>
        <w:t>F:s uttryc</w:t>
      </w:r>
      <w:r w:rsidR="004D69D9" w:rsidRPr="0005232B">
        <w:rPr>
          <w:rFonts w:ascii="Garamond" w:hAnsi="Garamond"/>
        </w:rPr>
        <w:t>kliga fråga till Steinbrück</w:t>
      </w:r>
      <w:r w:rsidR="00D05E8F" w:rsidRPr="0005232B">
        <w:rPr>
          <w:rFonts w:ascii="Garamond" w:hAnsi="Garamond"/>
        </w:rPr>
        <w:t xml:space="preserve"> gick denne med på att fotnoten togs bort. Som avtalats skulle KOM titta på frågan och återrapportera till informella Ekofin</w:t>
      </w:r>
      <w:r w:rsidR="004D69D9" w:rsidRPr="0005232B">
        <w:rPr>
          <w:rFonts w:ascii="Garamond" w:hAnsi="Garamond"/>
        </w:rPr>
        <w:t xml:space="preserve"> i oktober</w:t>
      </w:r>
      <w:r w:rsidR="00D05E8F" w:rsidRPr="0005232B">
        <w:rPr>
          <w:rFonts w:ascii="Garamond" w:hAnsi="Garamond"/>
        </w:rPr>
        <w:t xml:space="preserve"> och Ekofin i oktober.</w:t>
      </w:r>
    </w:p>
    <w:p w:rsidR="00D05AF7" w:rsidRPr="0005232B" w:rsidRDefault="00D05AF7" w:rsidP="001E0C2E">
      <w:pPr>
        <w:ind w:left="567"/>
        <w:rPr>
          <w:sz w:val="24"/>
          <w:szCs w:val="24"/>
        </w:rPr>
      </w:pPr>
    </w:p>
    <w:p w:rsidR="000160C8" w:rsidRPr="0005232B" w:rsidRDefault="000160C8" w:rsidP="001E0C2E">
      <w:pPr>
        <w:ind w:left="567"/>
        <w:rPr>
          <w:sz w:val="24"/>
          <w:szCs w:val="24"/>
        </w:rPr>
      </w:pPr>
    </w:p>
    <w:p w:rsidR="00D05AF7" w:rsidRPr="0005232B" w:rsidRDefault="000B1BCE" w:rsidP="000B1BCE">
      <w:pPr>
        <w:pStyle w:val="Brdtext1"/>
        <w:tabs>
          <w:tab w:val="left" w:pos="851"/>
          <w:tab w:val="left" w:pos="1560"/>
          <w:tab w:val="left" w:pos="2127"/>
          <w:tab w:val="left" w:pos="8222"/>
        </w:tabs>
        <w:spacing w:line="360" w:lineRule="auto"/>
        <w:rPr>
          <w:rFonts w:ascii="Garamond" w:hAnsi="Garamond"/>
          <w:b/>
          <w:i/>
        </w:rPr>
      </w:pPr>
      <w:r w:rsidRPr="0005232B">
        <w:rPr>
          <w:rFonts w:ascii="Garamond" w:hAnsi="Garamond"/>
          <w:b/>
          <w:i/>
        </w:rPr>
        <w:t>Dp 7</w:t>
      </w:r>
      <w:r w:rsidR="00D05AF7" w:rsidRPr="0005232B">
        <w:rPr>
          <w:rFonts w:ascii="Garamond" w:hAnsi="Garamond"/>
          <w:b/>
          <w:i/>
        </w:rPr>
        <w:tab/>
        <w:t>Genomförandet av stabilitets- och tillväxtpakten (begränsad krets)</w:t>
      </w:r>
    </w:p>
    <w:p w:rsidR="00D05AF7" w:rsidRPr="0005232B" w:rsidRDefault="00D05AF7" w:rsidP="000B1BCE">
      <w:pPr>
        <w:pStyle w:val="Brdtext1"/>
        <w:tabs>
          <w:tab w:val="left" w:pos="851"/>
          <w:tab w:val="left" w:pos="1560"/>
          <w:tab w:val="left" w:pos="2127"/>
          <w:tab w:val="left" w:pos="8222"/>
        </w:tabs>
        <w:spacing w:line="360" w:lineRule="auto"/>
        <w:rPr>
          <w:rFonts w:ascii="Garamond" w:hAnsi="Garamond"/>
          <w:b/>
          <w:i/>
        </w:rPr>
      </w:pPr>
    </w:p>
    <w:p w:rsidR="000B1BCE" w:rsidRPr="0005232B" w:rsidRDefault="00D05AF7" w:rsidP="000B1BCE">
      <w:pPr>
        <w:pStyle w:val="Brdtext1"/>
        <w:tabs>
          <w:tab w:val="left" w:pos="851"/>
          <w:tab w:val="left" w:pos="1560"/>
          <w:tab w:val="left" w:pos="2127"/>
          <w:tab w:val="left" w:pos="8222"/>
        </w:tabs>
        <w:spacing w:line="360" w:lineRule="auto"/>
        <w:rPr>
          <w:rFonts w:ascii="Garamond" w:hAnsi="Garamond"/>
          <w:b/>
          <w:i/>
        </w:rPr>
      </w:pPr>
      <w:r w:rsidRPr="0005232B">
        <w:rPr>
          <w:rFonts w:ascii="Garamond" w:hAnsi="Garamond"/>
          <w:b/>
          <w:i/>
        </w:rPr>
        <w:tab/>
        <w:t>a)</w:t>
      </w:r>
      <w:r w:rsidRPr="0005232B">
        <w:rPr>
          <w:rFonts w:ascii="Garamond" w:hAnsi="Garamond"/>
          <w:b/>
          <w:i/>
        </w:rPr>
        <w:tab/>
        <w:t xml:space="preserve">Antagande av rättsakter inom ramen för förfarandet vid alltför </w:t>
      </w:r>
      <w:r w:rsidR="000B1BCE" w:rsidRPr="0005232B">
        <w:rPr>
          <w:rFonts w:ascii="Garamond" w:hAnsi="Garamond"/>
          <w:b/>
          <w:i/>
        </w:rPr>
        <w:tab/>
      </w:r>
    </w:p>
    <w:p w:rsidR="00D05AF7" w:rsidRPr="0005232B" w:rsidRDefault="000B1BCE" w:rsidP="000B1BCE">
      <w:pPr>
        <w:pStyle w:val="Brdtext1"/>
        <w:tabs>
          <w:tab w:val="left" w:pos="851"/>
          <w:tab w:val="left" w:pos="1560"/>
          <w:tab w:val="left" w:pos="2127"/>
          <w:tab w:val="left" w:pos="8222"/>
        </w:tabs>
        <w:spacing w:line="360" w:lineRule="auto"/>
        <w:rPr>
          <w:rFonts w:ascii="Garamond" w:hAnsi="Garamond"/>
          <w:b/>
          <w:i/>
        </w:rPr>
      </w:pPr>
      <w:r w:rsidRPr="0005232B">
        <w:rPr>
          <w:rFonts w:ascii="Garamond" w:hAnsi="Garamond"/>
          <w:b/>
          <w:i/>
        </w:rPr>
        <w:tab/>
      </w:r>
      <w:r w:rsidR="008A6F67" w:rsidRPr="0005232B">
        <w:rPr>
          <w:rFonts w:ascii="Garamond" w:hAnsi="Garamond"/>
          <w:b/>
          <w:i/>
        </w:rPr>
        <w:tab/>
      </w:r>
      <w:r w:rsidR="00D05AF7" w:rsidRPr="0005232B">
        <w:rPr>
          <w:rFonts w:ascii="Garamond" w:hAnsi="Garamond"/>
          <w:b/>
          <w:i/>
        </w:rPr>
        <w:t xml:space="preserve">stora underskott </w:t>
      </w:r>
    </w:p>
    <w:p w:rsidR="000B1BCE" w:rsidRPr="0005232B" w:rsidRDefault="000B1BCE" w:rsidP="000B1BCE">
      <w:pPr>
        <w:pStyle w:val="Brdtext1"/>
        <w:tabs>
          <w:tab w:val="left" w:pos="851"/>
          <w:tab w:val="left" w:pos="1560"/>
          <w:tab w:val="left" w:pos="2127"/>
          <w:tab w:val="left" w:pos="8222"/>
        </w:tabs>
        <w:spacing w:line="360" w:lineRule="auto"/>
        <w:rPr>
          <w:rFonts w:ascii="Garamond" w:hAnsi="Garamond"/>
          <w:b/>
          <w:i/>
        </w:rPr>
      </w:pPr>
      <w:r w:rsidRPr="0005232B">
        <w:rPr>
          <w:rFonts w:ascii="Garamond" w:hAnsi="Garamond"/>
          <w:b/>
          <w:i/>
        </w:rPr>
        <w:tab/>
      </w:r>
      <w:r w:rsidRPr="0005232B">
        <w:rPr>
          <w:rFonts w:ascii="Garamond" w:hAnsi="Garamond"/>
          <w:b/>
          <w:i/>
        </w:rPr>
        <w:tab/>
      </w:r>
      <w:r w:rsidR="00D05AF7" w:rsidRPr="0005232B">
        <w:rPr>
          <w:rFonts w:ascii="Garamond" w:hAnsi="Garamond"/>
          <w:b/>
          <w:i/>
        </w:rPr>
        <w:t>–</w:t>
      </w:r>
      <w:r w:rsidR="00D05AF7" w:rsidRPr="0005232B">
        <w:rPr>
          <w:rFonts w:ascii="Garamond" w:hAnsi="Garamond"/>
          <w:b/>
          <w:i/>
        </w:rPr>
        <w:tab/>
        <w:t>Rådets beslut om faststäl</w:t>
      </w:r>
      <w:r w:rsidRPr="0005232B">
        <w:rPr>
          <w:rFonts w:ascii="Garamond" w:hAnsi="Garamond"/>
          <w:b/>
          <w:i/>
        </w:rPr>
        <w:t xml:space="preserve">lande av att det föreligger ett </w:t>
      </w:r>
    </w:p>
    <w:p w:rsidR="000B1BCE" w:rsidRPr="0005232B" w:rsidRDefault="000B1BCE" w:rsidP="000B1BCE">
      <w:pPr>
        <w:pStyle w:val="Brdtext1"/>
        <w:tabs>
          <w:tab w:val="left" w:pos="851"/>
          <w:tab w:val="left" w:pos="1560"/>
          <w:tab w:val="left" w:pos="2127"/>
          <w:tab w:val="left" w:pos="8222"/>
        </w:tabs>
        <w:spacing w:line="360" w:lineRule="auto"/>
        <w:rPr>
          <w:rFonts w:ascii="Garamond" w:hAnsi="Garamond"/>
          <w:b/>
          <w:i/>
        </w:rPr>
      </w:pPr>
      <w:r w:rsidRPr="0005232B">
        <w:rPr>
          <w:rFonts w:ascii="Garamond" w:hAnsi="Garamond"/>
          <w:b/>
          <w:i/>
        </w:rPr>
        <w:tab/>
      </w:r>
      <w:r w:rsidRPr="0005232B">
        <w:rPr>
          <w:rFonts w:ascii="Garamond" w:hAnsi="Garamond"/>
          <w:b/>
          <w:i/>
        </w:rPr>
        <w:tab/>
        <w:t xml:space="preserve">alltför stort underskott i Lettland, Litauen, Malta, Polen och </w:t>
      </w:r>
    </w:p>
    <w:p w:rsidR="000B1BCE" w:rsidRPr="0005232B" w:rsidRDefault="000B1BCE" w:rsidP="000B1BCE">
      <w:pPr>
        <w:pStyle w:val="Brdtext1"/>
        <w:tabs>
          <w:tab w:val="left" w:pos="851"/>
          <w:tab w:val="left" w:pos="1560"/>
          <w:tab w:val="left" w:pos="2127"/>
          <w:tab w:val="left" w:pos="8222"/>
        </w:tabs>
        <w:spacing w:line="360" w:lineRule="auto"/>
        <w:rPr>
          <w:rFonts w:ascii="Garamond" w:hAnsi="Garamond"/>
          <w:b/>
          <w:i/>
        </w:rPr>
      </w:pPr>
      <w:r w:rsidRPr="0005232B">
        <w:rPr>
          <w:rFonts w:ascii="Garamond" w:hAnsi="Garamond"/>
          <w:b/>
          <w:i/>
        </w:rPr>
        <w:tab/>
      </w:r>
      <w:r w:rsidRPr="0005232B">
        <w:rPr>
          <w:rFonts w:ascii="Garamond" w:hAnsi="Garamond"/>
          <w:b/>
          <w:i/>
        </w:rPr>
        <w:tab/>
        <w:t>Rumänien, i enlighet med artikel 104.6 i fördraget</w:t>
      </w:r>
    </w:p>
    <w:p w:rsidR="000B1BCE" w:rsidRPr="0005232B" w:rsidRDefault="000B1BCE" w:rsidP="000B1BCE">
      <w:pPr>
        <w:pStyle w:val="Brdtext1"/>
        <w:tabs>
          <w:tab w:val="left" w:pos="851"/>
          <w:tab w:val="left" w:pos="1560"/>
          <w:tab w:val="left" w:pos="2127"/>
          <w:tab w:val="left" w:pos="8222"/>
        </w:tabs>
        <w:spacing w:line="360" w:lineRule="auto"/>
        <w:rPr>
          <w:rFonts w:ascii="Garamond" w:hAnsi="Garamond"/>
          <w:b/>
          <w:i/>
        </w:rPr>
      </w:pPr>
      <w:r w:rsidRPr="0005232B">
        <w:rPr>
          <w:rFonts w:ascii="Garamond" w:hAnsi="Garamond"/>
          <w:b/>
          <w:i/>
        </w:rPr>
        <w:tab/>
      </w:r>
    </w:p>
    <w:p w:rsidR="00D05AF7" w:rsidRPr="0005232B" w:rsidRDefault="000B1BCE" w:rsidP="000B1BCE">
      <w:pPr>
        <w:pStyle w:val="Brdtext1"/>
        <w:tabs>
          <w:tab w:val="left" w:pos="851"/>
          <w:tab w:val="left" w:pos="1560"/>
          <w:tab w:val="left" w:pos="2127"/>
          <w:tab w:val="left" w:pos="8222"/>
        </w:tabs>
        <w:spacing w:line="360" w:lineRule="auto"/>
        <w:rPr>
          <w:rFonts w:ascii="Garamond" w:hAnsi="Garamond"/>
          <w:b/>
          <w:i/>
        </w:rPr>
      </w:pPr>
      <w:r w:rsidRPr="0005232B">
        <w:rPr>
          <w:rFonts w:ascii="Garamond" w:hAnsi="Garamond"/>
          <w:b/>
          <w:i/>
        </w:rPr>
        <w:tab/>
      </w:r>
      <w:r w:rsidRPr="0005232B">
        <w:rPr>
          <w:rFonts w:ascii="Garamond" w:hAnsi="Garamond"/>
          <w:b/>
          <w:i/>
        </w:rPr>
        <w:tab/>
      </w:r>
      <w:r w:rsidR="00D05AF7" w:rsidRPr="0005232B">
        <w:rPr>
          <w:rFonts w:ascii="Garamond" w:hAnsi="Garamond"/>
          <w:b/>
          <w:i/>
        </w:rPr>
        <w:t>–</w:t>
      </w:r>
      <w:r w:rsidR="00D05AF7" w:rsidRPr="0005232B">
        <w:rPr>
          <w:rFonts w:ascii="Garamond" w:hAnsi="Garamond"/>
          <w:b/>
          <w:i/>
        </w:rPr>
        <w:tab/>
        <w:t xml:space="preserve">Rådets rekommendationer till Lettland, Litauen, Malta, </w:t>
      </w:r>
    </w:p>
    <w:p w:rsidR="000160C8" w:rsidRPr="0005232B" w:rsidRDefault="000160C8" w:rsidP="000160C8">
      <w:pPr>
        <w:pStyle w:val="Brdtext1"/>
        <w:tabs>
          <w:tab w:val="left" w:pos="851"/>
          <w:tab w:val="left" w:pos="1560"/>
          <w:tab w:val="left" w:pos="2127"/>
          <w:tab w:val="left" w:pos="8222"/>
        </w:tabs>
        <w:spacing w:line="360" w:lineRule="auto"/>
        <w:rPr>
          <w:rFonts w:ascii="Garamond" w:hAnsi="Garamond"/>
          <w:b/>
          <w:i/>
        </w:rPr>
      </w:pPr>
      <w:r w:rsidRPr="0005232B">
        <w:rPr>
          <w:rFonts w:ascii="Garamond" w:hAnsi="Garamond"/>
          <w:b/>
          <w:i/>
        </w:rPr>
        <w:tab/>
      </w:r>
      <w:r w:rsidRPr="0005232B">
        <w:rPr>
          <w:rFonts w:ascii="Garamond" w:hAnsi="Garamond"/>
          <w:b/>
          <w:i/>
        </w:rPr>
        <w:tab/>
        <w:t xml:space="preserve">Ungern, Polen och Rumänien i syfte att få situationen med ett </w:t>
      </w:r>
    </w:p>
    <w:p w:rsidR="000160C8" w:rsidRPr="0005232B" w:rsidRDefault="000160C8" w:rsidP="000160C8">
      <w:pPr>
        <w:pStyle w:val="Brdtext1"/>
        <w:tabs>
          <w:tab w:val="left" w:pos="851"/>
          <w:tab w:val="left" w:pos="1560"/>
          <w:tab w:val="left" w:pos="2127"/>
          <w:tab w:val="left" w:pos="8222"/>
        </w:tabs>
        <w:spacing w:line="360" w:lineRule="auto"/>
        <w:rPr>
          <w:rFonts w:ascii="Garamond" w:hAnsi="Garamond"/>
          <w:b/>
          <w:i/>
        </w:rPr>
      </w:pPr>
      <w:r w:rsidRPr="0005232B">
        <w:rPr>
          <w:rFonts w:ascii="Garamond" w:hAnsi="Garamond"/>
          <w:b/>
          <w:i/>
        </w:rPr>
        <w:tab/>
      </w:r>
      <w:r w:rsidRPr="0005232B">
        <w:rPr>
          <w:rFonts w:ascii="Garamond" w:hAnsi="Garamond"/>
          <w:b/>
          <w:i/>
        </w:rPr>
        <w:tab/>
        <w:t xml:space="preserve">alltför stort offentligt underskott att upphöra, i enlighet med </w:t>
      </w:r>
    </w:p>
    <w:p w:rsidR="000160C8" w:rsidRPr="0005232B" w:rsidRDefault="000160C8" w:rsidP="000160C8">
      <w:pPr>
        <w:pStyle w:val="Brdtext1"/>
        <w:tabs>
          <w:tab w:val="left" w:pos="851"/>
          <w:tab w:val="left" w:pos="1560"/>
          <w:tab w:val="left" w:pos="2127"/>
          <w:tab w:val="left" w:pos="8222"/>
        </w:tabs>
        <w:spacing w:line="360" w:lineRule="auto"/>
        <w:rPr>
          <w:rFonts w:ascii="Garamond" w:hAnsi="Garamond"/>
          <w:b/>
          <w:i/>
        </w:rPr>
      </w:pPr>
      <w:r w:rsidRPr="0005232B">
        <w:rPr>
          <w:rFonts w:ascii="Garamond" w:hAnsi="Garamond"/>
          <w:b/>
          <w:i/>
        </w:rPr>
        <w:tab/>
      </w:r>
      <w:r w:rsidRPr="0005232B">
        <w:rPr>
          <w:rFonts w:ascii="Garamond" w:hAnsi="Garamond"/>
          <w:b/>
          <w:i/>
        </w:rPr>
        <w:tab/>
        <w:t>artikel 104.7 i fördraget</w:t>
      </w:r>
    </w:p>
    <w:p w:rsidR="00876AE2" w:rsidRPr="0005232B" w:rsidRDefault="00876AE2" w:rsidP="000160C8">
      <w:pPr>
        <w:pStyle w:val="Brdtext1"/>
        <w:tabs>
          <w:tab w:val="left" w:pos="851"/>
          <w:tab w:val="left" w:pos="1560"/>
          <w:tab w:val="left" w:pos="2127"/>
          <w:tab w:val="left" w:pos="8222"/>
        </w:tabs>
        <w:spacing w:line="360" w:lineRule="auto"/>
        <w:rPr>
          <w:rFonts w:ascii="Garamond" w:hAnsi="Garamond"/>
          <w:b/>
          <w:i/>
        </w:rPr>
      </w:pPr>
    </w:p>
    <w:p w:rsidR="00876AE2" w:rsidRPr="0005232B" w:rsidRDefault="00876AE2" w:rsidP="00876AE2">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Borg</w:t>
      </w:r>
      <w:r w:rsidRPr="0005232B">
        <w:rPr>
          <w:rFonts w:ascii="Garamond" w:hAnsi="Garamond"/>
        </w:rPr>
        <w:t xml:space="preserve"> konstaterade att rådet hade att ta ställning till inledandet av proceduren för alltförstora underskott för </w:t>
      </w:r>
      <w:r w:rsidR="00982A12" w:rsidRPr="0005232B">
        <w:rPr>
          <w:rFonts w:ascii="Garamond" w:hAnsi="Garamond"/>
        </w:rPr>
        <w:t>LV</w:t>
      </w:r>
      <w:r w:rsidRPr="0005232B">
        <w:rPr>
          <w:rFonts w:ascii="Garamond" w:hAnsi="Garamond"/>
        </w:rPr>
        <w:t>, L</w:t>
      </w:r>
      <w:r w:rsidR="00982A12" w:rsidRPr="0005232B">
        <w:rPr>
          <w:rFonts w:ascii="Garamond" w:hAnsi="Garamond"/>
        </w:rPr>
        <w:t>T</w:t>
      </w:r>
      <w:r w:rsidRPr="0005232B">
        <w:rPr>
          <w:rFonts w:ascii="Garamond" w:hAnsi="Garamond"/>
        </w:rPr>
        <w:t xml:space="preserve">, </w:t>
      </w:r>
      <w:r w:rsidR="00982A12" w:rsidRPr="0005232B">
        <w:rPr>
          <w:rFonts w:ascii="Garamond" w:hAnsi="Garamond"/>
        </w:rPr>
        <w:t>MT</w:t>
      </w:r>
      <w:r w:rsidRPr="0005232B">
        <w:rPr>
          <w:rFonts w:ascii="Garamond" w:hAnsi="Garamond"/>
        </w:rPr>
        <w:t xml:space="preserve">, </w:t>
      </w:r>
      <w:r w:rsidR="00982A12" w:rsidRPr="0005232B">
        <w:rPr>
          <w:rFonts w:ascii="Garamond" w:hAnsi="Garamond"/>
        </w:rPr>
        <w:t>PL</w:t>
      </w:r>
      <w:r w:rsidRPr="0005232B">
        <w:rPr>
          <w:rFonts w:ascii="Garamond" w:hAnsi="Garamond"/>
        </w:rPr>
        <w:t xml:space="preserve"> och </w:t>
      </w:r>
      <w:r w:rsidR="00982A12" w:rsidRPr="0005232B">
        <w:rPr>
          <w:rFonts w:ascii="Garamond" w:hAnsi="Garamond"/>
        </w:rPr>
        <w:t>RO</w:t>
      </w:r>
      <w:r w:rsidRPr="0005232B">
        <w:rPr>
          <w:rFonts w:ascii="Garamond" w:hAnsi="Garamond"/>
        </w:rPr>
        <w:t xml:space="preserve"> samt den uppdaterade rekommendationen riktad till </w:t>
      </w:r>
      <w:r w:rsidR="00982A12" w:rsidRPr="0005232B">
        <w:rPr>
          <w:rFonts w:ascii="Garamond" w:hAnsi="Garamond"/>
        </w:rPr>
        <w:t>HU</w:t>
      </w:r>
      <w:r w:rsidRPr="0005232B">
        <w:rPr>
          <w:rFonts w:ascii="Garamond" w:hAnsi="Garamond"/>
        </w:rPr>
        <w:t xml:space="preserve">. </w:t>
      </w:r>
    </w:p>
    <w:p w:rsidR="00876AE2" w:rsidRPr="0005232B" w:rsidRDefault="00876AE2" w:rsidP="00876AE2">
      <w:pPr>
        <w:pStyle w:val="Brdtext1"/>
        <w:tabs>
          <w:tab w:val="left" w:pos="851"/>
          <w:tab w:val="left" w:pos="1560"/>
          <w:tab w:val="left" w:pos="2127"/>
          <w:tab w:val="left" w:pos="8222"/>
        </w:tabs>
        <w:spacing w:line="360" w:lineRule="auto"/>
        <w:rPr>
          <w:rFonts w:ascii="Garamond" w:hAnsi="Garamond"/>
        </w:rPr>
      </w:pPr>
    </w:p>
    <w:p w:rsidR="00876AE2" w:rsidRPr="0005232B" w:rsidRDefault="00876AE2" w:rsidP="00876AE2">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Almunia (KOM)</w:t>
      </w:r>
      <w:r w:rsidRPr="0005232B">
        <w:rPr>
          <w:rFonts w:ascii="Garamond" w:hAnsi="Garamond"/>
        </w:rPr>
        <w:t xml:space="preserve"> betonade vikten av att lägga fast horisontella principer i syfte att säkerställa att alla länder behandlades lika. Mot bakgrund av </w:t>
      </w:r>
      <w:r w:rsidR="00982A12" w:rsidRPr="0005232B">
        <w:rPr>
          <w:rFonts w:ascii="Garamond" w:hAnsi="Garamond"/>
        </w:rPr>
        <w:t>KOM:s</w:t>
      </w:r>
      <w:r w:rsidRPr="0005232B">
        <w:rPr>
          <w:rFonts w:ascii="Garamond" w:hAnsi="Garamond"/>
        </w:rPr>
        <w:t xml:space="preserve"> vårprognos för 2009 föreslog KOM att rådet skulle besluta att LV skulle korrigeras sitt underskott till under 3% av BNP före utgången av 2012, LT skulle göra så före utgången av 2011, MT 2010, PL 2012 och RO 2011. Givet att den ekonomiska krisen slagit särskilt hårt mot HU var målet att korrigera underskottet 2009 inte längre realistiskt utan nu fastställt till 2011. </w:t>
      </w:r>
    </w:p>
    <w:p w:rsidR="00876AE2" w:rsidRPr="0005232B" w:rsidRDefault="00876AE2" w:rsidP="00876AE2">
      <w:pPr>
        <w:pStyle w:val="Brdtext1"/>
        <w:tabs>
          <w:tab w:val="left" w:pos="851"/>
          <w:tab w:val="left" w:pos="1560"/>
          <w:tab w:val="left" w:pos="2127"/>
          <w:tab w:val="left" w:pos="8222"/>
        </w:tabs>
        <w:spacing w:line="360" w:lineRule="auto"/>
        <w:rPr>
          <w:rFonts w:ascii="Garamond" w:hAnsi="Garamond"/>
        </w:rPr>
      </w:pPr>
    </w:p>
    <w:p w:rsidR="00876AE2" w:rsidRPr="0005232B" w:rsidRDefault="00876AE2" w:rsidP="00876AE2">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Trichet (ECB)</w:t>
      </w:r>
      <w:r w:rsidRPr="0005232B">
        <w:rPr>
          <w:rFonts w:ascii="Garamond" w:hAnsi="Garamond"/>
        </w:rPr>
        <w:t xml:space="preserve"> uttryckte skeps</w:t>
      </w:r>
      <w:r w:rsidR="002F4FB5" w:rsidRPr="0005232B">
        <w:rPr>
          <w:rFonts w:ascii="Garamond" w:hAnsi="Garamond"/>
        </w:rPr>
        <w:t xml:space="preserve">is mot att ge </w:t>
      </w:r>
      <w:r w:rsidR="00982A12" w:rsidRPr="0005232B">
        <w:rPr>
          <w:rFonts w:ascii="Garamond" w:hAnsi="Garamond"/>
        </w:rPr>
        <w:t>HU</w:t>
      </w:r>
      <w:r w:rsidR="002F4FB5" w:rsidRPr="0005232B">
        <w:rPr>
          <w:rFonts w:ascii="Garamond" w:hAnsi="Garamond"/>
        </w:rPr>
        <w:t xml:space="preserve"> en förlängd</w:t>
      </w:r>
      <w:r w:rsidRPr="0005232B">
        <w:rPr>
          <w:rFonts w:ascii="Garamond" w:hAnsi="Garamond"/>
        </w:rPr>
        <w:t xml:space="preserve"> frist eftersom ECB inte ansåg att ett sådant beslut var i linje med regelverket. </w:t>
      </w:r>
    </w:p>
    <w:p w:rsidR="00876AE2" w:rsidRPr="0005232B" w:rsidRDefault="00876AE2" w:rsidP="00876AE2">
      <w:pPr>
        <w:pStyle w:val="Brdtext1"/>
        <w:tabs>
          <w:tab w:val="left" w:pos="851"/>
          <w:tab w:val="left" w:pos="1560"/>
          <w:tab w:val="left" w:pos="2127"/>
          <w:tab w:val="left" w:pos="8222"/>
        </w:tabs>
        <w:spacing w:line="360" w:lineRule="auto"/>
        <w:rPr>
          <w:rFonts w:ascii="Garamond" w:hAnsi="Garamond"/>
        </w:rPr>
      </w:pPr>
    </w:p>
    <w:p w:rsidR="00876AE2" w:rsidRPr="0005232B" w:rsidRDefault="009D2348" w:rsidP="00876AE2">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En minister</w:t>
      </w:r>
      <w:r w:rsidR="00876AE2" w:rsidRPr="0005232B">
        <w:rPr>
          <w:rFonts w:ascii="Garamond" w:hAnsi="Garamond"/>
        </w:rPr>
        <w:t xml:space="preserve"> konstaterade att målet för den ekonomiska politiken i </w:t>
      </w:r>
      <w:r w:rsidRPr="0005232B">
        <w:rPr>
          <w:rFonts w:ascii="Garamond" w:hAnsi="Garamond"/>
        </w:rPr>
        <w:t xml:space="preserve">sitt land </w:t>
      </w:r>
      <w:r w:rsidR="00876AE2" w:rsidRPr="0005232B">
        <w:rPr>
          <w:rFonts w:ascii="Garamond" w:hAnsi="Garamond"/>
        </w:rPr>
        <w:t>var att kunna införa euron 2012. Sänkta pensioner och höjd moms planerades i syfte att åtgärda underskottet. M</w:t>
      </w:r>
      <w:r w:rsidRPr="0005232B">
        <w:rPr>
          <w:rFonts w:ascii="Garamond" w:hAnsi="Garamond"/>
        </w:rPr>
        <w:t xml:space="preserve">inistern </w:t>
      </w:r>
      <w:r w:rsidR="00876AE2" w:rsidRPr="0005232B">
        <w:rPr>
          <w:rFonts w:ascii="Garamond" w:hAnsi="Garamond"/>
        </w:rPr>
        <w:t xml:space="preserve">underströk vidare vikten av att samarbeta nära med arbetsmarknadens parter i syfte att nå konsensus kring nödvändiga åtgärder. </w:t>
      </w:r>
    </w:p>
    <w:p w:rsidR="00876AE2" w:rsidRPr="0005232B" w:rsidRDefault="00876AE2" w:rsidP="00876AE2">
      <w:pPr>
        <w:pStyle w:val="Brdtext1"/>
        <w:tabs>
          <w:tab w:val="left" w:pos="851"/>
          <w:tab w:val="left" w:pos="1560"/>
          <w:tab w:val="left" w:pos="2127"/>
          <w:tab w:val="left" w:pos="8222"/>
        </w:tabs>
        <w:spacing w:line="360" w:lineRule="auto"/>
        <w:rPr>
          <w:rFonts w:ascii="Garamond" w:hAnsi="Garamond"/>
        </w:rPr>
      </w:pPr>
    </w:p>
    <w:p w:rsidR="00876AE2" w:rsidRPr="0005232B" w:rsidRDefault="009D2348" w:rsidP="00876AE2">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En minister</w:t>
      </w:r>
      <w:r w:rsidR="00876AE2" w:rsidRPr="0005232B">
        <w:rPr>
          <w:rFonts w:ascii="Garamond" w:hAnsi="Garamond"/>
        </w:rPr>
        <w:t xml:space="preserve"> uttryckte uppskattning för att EFK och KOM visat förståelse för landets utsatta situation. Hela 70% av landets BNP utgjordes av export – en komponent av BNP som kraftigt minskat till följd av den ekonomiska krisen. Konsolideringsåtgärderna de senaste två åren hade dessutom varit mycket kraftfulla vilket bidragit till minskad konsumtion. </w:t>
      </w:r>
      <w:r w:rsidRPr="0005232B">
        <w:rPr>
          <w:rFonts w:ascii="Garamond" w:hAnsi="Garamond"/>
        </w:rPr>
        <w:t xml:space="preserve">Ministern </w:t>
      </w:r>
      <w:r w:rsidR="00876AE2" w:rsidRPr="0005232B">
        <w:rPr>
          <w:rFonts w:ascii="Garamond" w:hAnsi="Garamond"/>
        </w:rPr>
        <w:t>kritiserade kommissionens modell för att uppskatta potentiell tillväxt och ansåg att kommittén för ekonomisk politik skul</w:t>
      </w:r>
      <w:r w:rsidR="00982A12" w:rsidRPr="0005232B">
        <w:rPr>
          <w:rFonts w:ascii="Garamond" w:hAnsi="Garamond"/>
        </w:rPr>
        <w:t xml:space="preserve">le titta närmare på denna. Till exempel </w:t>
      </w:r>
      <w:r w:rsidR="00876AE2" w:rsidRPr="0005232B">
        <w:rPr>
          <w:rFonts w:ascii="Garamond" w:hAnsi="Garamond"/>
        </w:rPr>
        <w:t>kom OECD och KOM fram till helt olika uppskattningar.</w:t>
      </w:r>
    </w:p>
    <w:p w:rsidR="00876AE2" w:rsidRPr="0005232B" w:rsidRDefault="00876AE2" w:rsidP="00876AE2">
      <w:pPr>
        <w:pStyle w:val="Brdtext1"/>
        <w:tabs>
          <w:tab w:val="left" w:pos="851"/>
          <w:tab w:val="left" w:pos="1560"/>
          <w:tab w:val="left" w:pos="2127"/>
          <w:tab w:val="left" w:pos="8222"/>
        </w:tabs>
        <w:spacing w:line="360" w:lineRule="auto"/>
        <w:rPr>
          <w:rFonts w:ascii="Garamond" w:hAnsi="Garamond"/>
        </w:rPr>
      </w:pPr>
    </w:p>
    <w:p w:rsidR="00876AE2" w:rsidRPr="0005232B" w:rsidRDefault="009D2348" w:rsidP="00876AE2">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En minister</w:t>
      </w:r>
      <w:r w:rsidR="00876AE2" w:rsidRPr="0005232B">
        <w:rPr>
          <w:rFonts w:ascii="Garamond" w:hAnsi="Garamond"/>
        </w:rPr>
        <w:t xml:space="preserve"> beskrev landets två huvudsakliga problem: för högt underskott resp. för höga löner. Båda dessa problem skulle nu åtgärdas.</w:t>
      </w:r>
      <w:r w:rsidR="00982A12" w:rsidRPr="0005232B">
        <w:rPr>
          <w:rFonts w:ascii="Garamond" w:hAnsi="Garamond"/>
        </w:rPr>
        <w:t xml:space="preserve"> Lönerna i</w:t>
      </w:r>
      <w:r w:rsidR="00876AE2" w:rsidRPr="0005232B">
        <w:rPr>
          <w:rFonts w:ascii="Garamond" w:hAnsi="Garamond"/>
        </w:rPr>
        <w:t xml:space="preserve"> offentlig sektor skulle sänkas med 20% innevarande år och underskottet skulle minskas enligt programmet tills man nådde 3% nivån 2012. </w:t>
      </w:r>
    </w:p>
    <w:p w:rsidR="00876AE2" w:rsidRPr="0005232B" w:rsidRDefault="00876AE2" w:rsidP="00876AE2">
      <w:pPr>
        <w:pStyle w:val="Brdtext1"/>
        <w:tabs>
          <w:tab w:val="left" w:pos="851"/>
          <w:tab w:val="left" w:pos="1560"/>
          <w:tab w:val="left" w:pos="2127"/>
          <w:tab w:val="left" w:pos="8222"/>
        </w:tabs>
        <w:spacing w:line="360" w:lineRule="auto"/>
        <w:rPr>
          <w:rFonts w:ascii="Garamond" w:hAnsi="Garamond"/>
        </w:rPr>
      </w:pPr>
    </w:p>
    <w:p w:rsidR="00876AE2" w:rsidRPr="0005232B" w:rsidRDefault="009D2348" w:rsidP="00876AE2">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En minister</w:t>
      </w:r>
      <w:r w:rsidR="00876AE2" w:rsidRPr="0005232B">
        <w:rPr>
          <w:rFonts w:ascii="Garamond" w:hAnsi="Garamond"/>
        </w:rPr>
        <w:t xml:space="preserve"> informerade om att de åtgärder som sätts in för att stärka banksektorn i </w:t>
      </w:r>
      <w:r w:rsidRPr="0005232B">
        <w:rPr>
          <w:rFonts w:ascii="Garamond" w:hAnsi="Garamond"/>
        </w:rPr>
        <w:t xml:space="preserve">landet </w:t>
      </w:r>
      <w:r w:rsidR="00876AE2" w:rsidRPr="0005232B">
        <w:rPr>
          <w:rFonts w:ascii="Garamond" w:hAnsi="Garamond"/>
        </w:rPr>
        <w:t xml:space="preserve">inte var att betrakta som subventioner utan var helt marknadskonforma och utan statsstödsimplikationer. </w:t>
      </w:r>
    </w:p>
    <w:p w:rsidR="00876AE2" w:rsidRPr="0005232B" w:rsidRDefault="00876AE2" w:rsidP="00876AE2">
      <w:pPr>
        <w:pStyle w:val="Brdtext1"/>
        <w:tabs>
          <w:tab w:val="left" w:pos="851"/>
          <w:tab w:val="left" w:pos="1560"/>
          <w:tab w:val="left" w:pos="2127"/>
          <w:tab w:val="left" w:pos="8222"/>
        </w:tabs>
        <w:spacing w:line="360" w:lineRule="auto"/>
        <w:rPr>
          <w:rFonts w:ascii="Garamond" w:hAnsi="Garamond"/>
        </w:rPr>
      </w:pPr>
    </w:p>
    <w:p w:rsidR="00876AE2" w:rsidRPr="0005232B" w:rsidRDefault="00B35F07" w:rsidP="00876AE2">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Borg</w:t>
      </w:r>
      <w:r w:rsidR="00876AE2" w:rsidRPr="0005232B">
        <w:rPr>
          <w:rFonts w:ascii="Garamond" w:hAnsi="Garamond"/>
        </w:rPr>
        <w:t xml:space="preserve"> summerade med att konstatera att likabehandling av länder var viktigt, likaså att det var väsentligt att</w:t>
      </w:r>
      <w:r w:rsidR="006C5C79" w:rsidRPr="0005232B">
        <w:rPr>
          <w:rFonts w:ascii="Garamond" w:hAnsi="Garamond"/>
        </w:rPr>
        <w:t xml:space="preserve"> i Ekofinrådet</w:t>
      </w:r>
      <w:r w:rsidR="00876AE2" w:rsidRPr="0005232B">
        <w:rPr>
          <w:rFonts w:ascii="Garamond" w:hAnsi="Garamond"/>
        </w:rPr>
        <w:t xml:space="preserve"> även få till stånd diskussioner som tog upp lång</w:t>
      </w:r>
      <w:r w:rsidR="00982A12" w:rsidRPr="0005232B">
        <w:rPr>
          <w:rFonts w:ascii="Garamond" w:hAnsi="Garamond"/>
        </w:rPr>
        <w:softHyphen/>
      </w:r>
      <w:r w:rsidR="00876AE2" w:rsidRPr="0005232B">
        <w:rPr>
          <w:rFonts w:ascii="Garamond" w:hAnsi="Garamond"/>
        </w:rPr>
        <w:t xml:space="preserve">siktiga problem snarare än att bara prata om kortsiktig problemlösning av teknisk karaktär. Borg konstaterade att rådet antagit beslut om att alltför stora underskott förelåg i de aktuella länderna. </w:t>
      </w:r>
    </w:p>
    <w:p w:rsidR="00876AE2" w:rsidRPr="0005232B" w:rsidRDefault="00876AE2" w:rsidP="00876AE2">
      <w:pPr>
        <w:pStyle w:val="Brdtext1"/>
        <w:tabs>
          <w:tab w:val="left" w:pos="851"/>
          <w:tab w:val="left" w:pos="1560"/>
          <w:tab w:val="left" w:pos="2127"/>
          <w:tab w:val="left" w:pos="8222"/>
        </w:tabs>
        <w:spacing w:line="360" w:lineRule="auto"/>
        <w:rPr>
          <w:rFonts w:ascii="Garamond" w:hAnsi="Garamond"/>
        </w:rPr>
      </w:pPr>
    </w:p>
    <w:p w:rsidR="000160C8" w:rsidRPr="0005232B" w:rsidRDefault="004279E5" w:rsidP="000B1BCE">
      <w:pPr>
        <w:pStyle w:val="Brdtext1"/>
        <w:tabs>
          <w:tab w:val="left" w:pos="851"/>
          <w:tab w:val="left" w:pos="1560"/>
          <w:tab w:val="left" w:pos="2127"/>
          <w:tab w:val="left" w:pos="8222"/>
        </w:tabs>
        <w:spacing w:line="360" w:lineRule="auto"/>
        <w:rPr>
          <w:rFonts w:ascii="Garamond" w:hAnsi="Garamond"/>
          <w:b/>
          <w:i/>
        </w:rPr>
      </w:pPr>
      <w:r w:rsidRPr="0005232B">
        <w:rPr>
          <w:rFonts w:ascii="Garamond" w:hAnsi="Garamond"/>
          <w:b/>
          <w:i/>
        </w:rPr>
        <w:br w:type="page"/>
      </w:r>
    </w:p>
    <w:p w:rsidR="00D05AF7" w:rsidRPr="0005232B" w:rsidRDefault="00D05AF7" w:rsidP="000B1BCE">
      <w:pPr>
        <w:pStyle w:val="Brdtext1"/>
        <w:tabs>
          <w:tab w:val="left" w:pos="851"/>
          <w:tab w:val="left" w:pos="1560"/>
          <w:tab w:val="left" w:pos="2127"/>
          <w:tab w:val="left" w:pos="8222"/>
        </w:tabs>
        <w:spacing w:line="360" w:lineRule="auto"/>
        <w:rPr>
          <w:rFonts w:ascii="Garamond" w:hAnsi="Garamond"/>
          <w:b/>
          <w:i/>
        </w:rPr>
      </w:pPr>
      <w:r w:rsidRPr="0005232B">
        <w:rPr>
          <w:rFonts w:ascii="Garamond" w:hAnsi="Garamond"/>
          <w:b/>
          <w:i/>
        </w:rPr>
        <w:tab/>
        <w:t>b)</w:t>
      </w:r>
      <w:r w:rsidRPr="0005232B">
        <w:rPr>
          <w:rFonts w:ascii="Garamond" w:hAnsi="Garamond"/>
          <w:b/>
          <w:i/>
        </w:rPr>
        <w:tab/>
        <w:t xml:space="preserve">Antagande av rådets yttranden om uppdateringar av </w:t>
      </w:r>
    </w:p>
    <w:p w:rsidR="000160C8" w:rsidRPr="0005232B" w:rsidRDefault="000160C8" w:rsidP="000160C8">
      <w:pPr>
        <w:pStyle w:val="Brdtext1"/>
        <w:tabs>
          <w:tab w:val="left" w:pos="851"/>
          <w:tab w:val="left" w:pos="1560"/>
          <w:tab w:val="left" w:pos="2127"/>
          <w:tab w:val="left" w:pos="8222"/>
        </w:tabs>
        <w:spacing w:line="360" w:lineRule="auto"/>
        <w:rPr>
          <w:rFonts w:ascii="Garamond" w:hAnsi="Garamond"/>
          <w:b/>
          <w:i/>
        </w:rPr>
      </w:pPr>
      <w:r w:rsidRPr="0005232B">
        <w:rPr>
          <w:rFonts w:ascii="Garamond" w:hAnsi="Garamond"/>
          <w:b/>
          <w:i/>
        </w:rPr>
        <w:tab/>
        <w:t xml:space="preserve">stabilitets- och konvergensprogram </w:t>
      </w:r>
    </w:p>
    <w:p w:rsidR="00CA2A2F" w:rsidRPr="0005232B" w:rsidRDefault="00CA2A2F" w:rsidP="000160C8">
      <w:pPr>
        <w:pStyle w:val="Brdtext1"/>
        <w:tabs>
          <w:tab w:val="left" w:pos="851"/>
          <w:tab w:val="left" w:pos="1560"/>
          <w:tab w:val="left" w:pos="2127"/>
          <w:tab w:val="left" w:pos="8222"/>
        </w:tabs>
        <w:spacing w:line="360" w:lineRule="auto"/>
        <w:rPr>
          <w:rFonts w:ascii="Garamond" w:hAnsi="Garamond"/>
          <w:b/>
          <w:i/>
        </w:rPr>
      </w:pPr>
    </w:p>
    <w:p w:rsidR="00CA2A2F" w:rsidRPr="0005232B" w:rsidRDefault="00CA2A2F" w:rsidP="00CA2A2F">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Borg</w:t>
      </w:r>
      <w:r w:rsidRPr="0005232B">
        <w:rPr>
          <w:rFonts w:ascii="Garamond" w:hAnsi="Garamond"/>
        </w:rPr>
        <w:t xml:space="preserve"> övergick till punkten om att anta yttranden om stabilitets</w:t>
      </w:r>
      <w:r w:rsidR="00A334F1" w:rsidRPr="0005232B">
        <w:rPr>
          <w:rFonts w:ascii="Garamond" w:hAnsi="Garamond"/>
        </w:rPr>
        <w:t>-</w:t>
      </w:r>
      <w:r w:rsidRPr="0005232B">
        <w:rPr>
          <w:rFonts w:ascii="Garamond" w:hAnsi="Garamond"/>
        </w:rPr>
        <w:t xml:space="preserve"> och konvergens</w:t>
      </w:r>
      <w:r w:rsidR="00982A12" w:rsidRPr="0005232B">
        <w:rPr>
          <w:rFonts w:ascii="Garamond" w:hAnsi="Garamond"/>
        </w:rPr>
        <w:softHyphen/>
      </w:r>
      <w:r w:rsidRPr="0005232B">
        <w:rPr>
          <w:rFonts w:ascii="Garamond" w:hAnsi="Garamond"/>
        </w:rPr>
        <w:t xml:space="preserve">programmen för </w:t>
      </w:r>
      <w:r w:rsidR="00982A12" w:rsidRPr="0005232B">
        <w:rPr>
          <w:rFonts w:ascii="Garamond" w:hAnsi="Garamond"/>
        </w:rPr>
        <w:t>BE</w:t>
      </w:r>
      <w:r w:rsidRPr="0005232B">
        <w:rPr>
          <w:rFonts w:ascii="Garamond" w:hAnsi="Garamond"/>
        </w:rPr>
        <w:t xml:space="preserve">, </w:t>
      </w:r>
      <w:r w:rsidR="00982A12" w:rsidRPr="0005232B">
        <w:rPr>
          <w:rFonts w:ascii="Garamond" w:hAnsi="Garamond"/>
        </w:rPr>
        <w:t>AT</w:t>
      </w:r>
      <w:r w:rsidRPr="0005232B">
        <w:rPr>
          <w:rFonts w:ascii="Garamond" w:hAnsi="Garamond"/>
        </w:rPr>
        <w:t xml:space="preserve">, </w:t>
      </w:r>
      <w:r w:rsidR="00982A12" w:rsidRPr="0005232B">
        <w:rPr>
          <w:rFonts w:ascii="Garamond" w:hAnsi="Garamond"/>
        </w:rPr>
        <w:t>SI</w:t>
      </w:r>
      <w:r w:rsidRPr="0005232B">
        <w:rPr>
          <w:rFonts w:ascii="Garamond" w:hAnsi="Garamond"/>
        </w:rPr>
        <w:t xml:space="preserve">, </w:t>
      </w:r>
      <w:r w:rsidR="00982A12" w:rsidRPr="0005232B">
        <w:rPr>
          <w:rFonts w:ascii="Garamond" w:hAnsi="Garamond"/>
        </w:rPr>
        <w:t>SK</w:t>
      </w:r>
      <w:r w:rsidRPr="0005232B">
        <w:rPr>
          <w:rFonts w:ascii="Garamond" w:hAnsi="Garamond"/>
        </w:rPr>
        <w:t xml:space="preserve"> och </w:t>
      </w:r>
      <w:r w:rsidR="00982A12" w:rsidRPr="0005232B">
        <w:rPr>
          <w:rFonts w:ascii="Garamond" w:hAnsi="Garamond"/>
        </w:rPr>
        <w:t>RO</w:t>
      </w:r>
      <w:r w:rsidRPr="0005232B">
        <w:rPr>
          <w:rFonts w:ascii="Garamond" w:hAnsi="Garamond"/>
        </w:rPr>
        <w:t>. Han konstaterade att texterna överens</w:t>
      </w:r>
      <w:r w:rsidR="000B6FD9" w:rsidRPr="0005232B">
        <w:rPr>
          <w:rFonts w:ascii="Garamond" w:hAnsi="Garamond"/>
        </w:rPr>
        <w:softHyphen/>
      </w:r>
      <w:r w:rsidRPr="0005232B">
        <w:rPr>
          <w:rFonts w:ascii="Garamond" w:hAnsi="Garamond"/>
        </w:rPr>
        <w:t xml:space="preserve">kommits i EFK varför någon längre diskussion inte bedömdes som nödvändig. </w:t>
      </w:r>
    </w:p>
    <w:p w:rsidR="00CA2A2F" w:rsidRPr="0005232B" w:rsidRDefault="00CA2A2F" w:rsidP="00CA2A2F">
      <w:pPr>
        <w:pStyle w:val="Brdtext1"/>
        <w:tabs>
          <w:tab w:val="left" w:pos="851"/>
          <w:tab w:val="left" w:pos="1560"/>
          <w:tab w:val="left" w:pos="2127"/>
          <w:tab w:val="left" w:pos="8222"/>
        </w:tabs>
        <w:spacing w:line="360" w:lineRule="auto"/>
        <w:rPr>
          <w:rFonts w:ascii="Garamond" w:hAnsi="Garamond"/>
        </w:rPr>
      </w:pPr>
    </w:p>
    <w:p w:rsidR="00CA2A2F" w:rsidRPr="0005232B" w:rsidRDefault="00CA2A2F" w:rsidP="00CA2A2F">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Almunia (KOM)</w:t>
      </w:r>
      <w:r w:rsidRPr="0005232B">
        <w:rPr>
          <w:rFonts w:ascii="Garamond" w:hAnsi="Garamond"/>
        </w:rPr>
        <w:t xml:space="preserve"> påpekade att </w:t>
      </w:r>
      <w:r w:rsidR="00307CC2" w:rsidRPr="0005232B">
        <w:rPr>
          <w:rFonts w:ascii="Garamond" w:hAnsi="Garamond"/>
        </w:rPr>
        <w:t>BE</w:t>
      </w:r>
      <w:r w:rsidRPr="0005232B">
        <w:rPr>
          <w:rFonts w:ascii="Garamond" w:hAnsi="Garamond"/>
        </w:rPr>
        <w:t xml:space="preserve"> inte kommit in med ett fullödigt program i tid vilket var allvarligt utifrån ett likabehandlingsperspektiv. Nu skulle </w:t>
      </w:r>
      <w:r w:rsidR="00307CC2" w:rsidRPr="0005232B">
        <w:rPr>
          <w:rFonts w:ascii="Garamond" w:hAnsi="Garamond"/>
        </w:rPr>
        <w:t>BE</w:t>
      </w:r>
      <w:r w:rsidRPr="0005232B">
        <w:rPr>
          <w:rFonts w:ascii="Garamond" w:hAnsi="Garamond"/>
        </w:rPr>
        <w:t xml:space="preserve"> inkomma med kompletterande information senast den 20 september. </w:t>
      </w:r>
    </w:p>
    <w:p w:rsidR="00CA2A2F" w:rsidRPr="0005232B" w:rsidRDefault="00CA2A2F" w:rsidP="00CA2A2F">
      <w:pPr>
        <w:pStyle w:val="Brdtext1"/>
        <w:tabs>
          <w:tab w:val="left" w:pos="851"/>
          <w:tab w:val="left" w:pos="1560"/>
          <w:tab w:val="left" w:pos="2127"/>
          <w:tab w:val="left" w:pos="8222"/>
        </w:tabs>
        <w:spacing w:line="360" w:lineRule="auto"/>
        <w:rPr>
          <w:rFonts w:ascii="Garamond" w:hAnsi="Garamond"/>
        </w:rPr>
      </w:pPr>
    </w:p>
    <w:p w:rsidR="00CA2A2F" w:rsidRPr="0005232B" w:rsidRDefault="00CA2A2F" w:rsidP="00CA2A2F">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Trichet (ECB)</w:t>
      </w:r>
      <w:r w:rsidRPr="0005232B">
        <w:rPr>
          <w:rFonts w:ascii="Garamond" w:hAnsi="Garamond"/>
        </w:rPr>
        <w:t xml:space="preserve"> gav KOM stöd och menade att det var av stor vikt att BE verkligen inkom med kompletterande information den 20 september. </w:t>
      </w:r>
    </w:p>
    <w:p w:rsidR="00CA2A2F" w:rsidRPr="0005232B" w:rsidRDefault="00CA2A2F" w:rsidP="00CA2A2F">
      <w:pPr>
        <w:pStyle w:val="Brdtext1"/>
        <w:tabs>
          <w:tab w:val="left" w:pos="851"/>
          <w:tab w:val="left" w:pos="1560"/>
          <w:tab w:val="left" w:pos="2127"/>
          <w:tab w:val="left" w:pos="8222"/>
        </w:tabs>
        <w:spacing w:line="360" w:lineRule="auto"/>
        <w:rPr>
          <w:rFonts w:ascii="Garamond" w:hAnsi="Garamond"/>
        </w:rPr>
      </w:pPr>
    </w:p>
    <w:p w:rsidR="00CA2A2F" w:rsidRPr="0005232B" w:rsidRDefault="004A16C0" w:rsidP="00CA2A2F">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Borg</w:t>
      </w:r>
      <w:r w:rsidR="00CA2A2F" w:rsidRPr="0005232B">
        <w:rPr>
          <w:rFonts w:ascii="Garamond" w:hAnsi="Garamond"/>
        </w:rPr>
        <w:t xml:space="preserve"> konkluderade att yttrandena över de aktuella ländernas program antagits av rådet. </w:t>
      </w:r>
    </w:p>
    <w:p w:rsidR="000160C8" w:rsidRPr="0005232B" w:rsidRDefault="000160C8" w:rsidP="000B1BCE">
      <w:pPr>
        <w:pStyle w:val="Brdtext1"/>
        <w:tabs>
          <w:tab w:val="left" w:pos="851"/>
          <w:tab w:val="left" w:pos="1560"/>
          <w:tab w:val="left" w:pos="2127"/>
          <w:tab w:val="left" w:pos="8222"/>
        </w:tabs>
        <w:spacing w:line="360" w:lineRule="auto"/>
        <w:rPr>
          <w:rFonts w:ascii="Garamond" w:hAnsi="Garamond"/>
          <w:i/>
        </w:rPr>
      </w:pPr>
    </w:p>
    <w:p w:rsidR="00D05AF7" w:rsidRPr="0005232B" w:rsidRDefault="00D05AF7" w:rsidP="00D05AF7"/>
    <w:p w:rsidR="00D05AF7" w:rsidRPr="0005232B" w:rsidRDefault="000B1BCE" w:rsidP="000B1BCE">
      <w:pPr>
        <w:pStyle w:val="Brdtext1"/>
        <w:tabs>
          <w:tab w:val="left" w:pos="851"/>
          <w:tab w:val="left" w:pos="1560"/>
          <w:tab w:val="left" w:pos="2127"/>
          <w:tab w:val="left" w:pos="8222"/>
        </w:tabs>
        <w:spacing w:line="360" w:lineRule="auto"/>
        <w:rPr>
          <w:rFonts w:ascii="Garamond" w:hAnsi="Garamond"/>
          <w:b/>
          <w:i/>
        </w:rPr>
      </w:pPr>
      <w:r w:rsidRPr="0005232B">
        <w:rPr>
          <w:rFonts w:ascii="Garamond" w:hAnsi="Garamond"/>
          <w:b/>
          <w:i/>
        </w:rPr>
        <w:t>Dp 8</w:t>
      </w:r>
      <w:r w:rsidR="00D05AF7" w:rsidRPr="0005232B">
        <w:rPr>
          <w:rFonts w:ascii="Garamond" w:hAnsi="Garamond"/>
          <w:b/>
          <w:i/>
        </w:rPr>
        <w:tab/>
        <w:t>Övriga frågor (begränsad krets)</w:t>
      </w:r>
    </w:p>
    <w:p w:rsidR="00D05AF7" w:rsidRPr="0005232B" w:rsidRDefault="000160C8" w:rsidP="000B1BCE">
      <w:pPr>
        <w:pStyle w:val="Brdtext1"/>
        <w:tabs>
          <w:tab w:val="left" w:pos="851"/>
          <w:tab w:val="left" w:pos="1560"/>
          <w:tab w:val="left" w:pos="2127"/>
          <w:tab w:val="left" w:pos="8222"/>
        </w:tabs>
        <w:spacing w:line="360" w:lineRule="auto"/>
        <w:rPr>
          <w:rFonts w:ascii="Garamond" w:hAnsi="Garamond"/>
          <w:b/>
          <w:i/>
        </w:rPr>
      </w:pPr>
      <w:r w:rsidRPr="0005232B">
        <w:rPr>
          <w:rFonts w:ascii="Garamond" w:hAnsi="Garamond"/>
          <w:b/>
          <w:i/>
        </w:rPr>
        <w:tab/>
      </w:r>
      <w:r w:rsidR="00D05AF7" w:rsidRPr="0005232B">
        <w:rPr>
          <w:rFonts w:ascii="Garamond" w:hAnsi="Garamond"/>
          <w:b/>
          <w:i/>
        </w:rPr>
        <w:t>–</w:t>
      </w:r>
      <w:r w:rsidR="00D05AF7" w:rsidRPr="0005232B">
        <w:rPr>
          <w:rFonts w:ascii="Garamond" w:hAnsi="Garamond"/>
          <w:b/>
          <w:i/>
        </w:rPr>
        <w:tab/>
        <w:t xml:space="preserve">Budgetmål på medellång sikt samt implicita skulder </w:t>
      </w:r>
    </w:p>
    <w:p w:rsidR="00C12C1B" w:rsidRPr="0005232B" w:rsidRDefault="00C12C1B" w:rsidP="000B1BCE">
      <w:pPr>
        <w:pStyle w:val="Brdtext1"/>
        <w:tabs>
          <w:tab w:val="left" w:pos="851"/>
          <w:tab w:val="left" w:pos="1560"/>
          <w:tab w:val="left" w:pos="2127"/>
          <w:tab w:val="left" w:pos="8222"/>
        </w:tabs>
        <w:spacing w:line="360" w:lineRule="auto"/>
        <w:rPr>
          <w:rFonts w:ascii="Garamond" w:hAnsi="Garamond"/>
          <w:b/>
          <w:i/>
        </w:rPr>
      </w:pPr>
    </w:p>
    <w:p w:rsidR="00C12C1B" w:rsidRPr="0005232B" w:rsidRDefault="00C12C1B" w:rsidP="00C12C1B">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Borg</w:t>
      </w:r>
      <w:r w:rsidRPr="0005232B">
        <w:rPr>
          <w:rFonts w:ascii="Garamond" w:hAnsi="Garamond"/>
        </w:rPr>
        <w:t xml:space="preserve"> gav ordet till Krizanic (SI) som begärt att frågan om medelfristiga mål skulle sättas upp på dagordningen. </w:t>
      </w:r>
    </w:p>
    <w:p w:rsidR="00C12C1B" w:rsidRPr="0005232B" w:rsidRDefault="00C12C1B" w:rsidP="00C12C1B">
      <w:pPr>
        <w:pStyle w:val="Brdtext1"/>
        <w:tabs>
          <w:tab w:val="left" w:pos="851"/>
          <w:tab w:val="left" w:pos="1560"/>
          <w:tab w:val="left" w:pos="2127"/>
          <w:tab w:val="left" w:pos="8222"/>
        </w:tabs>
        <w:spacing w:line="360" w:lineRule="auto"/>
        <w:rPr>
          <w:rFonts w:ascii="Garamond" w:hAnsi="Garamond"/>
        </w:rPr>
      </w:pPr>
    </w:p>
    <w:p w:rsidR="00C12C1B" w:rsidRPr="0005232B" w:rsidRDefault="000B535B" w:rsidP="00C12C1B">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Krizanic</w:t>
      </w:r>
      <w:r w:rsidR="00C12C1B" w:rsidRPr="0005232B">
        <w:rPr>
          <w:rFonts w:ascii="Garamond" w:hAnsi="Garamond"/>
        </w:rPr>
        <w:t xml:space="preserve"> kritiserade den modell som låg till grund för beräkningarna av medelfristiga mål. Denna modell betraktades som obalanserad av SI eftersom MS med mycket låg skuldbörda på ett oproportionerligt sätt straffades för å</w:t>
      </w:r>
      <w:r w:rsidRPr="0005232B">
        <w:rPr>
          <w:rFonts w:ascii="Garamond" w:hAnsi="Garamond"/>
        </w:rPr>
        <w:t xml:space="preserve">ldersrelaterade kostnader. Krizanic </w:t>
      </w:r>
      <w:r w:rsidR="00C12C1B" w:rsidRPr="0005232B">
        <w:rPr>
          <w:rFonts w:ascii="Garamond" w:hAnsi="Garamond"/>
        </w:rPr>
        <w:t xml:space="preserve">föreslog ett intervall på mellan 20-33% för andelen av de åldersberoende kostnaderna som skulle ingå i beräkningen av målet. Om inte detta var möjligt så ville SI ha ett undantag från modellen på samma sätt som </w:t>
      </w:r>
      <w:r w:rsidR="00307CC2" w:rsidRPr="0005232B">
        <w:rPr>
          <w:rFonts w:ascii="Garamond" w:hAnsi="Garamond"/>
        </w:rPr>
        <w:t>EL</w:t>
      </w:r>
      <w:r w:rsidR="00C12C1B" w:rsidRPr="0005232B">
        <w:rPr>
          <w:rFonts w:ascii="Garamond" w:hAnsi="Garamond"/>
        </w:rPr>
        <w:t xml:space="preserve"> fått. </w:t>
      </w:r>
    </w:p>
    <w:p w:rsidR="00C12C1B" w:rsidRPr="0005232B" w:rsidRDefault="00C12C1B" w:rsidP="00C12C1B">
      <w:pPr>
        <w:pStyle w:val="Brdtext1"/>
        <w:tabs>
          <w:tab w:val="left" w:pos="851"/>
          <w:tab w:val="left" w:pos="1560"/>
          <w:tab w:val="left" w:pos="2127"/>
          <w:tab w:val="left" w:pos="8222"/>
        </w:tabs>
        <w:spacing w:line="360" w:lineRule="auto"/>
        <w:rPr>
          <w:rFonts w:ascii="Garamond" w:hAnsi="Garamond"/>
        </w:rPr>
      </w:pPr>
    </w:p>
    <w:p w:rsidR="00C12C1B" w:rsidRPr="0005232B" w:rsidRDefault="00C12C1B" w:rsidP="00C12C1B">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Wieser (EFK</w:t>
      </w:r>
      <w:r w:rsidR="00307CC2" w:rsidRPr="0005232B">
        <w:rPr>
          <w:rFonts w:ascii="Garamond" w:hAnsi="Garamond"/>
          <w:u w:val="single"/>
        </w:rPr>
        <w:t xml:space="preserve"> ordf</w:t>
      </w:r>
      <w:r w:rsidRPr="0005232B">
        <w:rPr>
          <w:rFonts w:ascii="Garamond" w:hAnsi="Garamond"/>
          <w:u w:val="single"/>
        </w:rPr>
        <w:t>)</w:t>
      </w:r>
      <w:r w:rsidRPr="0005232B">
        <w:rPr>
          <w:rFonts w:ascii="Garamond" w:hAnsi="Garamond"/>
        </w:rPr>
        <w:t xml:space="preserve"> noterade SI:s önskan att ändra vikten för åldersberoende kostnader men konstaterade att en överväldigande majoritet i EFK var emot. </w:t>
      </w:r>
    </w:p>
    <w:p w:rsidR="00C12C1B" w:rsidRPr="0005232B" w:rsidRDefault="00C12C1B" w:rsidP="00C12C1B">
      <w:pPr>
        <w:pStyle w:val="Brdtext1"/>
        <w:tabs>
          <w:tab w:val="left" w:pos="851"/>
          <w:tab w:val="left" w:pos="1560"/>
          <w:tab w:val="left" w:pos="2127"/>
          <w:tab w:val="left" w:pos="8222"/>
        </w:tabs>
        <w:spacing w:line="360" w:lineRule="auto"/>
        <w:rPr>
          <w:rFonts w:ascii="Garamond" w:hAnsi="Garamond"/>
        </w:rPr>
      </w:pPr>
    </w:p>
    <w:p w:rsidR="00C12C1B" w:rsidRPr="0005232B" w:rsidRDefault="00C12C1B" w:rsidP="00C12C1B">
      <w:pPr>
        <w:pStyle w:val="Brdtext1"/>
        <w:tabs>
          <w:tab w:val="left" w:pos="851"/>
          <w:tab w:val="left" w:pos="1560"/>
          <w:tab w:val="left" w:pos="2127"/>
          <w:tab w:val="left" w:pos="8222"/>
        </w:tabs>
        <w:spacing w:line="360" w:lineRule="auto"/>
        <w:rPr>
          <w:rFonts w:ascii="Garamond" w:hAnsi="Garamond"/>
        </w:rPr>
      </w:pPr>
      <w:r w:rsidRPr="0005232B">
        <w:rPr>
          <w:rFonts w:ascii="Garamond" w:hAnsi="Garamond"/>
          <w:u w:val="single"/>
        </w:rPr>
        <w:t>Borg</w:t>
      </w:r>
      <w:r w:rsidRPr="0005232B">
        <w:rPr>
          <w:rFonts w:ascii="Garamond" w:hAnsi="Garamond"/>
        </w:rPr>
        <w:t xml:space="preserve"> noterade SI</w:t>
      </w:r>
      <w:r w:rsidR="00307CC2" w:rsidRPr="0005232B">
        <w:rPr>
          <w:rFonts w:ascii="Garamond" w:hAnsi="Garamond"/>
        </w:rPr>
        <w:t>:s</w:t>
      </w:r>
      <w:r w:rsidRPr="0005232B">
        <w:rPr>
          <w:rFonts w:ascii="Garamond" w:hAnsi="Garamond"/>
        </w:rPr>
        <w:t xml:space="preserve"> ståndpunkt och konstaterade att det var viktigt att gå vidare med att genomföra det beslut som fattats av rådet 2005 och även att det var viktigt att MS genomförde pensionsreformer där så var påkallat. Vidare framhöll ordföranden att EFK skulle göra en första utvärdering av metoden under nästa år, vilket kunde ses som en rimlig eftergift åt SI. </w:t>
      </w:r>
    </w:p>
    <w:p w:rsidR="00587F1D" w:rsidRPr="0005232B" w:rsidRDefault="00587F1D" w:rsidP="00C12C1B">
      <w:pPr>
        <w:pStyle w:val="Brdtext1"/>
        <w:tabs>
          <w:tab w:val="left" w:pos="851"/>
          <w:tab w:val="left" w:pos="1560"/>
          <w:tab w:val="left" w:pos="2127"/>
          <w:tab w:val="left" w:pos="8222"/>
        </w:tabs>
        <w:spacing w:line="360" w:lineRule="auto"/>
        <w:rPr>
          <w:rFonts w:ascii="Garamond" w:hAnsi="Garamond"/>
        </w:rPr>
      </w:pPr>
    </w:p>
    <w:p w:rsidR="004279E5" w:rsidRPr="0005232B" w:rsidRDefault="004279E5" w:rsidP="00C12C1B">
      <w:pPr>
        <w:pStyle w:val="Brdtext1"/>
        <w:tabs>
          <w:tab w:val="left" w:pos="851"/>
          <w:tab w:val="left" w:pos="1560"/>
          <w:tab w:val="left" w:pos="2127"/>
          <w:tab w:val="left" w:pos="8222"/>
        </w:tabs>
        <w:spacing w:line="360" w:lineRule="auto"/>
        <w:rPr>
          <w:rFonts w:ascii="Garamond" w:hAnsi="Garamond"/>
          <w:b/>
          <w:i/>
        </w:rPr>
      </w:pPr>
    </w:p>
    <w:p w:rsidR="00594C68" w:rsidRPr="0005232B" w:rsidRDefault="008A6F67" w:rsidP="008A6F67">
      <w:pPr>
        <w:pStyle w:val="Brdtext1"/>
        <w:tabs>
          <w:tab w:val="left" w:pos="851"/>
          <w:tab w:val="left" w:pos="1560"/>
          <w:tab w:val="left" w:pos="2127"/>
          <w:tab w:val="left" w:pos="8222"/>
        </w:tabs>
        <w:spacing w:line="360" w:lineRule="auto"/>
        <w:jc w:val="center"/>
        <w:rPr>
          <w:rFonts w:ascii="Garamond" w:hAnsi="Garamond"/>
        </w:rPr>
      </w:pPr>
      <w:r w:rsidRPr="0005232B">
        <w:rPr>
          <w:rFonts w:ascii="Garamond" w:hAnsi="Garamond"/>
        </w:rPr>
        <w:t>_____________________</w:t>
      </w:r>
    </w:p>
    <w:p w:rsidR="00411E9E" w:rsidRPr="0005232B" w:rsidRDefault="00F15899" w:rsidP="00F15899">
      <w:pPr>
        <w:pStyle w:val="Brdtext1"/>
        <w:tabs>
          <w:tab w:val="left" w:pos="851"/>
          <w:tab w:val="left" w:pos="1560"/>
          <w:tab w:val="left" w:pos="2127"/>
          <w:tab w:val="left" w:pos="8222"/>
        </w:tabs>
        <w:spacing w:line="360" w:lineRule="auto"/>
        <w:rPr>
          <w:rFonts w:ascii="Garamond" w:hAnsi="Garamond"/>
        </w:rPr>
        <w:sectPr w:rsidR="00411E9E" w:rsidRPr="0005232B" w:rsidSect="00C324D1">
          <w:headerReference w:type="default" r:id="rId8"/>
          <w:footerReference w:type="default" r:id="rId9"/>
          <w:footerReference w:type="first" r:id="rId10"/>
          <w:pgSz w:w="11907" w:h="16840" w:code="9"/>
          <w:pgMar w:top="2126" w:right="1134" w:bottom="1418" w:left="2835" w:header="851" w:footer="113" w:gutter="0"/>
          <w:cols w:space="720"/>
          <w:titlePg/>
        </w:sectPr>
      </w:pPr>
      <w:r w:rsidRPr="0005232B">
        <w:rPr>
          <w:rFonts w:ascii="Garamond" w:hAnsi="Garamond"/>
        </w:rPr>
        <w:t xml:space="preserve"> </w:t>
      </w:r>
    </w:p>
    <w:p w:rsidR="00316FF0" w:rsidRPr="0005232B" w:rsidRDefault="002431CD" w:rsidP="00A2543F">
      <w:pPr>
        <w:pStyle w:val="Brdtext1"/>
        <w:tabs>
          <w:tab w:val="left" w:pos="851"/>
          <w:tab w:val="left" w:pos="1560"/>
          <w:tab w:val="left" w:pos="2127"/>
        </w:tabs>
        <w:spacing w:line="360" w:lineRule="auto"/>
        <w:rPr>
          <w:rFonts w:ascii="Garamond" w:hAnsi="Garamond"/>
          <w:b/>
        </w:rPr>
      </w:pPr>
      <w:r w:rsidRPr="0005232B">
        <w:rPr>
          <w:b/>
        </w:rPr>
        <w:tab/>
      </w:r>
      <w:r w:rsidRPr="0005232B">
        <w:rPr>
          <w:b/>
        </w:rPr>
        <w:tab/>
      </w:r>
      <w:r w:rsidRPr="0005232B">
        <w:rPr>
          <w:b/>
        </w:rPr>
        <w:tab/>
      </w:r>
      <w:r w:rsidRPr="0005232B">
        <w:rPr>
          <w:b/>
        </w:rPr>
        <w:tab/>
      </w:r>
      <w:r w:rsidRPr="0005232B">
        <w:rPr>
          <w:b/>
        </w:rPr>
        <w:tab/>
      </w:r>
      <w:r w:rsidRPr="0005232B">
        <w:rPr>
          <w:b/>
        </w:rPr>
        <w:tab/>
      </w:r>
      <w:r w:rsidRPr="0005232B">
        <w:rPr>
          <w:b/>
        </w:rPr>
        <w:tab/>
      </w:r>
      <w:r w:rsidRPr="0005232B">
        <w:rPr>
          <w:b/>
        </w:rPr>
        <w:tab/>
        <w:t>BILAGA</w:t>
      </w:r>
    </w:p>
    <w:p w:rsidR="002431CD" w:rsidRPr="0005232B" w:rsidRDefault="002431CD" w:rsidP="00A2543F">
      <w:pPr>
        <w:pStyle w:val="Brdtext1"/>
        <w:tabs>
          <w:tab w:val="left" w:pos="851"/>
          <w:tab w:val="left" w:pos="1560"/>
          <w:tab w:val="left" w:pos="2127"/>
          <w:tab w:val="left" w:pos="4253"/>
        </w:tabs>
        <w:spacing w:line="240" w:lineRule="auto"/>
        <w:rPr>
          <w:rFonts w:ascii="Garamond" w:hAnsi="Garamond"/>
          <w:b/>
          <w:sz w:val="20"/>
          <w:szCs w:val="20"/>
        </w:rPr>
      </w:pPr>
      <w:r w:rsidRPr="0005232B">
        <w:rPr>
          <w:rFonts w:ascii="Garamond" w:hAnsi="Garamond"/>
          <w:b/>
          <w:sz w:val="20"/>
          <w:szCs w:val="20"/>
        </w:rPr>
        <w:tab/>
      </w:r>
    </w:p>
    <w:p w:rsidR="00316FF0" w:rsidRPr="0005232B" w:rsidRDefault="00316FF0" w:rsidP="00A2543F">
      <w:pPr>
        <w:pStyle w:val="Brdtext1"/>
        <w:tabs>
          <w:tab w:val="left" w:pos="851"/>
          <w:tab w:val="left" w:pos="1560"/>
          <w:tab w:val="left" w:pos="2127"/>
          <w:tab w:val="left" w:pos="4253"/>
        </w:tabs>
        <w:spacing w:line="240" w:lineRule="auto"/>
        <w:rPr>
          <w:rFonts w:ascii="Garamond" w:hAnsi="Garamond"/>
          <w:b/>
          <w:sz w:val="20"/>
          <w:szCs w:val="20"/>
        </w:rPr>
      </w:pPr>
      <w:r w:rsidRPr="0005232B">
        <w:rPr>
          <w:rFonts w:ascii="Garamond" w:hAnsi="Garamond"/>
          <w:b/>
          <w:sz w:val="20"/>
          <w:szCs w:val="20"/>
        </w:rPr>
        <w:t>EK</w:t>
      </w:r>
      <w:r w:rsidR="006C7D81" w:rsidRPr="0005232B">
        <w:rPr>
          <w:rFonts w:ascii="Garamond" w:hAnsi="Garamond"/>
          <w:b/>
          <w:sz w:val="20"/>
          <w:szCs w:val="20"/>
        </w:rPr>
        <w:t xml:space="preserve">OFIN-RÅDETS </w:t>
      </w:r>
      <w:r w:rsidR="003475AE" w:rsidRPr="0005232B">
        <w:rPr>
          <w:rFonts w:ascii="Garamond" w:hAnsi="Garamond"/>
          <w:b/>
          <w:sz w:val="20"/>
          <w:szCs w:val="20"/>
        </w:rPr>
        <w:t>MÖTE DEN 7 JUL</w:t>
      </w:r>
      <w:r w:rsidR="00CA2F56" w:rsidRPr="0005232B">
        <w:rPr>
          <w:rFonts w:ascii="Garamond" w:hAnsi="Garamond"/>
          <w:b/>
          <w:sz w:val="20"/>
          <w:szCs w:val="20"/>
        </w:rPr>
        <w:t>I</w:t>
      </w:r>
      <w:r w:rsidRPr="0005232B">
        <w:rPr>
          <w:rFonts w:ascii="Garamond" w:hAnsi="Garamond"/>
          <w:b/>
          <w:sz w:val="20"/>
          <w:szCs w:val="20"/>
        </w:rPr>
        <w:t xml:space="preserve"> 2009</w:t>
      </w:r>
    </w:p>
    <w:p w:rsidR="00493EE9" w:rsidRPr="0005232B" w:rsidRDefault="00493EE9" w:rsidP="00A2543F">
      <w:pPr>
        <w:pStyle w:val="Brdtext1"/>
        <w:tabs>
          <w:tab w:val="left" w:pos="851"/>
          <w:tab w:val="left" w:pos="1560"/>
          <w:tab w:val="left" w:pos="2127"/>
          <w:tab w:val="left" w:pos="4253"/>
        </w:tabs>
        <w:spacing w:line="240" w:lineRule="auto"/>
        <w:rPr>
          <w:rFonts w:ascii="Garamond" w:hAnsi="Garamond"/>
          <w:b/>
          <w:sz w:val="20"/>
          <w:szCs w:val="20"/>
        </w:rPr>
      </w:pPr>
    </w:p>
    <w:p w:rsidR="006662FE" w:rsidRPr="0005232B" w:rsidRDefault="006662FE" w:rsidP="006662FE">
      <w:r w:rsidRPr="0005232B">
        <w:t>1.</w:t>
      </w:r>
      <w:r w:rsidRPr="0005232B">
        <w:tab/>
        <w:t xml:space="preserve">Godkännande av den preliminära dagordningen </w:t>
      </w:r>
    </w:p>
    <w:p w:rsidR="006662FE" w:rsidRPr="0005232B" w:rsidRDefault="006662FE" w:rsidP="006662FE">
      <w:pPr>
        <w:rPr>
          <w:iCs/>
        </w:rPr>
      </w:pPr>
    </w:p>
    <w:p w:rsidR="006662FE" w:rsidRPr="0005232B" w:rsidRDefault="006662FE" w:rsidP="006662FE">
      <w:pPr>
        <w:rPr>
          <w:iCs/>
        </w:rPr>
      </w:pPr>
    </w:p>
    <w:p w:rsidR="006662FE" w:rsidRPr="0005232B" w:rsidRDefault="006662FE" w:rsidP="006662FE">
      <w:r w:rsidRPr="0005232B">
        <w:t>2.</w:t>
      </w:r>
      <w:r w:rsidRPr="0005232B">
        <w:tab/>
        <w:t>Godkännande av A-punktslistan</w:t>
      </w:r>
    </w:p>
    <w:p w:rsidR="006662FE" w:rsidRPr="0005232B" w:rsidRDefault="006662FE" w:rsidP="006662FE">
      <w:pPr>
        <w:ind w:left="1701"/>
      </w:pPr>
      <w:r w:rsidRPr="0005232B">
        <w:t>11546/09 PTS A 32</w:t>
      </w:r>
    </w:p>
    <w:p w:rsidR="006662FE" w:rsidRPr="0005232B" w:rsidRDefault="006662FE" w:rsidP="006662FE"/>
    <w:p w:rsidR="006662FE" w:rsidRPr="0005232B" w:rsidRDefault="006662FE" w:rsidP="006662FE"/>
    <w:p w:rsidR="006662FE" w:rsidRPr="0005232B" w:rsidRDefault="006662FE" w:rsidP="006662FE">
      <w:r w:rsidRPr="0005232B">
        <w:t>3.</w:t>
      </w:r>
      <w:r w:rsidRPr="0005232B">
        <w:tab/>
        <w:t>Redovisning av ordförandeskapets arbetsprogram</w:t>
      </w:r>
      <w:r w:rsidR="00594C68" w:rsidRPr="0005232B">
        <w:t xml:space="preserve"> </w:t>
      </w:r>
      <w:r w:rsidR="00EA34FF" w:rsidRPr="0005232B">
        <w:rPr>
          <w:rStyle w:val="Fotnotsreferens"/>
        </w:rPr>
        <w:footnoteReference w:id="1"/>
      </w:r>
      <w:r w:rsidR="00EA34FF" w:rsidRPr="0005232B">
        <w:t xml:space="preserve"> </w:t>
      </w:r>
    </w:p>
    <w:p w:rsidR="006662FE" w:rsidRPr="0005232B" w:rsidRDefault="00B71513" w:rsidP="006662FE">
      <w:pPr>
        <w:ind w:left="567"/>
      </w:pPr>
      <w:r w:rsidRPr="0005232B">
        <w:tab/>
      </w:r>
      <w:r w:rsidR="006662FE" w:rsidRPr="0005232B">
        <w:t>–</w:t>
      </w:r>
      <w:r w:rsidR="006662FE" w:rsidRPr="0005232B">
        <w:tab/>
        <w:t>Offentlig debatt</w:t>
      </w:r>
    </w:p>
    <w:p w:rsidR="006662FE" w:rsidRPr="0005232B" w:rsidRDefault="006662FE" w:rsidP="006662FE">
      <w:pPr>
        <w:ind w:left="1701"/>
      </w:pPr>
      <w:r w:rsidRPr="0005232B">
        <w:t xml:space="preserve">11444/09 ECOFIN 480 </w:t>
      </w:r>
    </w:p>
    <w:p w:rsidR="006662FE" w:rsidRPr="0005232B" w:rsidRDefault="006662FE" w:rsidP="006662FE"/>
    <w:p w:rsidR="006662FE" w:rsidRPr="0005232B" w:rsidRDefault="006662FE" w:rsidP="006662FE"/>
    <w:p w:rsidR="006662FE" w:rsidRPr="0005232B" w:rsidRDefault="006662FE" w:rsidP="006662FE">
      <w:r w:rsidRPr="0005232B">
        <w:t>4.</w:t>
      </w:r>
      <w:r w:rsidRPr="0005232B">
        <w:tab/>
        <w:t>Uppföljning av Europeiska rådets möte den 18–19 juni</w:t>
      </w:r>
    </w:p>
    <w:p w:rsidR="006662FE" w:rsidRPr="0005232B" w:rsidRDefault="006662FE" w:rsidP="006662FE"/>
    <w:p w:rsidR="006662FE" w:rsidRPr="0005232B" w:rsidRDefault="006662FE" w:rsidP="006662FE"/>
    <w:p w:rsidR="006662FE" w:rsidRPr="0005232B" w:rsidRDefault="006662FE" w:rsidP="006662FE">
      <w:r w:rsidRPr="0005232B">
        <w:t>5.</w:t>
      </w:r>
      <w:r w:rsidRPr="0005232B">
        <w:tab/>
        <w:t>Förberedelser inför G20-gruppens möten</w:t>
      </w:r>
    </w:p>
    <w:p w:rsidR="006662FE" w:rsidRPr="0005232B" w:rsidRDefault="00B71513" w:rsidP="006662FE">
      <w:pPr>
        <w:ind w:left="567"/>
      </w:pPr>
      <w:r w:rsidRPr="0005232B">
        <w:tab/>
      </w:r>
      <w:r w:rsidR="006662FE" w:rsidRPr="0005232B">
        <w:t>–</w:t>
      </w:r>
      <w:r w:rsidR="006662FE" w:rsidRPr="0005232B">
        <w:tab/>
        <w:t>Diskussion</w:t>
      </w:r>
    </w:p>
    <w:p w:rsidR="006662FE" w:rsidRPr="0005232B" w:rsidRDefault="006662FE" w:rsidP="006662FE"/>
    <w:p w:rsidR="006662FE" w:rsidRPr="0005232B" w:rsidRDefault="006662FE" w:rsidP="006662FE"/>
    <w:p w:rsidR="006662FE" w:rsidRPr="0005232B" w:rsidRDefault="006662FE" w:rsidP="006662FE">
      <w:r w:rsidRPr="0005232B">
        <w:t>6.</w:t>
      </w:r>
      <w:r w:rsidRPr="0005232B">
        <w:tab/>
        <w:t>Procyklikalitet</w:t>
      </w:r>
    </w:p>
    <w:p w:rsidR="006662FE" w:rsidRPr="0005232B" w:rsidRDefault="00B71513" w:rsidP="006662FE">
      <w:pPr>
        <w:ind w:left="567"/>
      </w:pPr>
      <w:r w:rsidRPr="0005232B">
        <w:tab/>
      </w:r>
      <w:r w:rsidR="006662FE" w:rsidRPr="0005232B">
        <w:t>–</w:t>
      </w:r>
      <w:r w:rsidR="006662FE" w:rsidRPr="0005232B">
        <w:tab/>
        <w:t>Rådets slutsatser</w:t>
      </w:r>
    </w:p>
    <w:p w:rsidR="006662FE" w:rsidRPr="0005232B" w:rsidRDefault="006662FE" w:rsidP="006662FE">
      <w:pPr>
        <w:ind w:left="1701"/>
      </w:pPr>
      <w:r w:rsidRPr="0005232B">
        <w:t xml:space="preserve">11478/09 ECOFIN 481 EF 99 DRS 49 </w:t>
      </w:r>
    </w:p>
    <w:p w:rsidR="006662FE" w:rsidRPr="0005232B" w:rsidRDefault="006662FE" w:rsidP="006662FE">
      <w:pPr>
        <w:ind w:left="1701"/>
      </w:pPr>
      <w:r w:rsidRPr="0005232B">
        <w:t xml:space="preserve">11479/09 ECOFIN 482 EF 100 DRS 50 </w:t>
      </w:r>
    </w:p>
    <w:p w:rsidR="00800D92" w:rsidRPr="0005232B" w:rsidRDefault="00800D92" w:rsidP="006662FE">
      <w:pPr>
        <w:ind w:left="1701"/>
      </w:pPr>
    </w:p>
    <w:p w:rsidR="00800D92" w:rsidRPr="0005232B" w:rsidRDefault="00800D92" w:rsidP="006662FE">
      <w:pPr>
        <w:ind w:left="1701"/>
      </w:pPr>
    </w:p>
    <w:p w:rsidR="006662FE" w:rsidRPr="0005232B" w:rsidRDefault="006662FE" w:rsidP="006662FE">
      <w:pPr>
        <w:rPr>
          <w:i/>
          <w:iCs/>
        </w:rPr>
      </w:pPr>
      <w:r w:rsidRPr="0005232B">
        <w:t>7.</w:t>
      </w:r>
      <w:r w:rsidRPr="0005232B">
        <w:tab/>
        <w:t xml:space="preserve">Genomförandet av stabilitets- och tillväxtpakten </w:t>
      </w:r>
      <w:r w:rsidRPr="0005232B">
        <w:rPr>
          <w:i/>
          <w:iCs/>
        </w:rPr>
        <w:t>(begränsad krets)</w:t>
      </w:r>
    </w:p>
    <w:p w:rsidR="006662FE" w:rsidRPr="0005232B" w:rsidRDefault="006662FE" w:rsidP="006662FE">
      <w:pPr>
        <w:rPr>
          <w:i/>
          <w:iCs/>
        </w:rPr>
      </w:pPr>
    </w:p>
    <w:p w:rsidR="006662FE" w:rsidRPr="0005232B" w:rsidRDefault="00B71513" w:rsidP="006662FE">
      <w:pPr>
        <w:ind w:left="567"/>
      </w:pPr>
      <w:r w:rsidRPr="0005232B">
        <w:tab/>
      </w:r>
      <w:r w:rsidR="006662FE" w:rsidRPr="0005232B">
        <w:t>a)</w:t>
      </w:r>
      <w:r w:rsidR="00F37778" w:rsidRPr="0005232B">
        <w:t xml:space="preserve">    </w:t>
      </w:r>
      <w:r w:rsidR="006662FE" w:rsidRPr="0005232B">
        <w:t xml:space="preserve">Antagande av rättsakter inom ramen för förfarandet vid alltför stora underskott </w:t>
      </w:r>
    </w:p>
    <w:p w:rsidR="006662FE" w:rsidRPr="0005232B" w:rsidRDefault="006662FE" w:rsidP="006662FE">
      <w:pPr>
        <w:ind w:left="1701" w:hanging="567"/>
      </w:pPr>
      <w:r w:rsidRPr="0005232B">
        <w:t>–</w:t>
      </w:r>
      <w:r w:rsidRPr="0005232B">
        <w:tab/>
        <w:t>Rådets beslut om fastställande av att det föreligger ett alltför stort underskott i Lettland, Litauen, Malta, Polen och Rumänien, i enlighet med artikel 104.6 i fördraget</w:t>
      </w:r>
    </w:p>
    <w:p w:rsidR="006662FE" w:rsidRPr="0005232B" w:rsidRDefault="006662FE" w:rsidP="006662FE">
      <w:pPr>
        <w:ind w:left="1701" w:hanging="567"/>
      </w:pPr>
      <w:r w:rsidRPr="0005232B">
        <w:t>–</w:t>
      </w:r>
      <w:r w:rsidRPr="0005232B">
        <w:tab/>
        <w:t>Rådets rekommendationer till Lettland, Litauen, Malta, Ungern, Polen och Rumänien i syfte att få situationen med ett alltför stort offentligt underskott att upphöra, i enlighet med artikel 104.7 i fördraget</w:t>
      </w:r>
    </w:p>
    <w:p w:rsidR="006662FE" w:rsidRPr="0005232B" w:rsidRDefault="006662FE" w:rsidP="006662FE">
      <w:pPr>
        <w:tabs>
          <w:tab w:val="left" w:pos="1134"/>
          <w:tab w:val="left" w:pos="5103"/>
        </w:tabs>
        <w:ind w:left="567"/>
      </w:pPr>
    </w:p>
    <w:p w:rsidR="006662FE" w:rsidRPr="0005232B" w:rsidRDefault="006662FE" w:rsidP="000160C8">
      <w:pPr>
        <w:tabs>
          <w:tab w:val="left" w:pos="3402"/>
        </w:tabs>
        <w:ind w:left="1134"/>
        <w:rPr>
          <w:sz w:val="16"/>
          <w:szCs w:val="16"/>
        </w:rPr>
      </w:pPr>
      <w:r w:rsidRPr="0005232B">
        <w:rPr>
          <w:sz w:val="16"/>
          <w:szCs w:val="16"/>
        </w:rPr>
        <w:t>Lettland</w:t>
      </w:r>
      <w:r w:rsidRPr="0005232B">
        <w:rPr>
          <w:sz w:val="16"/>
          <w:szCs w:val="16"/>
        </w:rPr>
        <w:tab/>
      </w:r>
      <w:r w:rsidRPr="0005232B">
        <w:rPr>
          <w:sz w:val="16"/>
          <w:szCs w:val="16"/>
        </w:rPr>
        <w:tab/>
        <w:t>Malta</w:t>
      </w:r>
    </w:p>
    <w:p w:rsidR="006662FE" w:rsidRPr="0005232B" w:rsidRDefault="006662FE" w:rsidP="000160C8">
      <w:pPr>
        <w:tabs>
          <w:tab w:val="left" w:pos="3402"/>
        </w:tabs>
        <w:ind w:left="1134"/>
        <w:rPr>
          <w:sz w:val="16"/>
          <w:szCs w:val="16"/>
        </w:rPr>
      </w:pPr>
      <w:r w:rsidRPr="0005232B">
        <w:rPr>
          <w:sz w:val="16"/>
          <w:szCs w:val="16"/>
        </w:rPr>
        <w:t>11656/09 ECOFIN 487 UEM 200</w:t>
      </w:r>
      <w:r w:rsidRPr="0005232B">
        <w:rPr>
          <w:sz w:val="16"/>
          <w:szCs w:val="16"/>
        </w:rPr>
        <w:tab/>
      </w:r>
      <w:r w:rsidRPr="0005232B">
        <w:rPr>
          <w:sz w:val="16"/>
          <w:szCs w:val="16"/>
        </w:rPr>
        <w:tab/>
        <w:t>11372/09 ECOFIN 459 UEM 169</w:t>
      </w:r>
    </w:p>
    <w:p w:rsidR="006662FE" w:rsidRPr="0005232B" w:rsidRDefault="006662FE" w:rsidP="000160C8">
      <w:pPr>
        <w:tabs>
          <w:tab w:val="left" w:pos="3402"/>
        </w:tabs>
        <w:ind w:left="1134"/>
        <w:rPr>
          <w:sz w:val="16"/>
          <w:szCs w:val="16"/>
        </w:rPr>
      </w:pPr>
      <w:r w:rsidRPr="0005232B">
        <w:rPr>
          <w:sz w:val="16"/>
          <w:szCs w:val="16"/>
        </w:rPr>
        <w:t>11657/09 ECOFIN 488 UEM 201</w:t>
      </w:r>
      <w:r w:rsidRPr="0005232B">
        <w:rPr>
          <w:sz w:val="16"/>
          <w:szCs w:val="16"/>
        </w:rPr>
        <w:tab/>
      </w:r>
      <w:r w:rsidRPr="0005232B">
        <w:rPr>
          <w:sz w:val="16"/>
          <w:szCs w:val="16"/>
        </w:rPr>
        <w:tab/>
        <w:t>11373/09 ECOFIN 460 UEM 170</w:t>
      </w:r>
    </w:p>
    <w:p w:rsidR="006662FE" w:rsidRPr="0005232B" w:rsidRDefault="006662FE" w:rsidP="000160C8">
      <w:pPr>
        <w:tabs>
          <w:tab w:val="left" w:pos="3402"/>
        </w:tabs>
        <w:ind w:left="1134"/>
        <w:rPr>
          <w:sz w:val="16"/>
          <w:szCs w:val="16"/>
        </w:rPr>
      </w:pPr>
      <w:r w:rsidRPr="0005232B">
        <w:rPr>
          <w:sz w:val="16"/>
          <w:szCs w:val="16"/>
        </w:rPr>
        <w:t>11659/09 ECOFIN 489 UEM 202</w:t>
      </w:r>
      <w:r w:rsidRPr="0005232B">
        <w:rPr>
          <w:sz w:val="16"/>
          <w:szCs w:val="16"/>
        </w:rPr>
        <w:tab/>
      </w:r>
      <w:r w:rsidRPr="0005232B">
        <w:rPr>
          <w:sz w:val="16"/>
          <w:szCs w:val="16"/>
        </w:rPr>
        <w:tab/>
        <w:t>11395/09 ECOFIN 471 UEM 182</w:t>
      </w:r>
    </w:p>
    <w:p w:rsidR="006662FE" w:rsidRPr="0005232B" w:rsidRDefault="006662FE" w:rsidP="000160C8">
      <w:pPr>
        <w:tabs>
          <w:tab w:val="left" w:pos="3402"/>
        </w:tabs>
        <w:ind w:left="1134"/>
        <w:rPr>
          <w:sz w:val="16"/>
          <w:szCs w:val="16"/>
        </w:rPr>
      </w:pPr>
      <w:r w:rsidRPr="0005232B">
        <w:rPr>
          <w:sz w:val="16"/>
          <w:szCs w:val="16"/>
        </w:rPr>
        <w:t>11660/09 ECOFIN 490 UEM 203</w:t>
      </w:r>
      <w:r w:rsidRPr="0005232B">
        <w:rPr>
          <w:sz w:val="16"/>
          <w:szCs w:val="16"/>
        </w:rPr>
        <w:tab/>
      </w:r>
      <w:r w:rsidRPr="0005232B">
        <w:rPr>
          <w:sz w:val="16"/>
          <w:szCs w:val="16"/>
        </w:rPr>
        <w:tab/>
        <w:t>11396/09 ECOFIN 472 UEM 183</w:t>
      </w:r>
    </w:p>
    <w:p w:rsidR="006662FE" w:rsidRPr="0005232B" w:rsidRDefault="006662FE" w:rsidP="000160C8">
      <w:pPr>
        <w:tabs>
          <w:tab w:val="left" w:pos="3402"/>
        </w:tabs>
        <w:ind w:left="1134"/>
        <w:rPr>
          <w:sz w:val="16"/>
          <w:szCs w:val="16"/>
        </w:rPr>
      </w:pPr>
    </w:p>
    <w:p w:rsidR="006662FE" w:rsidRPr="0005232B" w:rsidRDefault="006662FE" w:rsidP="000160C8">
      <w:pPr>
        <w:tabs>
          <w:tab w:val="left" w:pos="3402"/>
        </w:tabs>
        <w:ind w:left="1134"/>
        <w:rPr>
          <w:sz w:val="16"/>
          <w:szCs w:val="16"/>
        </w:rPr>
      </w:pPr>
      <w:r w:rsidRPr="0005232B">
        <w:rPr>
          <w:sz w:val="16"/>
          <w:szCs w:val="16"/>
        </w:rPr>
        <w:t>Litauen</w:t>
      </w:r>
      <w:r w:rsidRPr="0005232B">
        <w:rPr>
          <w:sz w:val="16"/>
          <w:szCs w:val="16"/>
        </w:rPr>
        <w:tab/>
      </w:r>
      <w:r w:rsidRPr="0005232B">
        <w:rPr>
          <w:sz w:val="16"/>
          <w:szCs w:val="16"/>
        </w:rPr>
        <w:tab/>
        <w:t>Polen</w:t>
      </w:r>
    </w:p>
    <w:p w:rsidR="006662FE" w:rsidRPr="0005232B" w:rsidRDefault="006662FE" w:rsidP="000160C8">
      <w:pPr>
        <w:tabs>
          <w:tab w:val="left" w:pos="3402"/>
        </w:tabs>
        <w:ind w:left="1134"/>
        <w:rPr>
          <w:sz w:val="16"/>
          <w:szCs w:val="16"/>
        </w:rPr>
      </w:pPr>
      <w:r w:rsidRPr="0005232B">
        <w:rPr>
          <w:sz w:val="16"/>
          <w:szCs w:val="16"/>
        </w:rPr>
        <w:t>11378/09 ECOFIN 462 UEM 173</w:t>
      </w:r>
      <w:r w:rsidRPr="0005232B">
        <w:rPr>
          <w:sz w:val="16"/>
          <w:szCs w:val="16"/>
        </w:rPr>
        <w:tab/>
      </w:r>
      <w:r w:rsidRPr="0005232B">
        <w:rPr>
          <w:sz w:val="16"/>
          <w:szCs w:val="16"/>
        </w:rPr>
        <w:tab/>
        <w:t>11382/09 ECOFIN 465 UEM 176</w:t>
      </w:r>
    </w:p>
    <w:p w:rsidR="006662FE" w:rsidRPr="0005232B" w:rsidRDefault="006662FE" w:rsidP="000160C8">
      <w:pPr>
        <w:tabs>
          <w:tab w:val="left" w:pos="3402"/>
        </w:tabs>
        <w:ind w:left="1134"/>
        <w:rPr>
          <w:sz w:val="16"/>
          <w:szCs w:val="16"/>
        </w:rPr>
      </w:pPr>
      <w:r w:rsidRPr="0005232B">
        <w:rPr>
          <w:sz w:val="16"/>
          <w:szCs w:val="16"/>
        </w:rPr>
        <w:t>11379/09 ECOFIN 463 UEM 174</w:t>
      </w:r>
      <w:r w:rsidRPr="0005232B">
        <w:rPr>
          <w:sz w:val="16"/>
          <w:szCs w:val="16"/>
        </w:rPr>
        <w:tab/>
      </w:r>
      <w:r w:rsidRPr="0005232B">
        <w:rPr>
          <w:sz w:val="16"/>
          <w:szCs w:val="16"/>
        </w:rPr>
        <w:tab/>
        <w:t>11383/09 ECOFIN 466 UEM 177</w:t>
      </w:r>
    </w:p>
    <w:p w:rsidR="006662FE" w:rsidRPr="0005232B" w:rsidRDefault="006662FE" w:rsidP="000160C8">
      <w:pPr>
        <w:tabs>
          <w:tab w:val="left" w:pos="3402"/>
        </w:tabs>
        <w:ind w:left="1134"/>
        <w:rPr>
          <w:sz w:val="16"/>
          <w:szCs w:val="16"/>
        </w:rPr>
      </w:pPr>
      <w:r w:rsidRPr="0005232B">
        <w:rPr>
          <w:sz w:val="16"/>
          <w:szCs w:val="16"/>
        </w:rPr>
        <w:t>11397/09 ECOFIN 473 UEM 184</w:t>
      </w:r>
      <w:r w:rsidRPr="0005232B">
        <w:rPr>
          <w:sz w:val="16"/>
          <w:szCs w:val="16"/>
        </w:rPr>
        <w:tab/>
      </w:r>
      <w:r w:rsidRPr="0005232B">
        <w:rPr>
          <w:sz w:val="16"/>
          <w:szCs w:val="16"/>
        </w:rPr>
        <w:tab/>
        <w:t>11399/09 ECOFIN 475 UEM 186</w:t>
      </w:r>
    </w:p>
    <w:p w:rsidR="006662FE" w:rsidRPr="0005232B" w:rsidRDefault="006662FE" w:rsidP="000160C8">
      <w:pPr>
        <w:tabs>
          <w:tab w:val="left" w:pos="3402"/>
        </w:tabs>
        <w:ind w:left="1134"/>
        <w:rPr>
          <w:sz w:val="16"/>
          <w:szCs w:val="16"/>
        </w:rPr>
      </w:pPr>
      <w:r w:rsidRPr="0005232B">
        <w:rPr>
          <w:sz w:val="16"/>
          <w:szCs w:val="16"/>
        </w:rPr>
        <w:t>11398/09 ECOFIN 474 UEM 185</w:t>
      </w:r>
      <w:r w:rsidRPr="0005232B">
        <w:rPr>
          <w:sz w:val="16"/>
          <w:szCs w:val="16"/>
        </w:rPr>
        <w:tab/>
      </w:r>
      <w:r w:rsidRPr="0005232B">
        <w:rPr>
          <w:sz w:val="16"/>
          <w:szCs w:val="16"/>
        </w:rPr>
        <w:tab/>
        <w:t>11400/09 ECOFIN 476 UEM 187</w:t>
      </w:r>
    </w:p>
    <w:p w:rsidR="006662FE" w:rsidRPr="0005232B" w:rsidRDefault="006662FE" w:rsidP="000160C8">
      <w:pPr>
        <w:tabs>
          <w:tab w:val="left" w:pos="3402"/>
        </w:tabs>
        <w:ind w:left="1134"/>
        <w:rPr>
          <w:sz w:val="16"/>
          <w:szCs w:val="16"/>
        </w:rPr>
      </w:pPr>
    </w:p>
    <w:p w:rsidR="006662FE" w:rsidRPr="0005232B" w:rsidRDefault="006662FE" w:rsidP="000160C8">
      <w:pPr>
        <w:tabs>
          <w:tab w:val="left" w:pos="3402"/>
        </w:tabs>
        <w:ind w:left="1134"/>
        <w:rPr>
          <w:sz w:val="16"/>
          <w:szCs w:val="16"/>
        </w:rPr>
      </w:pPr>
      <w:r w:rsidRPr="0005232B">
        <w:rPr>
          <w:sz w:val="16"/>
          <w:szCs w:val="16"/>
        </w:rPr>
        <w:t>Ungern</w:t>
      </w:r>
      <w:r w:rsidRPr="0005232B">
        <w:rPr>
          <w:sz w:val="16"/>
          <w:szCs w:val="16"/>
        </w:rPr>
        <w:tab/>
      </w:r>
      <w:r w:rsidRPr="0005232B">
        <w:rPr>
          <w:sz w:val="16"/>
          <w:szCs w:val="16"/>
        </w:rPr>
        <w:tab/>
        <w:t>Rumänien</w:t>
      </w:r>
    </w:p>
    <w:p w:rsidR="006662FE" w:rsidRPr="0005232B" w:rsidRDefault="006662FE" w:rsidP="000160C8">
      <w:pPr>
        <w:tabs>
          <w:tab w:val="left" w:pos="3402"/>
        </w:tabs>
        <w:ind w:left="1134"/>
        <w:rPr>
          <w:sz w:val="16"/>
          <w:szCs w:val="16"/>
        </w:rPr>
      </w:pPr>
      <w:r w:rsidRPr="0005232B">
        <w:rPr>
          <w:sz w:val="16"/>
          <w:szCs w:val="16"/>
        </w:rPr>
        <w:t>11394/09 ECOFIN 470 UEM 181</w:t>
      </w:r>
      <w:r w:rsidRPr="0005232B">
        <w:rPr>
          <w:sz w:val="16"/>
          <w:szCs w:val="16"/>
        </w:rPr>
        <w:tab/>
      </w:r>
      <w:r w:rsidRPr="0005232B">
        <w:rPr>
          <w:sz w:val="16"/>
          <w:szCs w:val="16"/>
        </w:rPr>
        <w:tab/>
        <w:t>11385/09 ECOFIN 468 UEM 179</w:t>
      </w:r>
    </w:p>
    <w:p w:rsidR="006662FE" w:rsidRPr="0005232B" w:rsidRDefault="006662FE" w:rsidP="000160C8">
      <w:pPr>
        <w:tabs>
          <w:tab w:val="left" w:pos="3402"/>
        </w:tabs>
        <w:ind w:left="1134"/>
        <w:rPr>
          <w:sz w:val="16"/>
          <w:szCs w:val="16"/>
        </w:rPr>
      </w:pPr>
      <w:r w:rsidRPr="0005232B">
        <w:rPr>
          <w:sz w:val="16"/>
          <w:szCs w:val="16"/>
        </w:rPr>
        <w:t>11404/09 ECOFIN 479 UEM 190</w:t>
      </w:r>
      <w:r w:rsidRPr="0005232B">
        <w:rPr>
          <w:sz w:val="16"/>
          <w:szCs w:val="16"/>
        </w:rPr>
        <w:tab/>
      </w:r>
      <w:r w:rsidRPr="0005232B">
        <w:rPr>
          <w:sz w:val="16"/>
          <w:szCs w:val="16"/>
        </w:rPr>
        <w:tab/>
        <w:t>11386/09 ECOFIN 469 UEM 180</w:t>
      </w:r>
    </w:p>
    <w:p w:rsidR="006662FE" w:rsidRPr="0005232B" w:rsidRDefault="006662FE" w:rsidP="000160C8">
      <w:pPr>
        <w:tabs>
          <w:tab w:val="left" w:pos="3402"/>
        </w:tabs>
        <w:ind w:left="1134"/>
        <w:rPr>
          <w:sz w:val="16"/>
          <w:szCs w:val="16"/>
        </w:rPr>
      </w:pPr>
      <w:r w:rsidRPr="0005232B">
        <w:rPr>
          <w:sz w:val="16"/>
          <w:szCs w:val="16"/>
        </w:rPr>
        <w:tab/>
      </w:r>
      <w:r w:rsidRPr="0005232B">
        <w:rPr>
          <w:sz w:val="16"/>
          <w:szCs w:val="16"/>
        </w:rPr>
        <w:tab/>
        <w:t>11401/09 ECOFIN 477 UEM 188</w:t>
      </w:r>
    </w:p>
    <w:p w:rsidR="006662FE" w:rsidRPr="0005232B" w:rsidRDefault="006662FE" w:rsidP="000160C8">
      <w:pPr>
        <w:tabs>
          <w:tab w:val="left" w:pos="3402"/>
        </w:tabs>
        <w:ind w:left="1134"/>
        <w:rPr>
          <w:sz w:val="16"/>
          <w:szCs w:val="16"/>
        </w:rPr>
      </w:pPr>
      <w:r w:rsidRPr="0005232B">
        <w:rPr>
          <w:sz w:val="16"/>
          <w:szCs w:val="16"/>
        </w:rPr>
        <w:tab/>
      </w:r>
      <w:r w:rsidRPr="0005232B">
        <w:rPr>
          <w:sz w:val="16"/>
          <w:szCs w:val="16"/>
        </w:rPr>
        <w:tab/>
        <w:t>11402/09 ECOFIN 478 UEM 189</w:t>
      </w:r>
    </w:p>
    <w:p w:rsidR="006662FE" w:rsidRPr="0005232B" w:rsidRDefault="006662FE" w:rsidP="006662FE"/>
    <w:p w:rsidR="006662FE" w:rsidRPr="0005232B" w:rsidRDefault="002D1593" w:rsidP="006662FE">
      <w:pPr>
        <w:ind w:left="567"/>
      </w:pPr>
      <w:r w:rsidRPr="0005232B">
        <w:t xml:space="preserve">b) </w:t>
      </w:r>
      <w:r w:rsidR="00146AC1" w:rsidRPr="0005232B">
        <w:t xml:space="preserve">     </w:t>
      </w:r>
      <w:r w:rsidR="006662FE" w:rsidRPr="0005232B">
        <w:t xml:space="preserve">Antagande av rådets yttranden om uppdateringar av stabilitets- och </w:t>
      </w:r>
      <w:r w:rsidRPr="0005232B">
        <w:tab/>
      </w:r>
      <w:r w:rsidRPr="0005232B">
        <w:tab/>
      </w:r>
      <w:r w:rsidRPr="0005232B">
        <w:tab/>
      </w:r>
      <w:r w:rsidRPr="0005232B">
        <w:tab/>
        <w:t xml:space="preserve"> </w:t>
      </w:r>
      <w:r w:rsidR="00146AC1" w:rsidRPr="0005232B">
        <w:t xml:space="preserve">    </w:t>
      </w:r>
      <w:r w:rsidRPr="0005232B">
        <w:t xml:space="preserve"> </w:t>
      </w:r>
      <w:r w:rsidR="00146AC1" w:rsidRPr="0005232B">
        <w:t xml:space="preserve"> </w:t>
      </w:r>
      <w:r w:rsidR="006662FE" w:rsidRPr="0005232B">
        <w:t xml:space="preserve">konvergensprogram </w:t>
      </w:r>
    </w:p>
    <w:p w:rsidR="006662FE" w:rsidRPr="0005232B" w:rsidRDefault="006662FE" w:rsidP="006662FE"/>
    <w:p w:rsidR="006662FE" w:rsidRPr="0005232B" w:rsidRDefault="006662FE" w:rsidP="000160C8">
      <w:pPr>
        <w:tabs>
          <w:tab w:val="left" w:pos="3402"/>
          <w:tab w:val="left" w:pos="6237"/>
        </w:tabs>
        <w:ind w:left="1134"/>
        <w:rPr>
          <w:sz w:val="16"/>
          <w:szCs w:val="16"/>
        </w:rPr>
      </w:pPr>
      <w:r w:rsidRPr="0005232B">
        <w:rPr>
          <w:sz w:val="16"/>
          <w:szCs w:val="16"/>
        </w:rPr>
        <w:t>Stabilitetsprogram</w:t>
      </w:r>
      <w:r w:rsidRPr="0005232B">
        <w:rPr>
          <w:sz w:val="16"/>
          <w:szCs w:val="16"/>
        </w:rPr>
        <w:tab/>
        <w:t>Kommissionens rekommendation</w:t>
      </w:r>
      <w:r w:rsidRPr="0005232B">
        <w:rPr>
          <w:sz w:val="16"/>
          <w:szCs w:val="16"/>
        </w:rPr>
        <w:tab/>
        <w:t>Utkast till rådets yttrande</w:t>
      </w:r>
    </w:p>
    <w:p w:rsidR="006662FE" w:rsidRPr="0005232B" w:rsidRDefault="006662FE" w:rsidP="000160C8">
      <w:pPr>
        <w:tabs>
          <w:tab w:val="left" w:pos="1701"/>
          <w:tab w:val="left" w:pos="3402"/>
          <w:tab w:val="left" w:pos="6237"/>
        </w:tabs>
        <w:ind w:left="1134"/>
        <w:rPr>
          <w:sz w:val="16"/>
          <w:szCs w:val="16"/>
        </w:rPr>
      </w:pPr>
      <w:r w:rsidRPr="0005232B">
        <w:rPr>
          <w:sz w:val="16"/>
          <w:szCs w:val="16"/>
        </w:rPr>
        <w:t>BE</w:t>
      </w:r>
      <w:r w:rsidRPr="0005232B">
        <w:rPr>
          <w:sz w:val="16"/>
          <w:szCs w:val="16"/>
        </w:rPr>
        <w:tab/>
        <w:t>9235/09 UEM 145</w:t>
      </w:r>
      <w:r w:rsidRPr="0005232B">
        <w:rPr>
          <w:sz w:val="16"/>
          <w:szCs w:val="16"/>
        </w:rPr>
        <w:tab/>
        <w:t>11326/09 UEM 163</w:t>
      </w:r>
      <w:r w:rsidRPr="0005232B">
        <w:rPr>
          <w:sz w:val="16"/>
          <w:szCs w:val="16"/>
        </w:rPr>
        <w:tab/>
        <w:t>DS 388/09</w:t>
      </w:r>
    </w:p>
    <w:p w:rsidR="006662FE" w:rsidRPr="0005232B" w:rsidRDefault="006662FE" w:rsidP="000160C8">
      <w:pPr>
        <w:tabs>
          <w:tab w:val="left" w:pos="1701"/>
          <w:tab w:val="left" w:pos="3402"/>
          <w:tab w:val="left" w:pos="6237"/>
        </w:tabs>
        <w:ind w:left="1134"/>
        <w:rPr>
          <w:sz w:val="16"/>
          <w:szCs w:val="16"/>
        </w:rPr>
      </w:pPr>
      <w:r w:rsidRPr="0005232B">
        <w:rPr>
          <w:sz w:val="16"/>
          <w:szCs w:val="16"/>
        </w:rPr>
        <w:t>AT</w:t>
      </w:r>
      <w:r w:rsidRPr="0005232B">
        <w:rPr>
          <w:sz w:val="16"/>
          <w:szCs w:val="16"/>
        </w:rPr>
        <w:tab/>
        <w:t>9157/09 UEM 153</w:t>
      </w:r>
      <w:r w:rsidRPr="0005232B">
        <w:rPr>
          <w:sz w:val="16"/>
          <w:szCs w:val="16"/>
        </w:rPr>
        <w:tab/>
        <w:t>11328/09 UEM 165</w:t>
      </w:r>
      <w:r w:rsidRPr="0005232B">
        <w:rPr>
          <w:sz w:val="16"/>
          <w:szCs w:val="16"/>
        </w:rPr>
        <w:tab/>
        <w:t>DS 390/09</w:t>
      </w:r>
    </w:p>
    <w:p w:rsidR="006662FE" w:rsidRPr="0005232B" w:rsidRDefault="006662FE" w:rsidP="000160C8">
      <w:pPr>
        <w:tabs>
          <w:tab w:val="left" w:pos="1701"/>
          <w:tab w:val="left" w:pos="3402"/>
          <w:tab w:val="left" w:pos="6237"/>
        </w:tabs>
        <w:ind w:left="1134"/>
        <w:rPr>
          <w:sz w:val="16"/>
          <w:szCs w:val="16"/>
        </w:rPr>
      </w:pPr>
      <w:r w:rsidRPr="0005232B">
        <w:rPr>
          <w:sz w:val="16"/>
          <w:szCs w:val="16"/>
        </w:rPr>
        <w:t>SI</w:t>
      </w:r>
      <w:r w:rsidRPr="0005232B">
        <w:rPr>
          <w:sz w:val="16"/>
          <w:szCs w:val="16"/>
        </w:rPr>
        <w:tab/>
        <w:t>9677/09 UEM 151</w:t>
      </w:r>
      <w:r w:rsidRPr="0005232B">
        <w:rPr>
          <w:sz w:val="16"/>
          <w:szCs w:val="16"/>
        </w:rPr>
        <w:tab/>
        <w:t>11329/09 UEM 166</w:t>
      </w:r>
      <w:r w:rsidRPr="0005232B">
        <w:rPr>
          <w:sz w:val="16"/>
          <w:szCs w:val="16"/>
        </w:rPr>
        <w:tab/>
        <w:t>DS 392/09</w:t>
      </w:r>
    </w:p>
    <w:p w:rsidR="006662FE" w:rsidRPr="0005232B" w:rsidRDefault="006662FE" w:rsidP="000160C8">
      <w:pPr>
        <w:tabs>
          <w:tab w:val="left" w:pos="1701"/>
          <w:tab w:val="left" w:pos="3402"/>
          <w:tab w:val="left" w:pos="6237"/>
        </w:tabs>
        <w:ind w:left="1134"/>
        <w:rPr>
          <w:sz w:val="16"/>
          <w:szCs w:val="16"/>
        </w:rPr>
      </w:pPr>
      <w:r w:rsidRPr="0005232B">
        <w:rPr>
          <w:sz w:val="16"/>
          <w:szCs w:val="16"/>
        </w:rPr>
        <w:t>SK</w:t>
      </w:r>
      <w:r w:rsidRPr="0005232B">
        <w:rPr>
          <w:sz w:val="16"/>
          <w:szCs w:val="16"/>
        </w:rPr>
        <w:tab/>
        <w:t>9844/09 UEM 152</w:t>
      </w:r>
      <w:r w:rsidRPr="0005232B">
        <w:rPr>
          <w:sz w:val="16"/>
          <w:szCs w:val="16"/>
        </w:rPr>
        <w:tab/>
        <w:t>11330/09 UEM 167</w:t>
      </w:r>
      <w:r w:rsidRPr="0005232B">
        <w:rPr>
          <w:sz w:val="16"/>
          <w:szCs w:val="16"/>
        </w:rPr>
        <w:tab/>
        <w:t>DS 391/09</w:t>
      </w:r>
    </w:p>
    <w:p w:rsidR="006662FE" w:rsidRPr="0005232B" w:rsidRDefault="006662FE" w:rsidP="000160C8">
      <w:pPr>
        <w:tabs>
          <w:tab w:val="left" w:pos="3402"/>
          <w:tab w:val="left" w:pos="5103"/>
          <w:tab w:val="left" w:pos="6237"/>
        </w:tabs>
        <w:ind w:left="1134"/>
        <w:rPr>
          <w:sz w:val="16"/>
          <w:szCs w:val="16"/>
        </w:rPr>
      </w:pPr>
    </w:p>
    <w:p w:rsidR="006662FE" w:rsidRPr="0005232B" w:rsidRDefault="006662FE" w:rsidP="000160C8">
      <w:pPr>
        <w:tabs>
          <w:tab w:val="left" w:pos="3402"/>
          <w:tab w:val="left" w:pos="6237"/>
        </w:tabs>
        <w:ind w:left="1134"/>
        <w:rPr>
          <w:sz w:val="16"/>
          <w:szCs w:val="16"/>
        </w:rPr>
      </w:pPr>
      <w:r w:rsidRPr="0005232B">
        <w:rPr>
          <w:sz w:val="16"/>
          <w:szCs w:val="16"/>
        </w:rPr>
        <w:t>Konvergensprogrammet</w:t>
      </w:r>
      <w:r w:rsidRPr="0005232B">
        <w:rPr>
          <w:sz w:val="16"/>
          <w:szCs w:val="16"/>
        </w:rPr>
        <w:tab/>
        <w:t>Kommissionens rekommendation</w:t>
      </w:r>
      <w:r w:rsidRPr="0005232B">
        <w:rPr>
          <w:sz w:val="16"/>
          <w:szCs w:val="16"/>
        </w:rPr>
        <w:tab/>
        <w:t>Utkast till rådets yttrande</w:t>
      </w:r>
    </w:p>
    <w:p w:rsidR="006662FE" w:rsidRPr="0005232B" w:rsidRDefault="006662FE" w:rsidP="000160C8">
      <w:pPr>
        <w:tabs>
          <w:tab w:val="left" w:pos="1701"/>
          <w:tab w:val="left" w:pos="3402"/>
          <w:tab w:val="left" w:pos="6237"/>
        </w:tabs>
        <w:ind w:left="1134"/>
        <w:rPr>
          <w:sz w:val="16"/>
          <w:szCs w:val="16"/>
        </w:rPr>
      </w:pPr>
      <w:r w:rsidRPr="0005232B">
        <w:rPr>
          <w:sz w:val="16"/>
          <w:szCs w:val="16"/>
        </w:rPr>
        <w:t>RO</w:t>
      </w:r>
      <w:r w:rsidRPr="0005232B">
        <w:rPr>
          <w:sz w:val="16"/>
          <w:szCs w:val="16"/>
        </w:rPr>
        <w:tab/>
        <w:t>11375/09 UEM 171</w:t>
      </w:r>
      <w:r w:rsidRPr="0005232B">
        <w:rPr>
          <w:sz w:val="16"/>
          <w:szCs w:val="16"/>
        </w:rPr>
        <w:tab/>
        <w:t>11327/09 UEM 164</w:t>
      </w:r>
      <w:r w:rsidRPr="0005232B">
        <w:rPr>
          <w:sz w:val="16"/>
          <w:szCs w:val="16"/>
        </w:rPr>
        <w:tab/>
        <w:t>DS 389/09</w:t>
      </w:r>
    </w:p>
    <w:p w:rsidR="006662FE" w:rsidRPr="0005232B" w:rsidRDefault="006662FE" w:rsidP="006662FE">
      <w:pPr>
        <w:tabs>
          <w:tab w:val="left" w:pos="3686"/>
          <w:tab w:val="left" w:pos="7088"/>
        </w:tabs>
      </w:pPr>
    </w:p>
    <w:p w:rsidR="006662FE" w:rsidRPr="0005232B" w:rsidRDefault="006662FE" w:rsidP="006662FE"/>
    <w:p w:rsidR="006662FE" w:rsidRPr="0005232B" w:rsidRDefault="006662FE" w:rsidP="006662FE">
      <w:r w:rsidRPr="0005232B">
        <w:t>8.</w:t>
      </w:r>
      <w:r w:rsidRPr="0005232B">
        <w:tab/>
        <w:t xml:space="preserve">Övriga frågor </w:t>
      </w:r>
      <w:r w:rsidRPr="0005232B">
        <w:rPr>
          <w:i/>
          <w:iCs/>
        </w:rPr>
        <w:t>(begränsad krets)</w:t>
      </w:r>
    </w:p>
    <w:p w:rsidR="006662FE" w:rsidRPr="0005232B" w:rsidRDefault="004E72F5" w:rsidP="006662FE">
      <w:pPr>
        <w:ind w:left="567"/>
      </w:pPr>
      <w:r w:rsidRPr="0005232B">
        <w:tab/>
      </w:r>
      <w:r w:rsidR="006662FE" w:rsidRPr="0005232B">
        <w:t>–</w:t>
      </w:r>
      <w:r w:rsidRPr="0005232B">
        <w:t xml:space="preserve">       </w:t>
      </w:r>
      <w:r w:rsidR="006662FE" w:rsidRPr="0005232B">
        <w:t xml:space="preserve">Budgetmål på medellång sikt samt implicita skulder </w:t>
      </w:r>
    </w:p>
    <w:p w:rsidR="006662FE" w:rsidRPr="0005232B" w:rsidRDefault="006662FE" w:rsidP="006662FE"/>
    <w:p w:rsidR="006662FE" w:rsidRPr="0005232B" w:rsidRDefault="006662FE" w:rsidP="006662FE"/>
    <w:p w:rsidR="006662FE" w:rsidRPr="0005232B" w:rsidRDefault="006662FE" w:rsidP="006662FE">
      <w:pPr>
        <w:jc w:val="center"/>
        <w:rPr>
          <w:snapToGrid w:val="0"/>
        </w:rPr>
      </w:pPr>
      <w:r w:rsidRPr="0005232B">
        <w:rPr>
          <w:snapToGrid w:val="0"/>
        </w:rPr>
        <w:t>o</w:t>
      </w:r>
    </w:p>
    <w:p w:rsidR="006662FE" w:rsidRPr="0005232B" w:rsidRDefault="006662FE" w:rsidP="006662FE">
      <w:pPr>
        <w:jc w:val="center"/>
        <w:rPr>
          <w:snapToGrid w:val="0"/>
        </w:rPr>
      </w:pPr>
      <w:r w:rsidRPr="0005232B">
        <w:rPr>
          <w:snapToGrid w:val="0"/>
        </w:rPr>
        <w:t>o</w:t>
      </w:r>
      <w:r w:rsidRPr="0005232B">
        <w:rPr>
          <w:snapToGrid w:val="0"/>
        </w:rPr>
        <w:tab/>
        <w:t>o</w:t>
      </w:r>
    </w:p>
    <w:p w:rsidR="006662FE" w:rsidRPr="0005232B" w:rsidRDefault="006662FE" w:rsidP="006662FE"/>
    <w:p w:rsidR="006662FE" w:rsidRPr="0005232B" w:rsidRDefault="006662FE" w:rsidP="006662FE">
      <w:pPr>
        <w:rPr>
          <w:b/>
          <w:bCs/>
          <w:u w:val="single"/>
        </w:rPr>
      </w:pPr>
      <w:r w:rsidRPr="0005232B">
        <w:rPr>
          <w:b/>
          <w:bCs/>
          <w:u w:val="single"/>
        </w:rPr>
        <w:t>p.m.</w:t>
      </w:r>
    </w:p>
    <w:p w:rsidR="006662FE" w:rsidRPr="0005232B" w:rsidRDefault="006662FE" w:rsidP="006662FE">
      <w:pPr>
        <w:rPr>
          <w:b/>
          <w:bCs/>
        </w:rPr>
      </w:pPr>
    </w:p>
    <w:p w:rsidR="006662FE" w:rsidRPr="0005232B" w:rsidRDefault="006662FE" w:rsidP="006662FE">
      <w:pPr>
        <w:rPr>
          <w:b/>
          <w:bCs/>
          <w:i/>
          <w:iCs/>
          <w:u w:val="single"/>
        </w:rPr>
      </w:pPr>
      <w:r w:rsidRPr="0005232B">
        <w:rPr>
          <w:b/>
          <w:bCs/>
          <w:i/>
          <w:iCs/>
          <w:u w:val="single"/>
        </w:rPr>
        <w:t>Måndagen den 6 juli 2009</w:t>
      </w:r>
    </w:p>
    <w:p w:rsidR="006662FE" w:rsidRPr="0005232B" w:rsidRDefault="006662FE" w:rsidP="006662FE">
      <w:pPr>
        <w:rPr>
          <w:b/>
          <w:bCs/>
        </w:rPr>
      </w:pPr>
    </w:p>
    <w:p w:rsidR="006662FE" w:rsidRPr="0005232B" w:rsidRDefault="006662FE" w:rsidP="006662FE">
      <w:pPr>
        <w:rPr>
          <w:b/>
          <w:bCs/>
        </w:rPr>
      </w:pPr>
      <w:r w:rsidRPr="0005232B">
        <w:rPr>
          <w:b/>
          <w:bCs/>
        </w:rPr>
        <w:t>17.00</w:t>
      </w:r>
      <w:r w:rsidRPr="0005232B">
        <w:rPr>
          <w:b/>
          <w:bCs/>
        </w:rPr>
        <w:tab/>
      </w:r>
      <w:r w:rsidRPr="0005232B">
        <w:rPr>
          <w:b/>
          <w:bCs/>
        </w:rPr>
        <w:tab/>
        <w:t xml:space="preserve">Eurogruppen </w:t>
      </w:r>
    </w:p>
    <w:p w:rsidR="006662FE" w:rsidRPr="0005232B" w:rsidRDefault="006662FE" w:rsidP="006662FE">
      <w:pPr>
        <w:rPr>
          <w:b/>
          <w:bCs/>
        </w:rPr>
      </w:pPr>
    </w:p>
    <w:p w:rsidR="006662FE" w:rsidRPr="0005232B" w:rsidRDefault="006662FE" w:rsidP="006662FE">
      <w:pPr>
        <w:rPr>
          <w:b/>
          <w:bCs/>
          <w:i/>
          <w:iCs/>
          <w:u w:val="single"/>
        </w:rPr>
      </w:pPr>
      <w:r w:rsidRPr="0005232B">
        <w:rPr>
          <w:b/>
          <w:bCs/>
          <w:i/>
          <w:iCs/>
          <w:u w:val="single"/>
        </w:rPr>
        <w:t>Tisdagen den 7 juli 2009</w:t>
      </w:r>
    </w:p>
    <w:p w:rsidR="006662FE" w:rsidRPr="0005232B" w:rsidRDefault="006662FE" w:rsidP="006662FE">
      <w:pPr>
        <w:rPr>
          <w:b/>
          <w:bCs/>
        </w:rPr>
      </w:pPr>
    </w:p>
    <w:p w:rsidR="006662FE" w:rsidRPr="0005232B" w:rsidRDefault="006662FE" w:rsidP="006662FE">
      <w:pPr>
        <w:rPr>
          <w:b/>
          <w:bCs/>
        </w:rPr>
      </w:pPr>
      <w:r w:rsidRPr="0005232B">
        <w:rPr>
          <w:b/>
          <w:bCs/>
        </w:rPr>
        <w:t>9.00</w:t>
      </w:r>
      <w:r w:rsidRPr="0005232B">
        <w:rPr>
          <w:b/>
          <w:bCs/>
        </w:rPr>
        <w:tab/>
      </w:r>
      <w:r w:rsidRPr="0005232B">
        <w:rPr>
          <w:b/>
          <w:bCs/>
        </w:rPr>
        <w:tab/>
        <w:t>Frukost</w:t>
      </w:r>
    </w:p>
    <w:p w:rsidR="006662FE" w:rsidRPr="0005232B" w:rsidRDefault="006662FE" w:rsidP="006662FE">
      <w:pPr>
        <w:rPr>
          <w:b/>
          <w:bCs/>
        </w:rPr>
      </w:pPr>
    </w:p>
    <w:p w:rsidR="006662FE" w:rsidRPr="0005232B" w:rsidRDefault="006662FE" w:rsidP="006662FE">
      <w:pPr>
        <w:ind w:left="1134" w:hanging="1134"/>
        <w:rPr>
          <w:b/>
          <w:bCs/>
        </w:rPr>
      </w:pPr>
      <w:r w:rsidRPr="0005232B">
        <w:rPr>
          <w:b/>
          <w:bCs/>
        </w:rPr>
        <w:t>11.45</w:t>
      </w:r>
      <w:r w:rsidRPr="0005232B">
        <w:rPr>
          <w:b/>
          <w:bCs/>
        </w:rPr>
        <w:tab/>
      </w:r>
      <w:r w:rsidR="00800D92" w:rsidRPr="0005232B">
        <w:rPr>
          <w:b/>
          <w:bCs/>
        </w:rPr>
        <w:tab/>
      </w:r>
      <w:r w:rsidRPr="0005232B">
        <w:rPr>
          <w:b/>
          <w:bCs/>
        </w:rPr>
        <w:t xml:space="preserve">Ministermöte (ekonomiska och finansiella frågor) för unionen för </w:t>
      </w:r>
      <w:r w:rsidR="00800D92" w:rsidRPr="0005232B">
        <w:rPr>
          <w:b/>
          <w:bCs/>
        </w:rPr>
        <w:tab/>
      </w:r>
      <w:r w:rsidRPr="0005232B">
        <w:rPr>
          <w:b/>
          <w:bCs/>
        </w:rPr>
        <w:t>Medelhavsområdet</w:t>
      </w:r>
    </w:p>
    <w:p w:rsidR="006662FE" w:rsidRPr="0005232B" w:rsidRDefault="006662FE" w:rsidP="006662FE">
      <w:pPr>
        <w:rPr>
          <w:b/>
          <w:bCs/>
        </w:rPr>
      </w:pPr>
    </w:p>
    <w:p w:rsidR="006662FE" w:rsidRPr="0005232B" w:rsidRDefault="006662FE" w:rsidP="006662FE">
      <w:pPr>
        <w:ind w:left="1134" w:hanging="1134"/>
        <w:rPr>
          <w:b/>
          <w:bCs/>
        </w:rPr>
      </w:pPr>
      <w:r w:rsidRPr="0005232B">
        <w:rPr>
          <w:b/>
          <w:bCs/>
        </w:rPr>
        <w:t>13.30 (ca)</w:t>
      </w:r>
      <w:r w:rsidRPr="0005232B">
        <w:rPr>
          <w:b/>
          <w:bCs/>
        </w:rPr>
        <w:tab/>
      </w:r>
      <w:r w:rsidR="00800D92" w:rsidRPr="0005232B">
        <w:rPr>
          <w:b/>
          <w:bCs/>
        </w:rPr>
        <w:tab/>
      </w:r>
      <w:r w:rsidRPr="0005232B">
        <w:rPr>
          <w:b/>
          <w:bCs/>
        </w:rPr>
        <w:t xml:space="preserve">Ministermöte under lunch om faciliteten för investering och partnerskap </w:t>
      </w:r>
      <w:r w:rsidR="00800D92" w:rsidRPr="0005232B">
        <w:rPr>
          <w:b/>
          <w:bCs/>
        </w:rPr>
        <w:tab/>
      </w:r>
      <w:r w:rsidRPr="0005232B">
        <w:rPr>
          <w:b/>
          <w:bCs/>
        </w:rPr>
        <w:t>för Europa–Medelhavsområdet (Femip)</w:t>
      </w:r>
    </w:p>
    <w:p w:rsidR="006662FE" w:rsidRPr="0005232B" w:rsidRDefault="006662FE" w:rsidP="006662FE"/>
    <w:p w:rsidR="006662FE" w:rsidRPr="0005232B" w:rsidRDefault="006662FE" w:rsidP="006662FE"/>
    <w:p w:rsidR="006662FE" w:rsidRPr="0005232B" w:rsidRDefault="006662FE" w:rsidP="006662FE">
      <w:pPr>
        <w:jc w:val="center"/>
      </w:pPr>
      <w:r w:rsidRPr="0005232B">
        <w:t>________________________</w:t>
      </w:r>
    </w:p>
    <w:p w:rsidR="00493EE9" w:rsidRPr="0005232B" w:rsidRDefault="00493EE9" w:rsidP="00A2543F">
      <w:pPr>
        <w:pStyle w:val="Brdtext1"/>
        <w:tabs>
          <w:tab w:val="left" w:pos="851"/>
          <w:tab w:val="left" w:pos="1560"/>
          <w:tab w:val="left" w:pos="2127"/>
          <w:tab w:val="left" w:pos="4253"/>
        </w:tabs>
        <w:spacing w:line="240" w:lineRule="auto"/>
        <w:rPr>
          <w:rFonts w:ascii="Garamond" w:hAnsi="Garamond"/>
          <w:b/>
          <w:sz w:val="20"/>
          <w:szCs w:val="20"/>
        </w:rPr>
      </w:pPr>
    </w:p>
    <w:p w:rsidR="00493EE9" w:rsidRPr="0005232B" w:rsidRDefault="00493EE9" w:rsidP="00A2543F">
      <w:pPr>
        <w:pStyle w:val="Brdtext1"/>
        <w:tabs>
          <w:tab w:val="left" w:pos="851"/>
          <w:tab w:val="left" w:pos="1560"/>
          <w:tab w:val="left" w:pos="2127"/>
          <w:tab w:val="left" w:pos="4253"/>
        </w:tabs>
        <w:spacing w:line="240" w:lineRule="auto"/>
        <w:rPr>
          <w:rFonts w:ascii="Garamond" w:hAnsi="Garamond"/>
          <w:b/>
          <w:sz w:val="20"/>
          <w:szCs w:val="20"/>
        </w:rPr>
      </w:pPr>
    </w:p>
    <w:p w:rsidR="00493EE9" w:rsidRPr="0005232B" w:rsidRDefault="00493EE9" w:rsidP="00A2543F">
      <w:pPr>
        <w:pStyle w:val="Brdtext1"/>
        <w:tabs>
          <w:tab w:val="left" w:pos="851"/>
          <w:tab w:val="left" w:pos="1560"/>
          <w:tab w:val="left" w:pos="2127"/>
          <w:tab w:val="left" w:pos="4253"/>
        </w:tabs>
        <w:spacing w:line="240" w:lineRule="auto"/>
        <w:rPr>
          <w:rFonts w:ascii="Garamond" w:hAnsi="Garamond"/>
          <w:b/>
          <w:sz w:val="20"/>
          <w:szCs w:val="20"/>
        </w:rPr>
      </w:pPr>
    </w:p>
    <w:p w:rsidR="00493EE9" w:rsidRPr="0005232B" w:rsidRDefault="00493EE9" w:rsidP="00A2543F">
      <w:pPr>
        <w:pStyle w:val="Brdtext1"/>
        <w:tabs>
          <w:tab w:val="left" w:pos="851"/>
          <w:tab w:val="left" w:pos="1560"/>
          <w:tab w:val="left" w:pos="2127"/>
          <w:tab w:val="left" w:pos="4253"/>
        </w:tabs>
        <w:spacing w:line="240" w:lineRule="auto"/>
        <w:rPr>
          <w:rFonts w:ascii="Garamond" w:hAnsi="Garamond"/>
          <w:b/>
          <w:sz w:val="20"/>
          <w:szCs w:val="20"/>
        </w:rPr>
      </w:pPr>
    </w:p>
    <w:p w:rsidR="003D1568" w:rsidRPr="0005232B" w:rsidRDefault="003D1568" w:rsidP="00A2543F">
      <w:pPr>
        <w:pStyle w:val="Brdtext1"/>
        <w:tabs>
          <w:tab w:val="left" w:pos="851"/>
          <w:tab w:val="left" w:pos="1560"/>
          <w:tab w:val="left" w:pos="2127"/>
          <w:tab w:val="left" w:pos="4253"/>
        </w:tabs>
        <w:spacing w:line="240" w:lineRule="auto"/>
        <w:rPr>
          <w:rFonts w:ascii="Garamond" w:hAnsi="Garamond"/>
          <w:b/>
          <w:sz w:val="20"/>
          <w:szCs w:val="20"/>
        </w:rPr>
      </w:pPr>
    </w:p>
    <w:p w:rsidR="003D1568" w:rsidRPr="0005232B" w:rsidRDefault="003D1568" w:rsidP="00A2543F">
      <w:pPr>
        <w:tabs>
          <w:tab w:val="left" w:pos="3969"/>
        </w:tabs>
      </w:pPr>
    </w:p>
    <w:sectPr w:rsidR="003D1568" w:rsidRPr="0005232B" w:rsidSect="00C324D1">
      <w:footnotePr>
        <w:numRestart w:val="eachSect"/>
      </w:footnotePr>
      <w:pgSz w:w="11907" w:h="16840" w:code="9"/>
      <w:pgMar w:top="2126" w:right="1134" w:bottom="1418" w:left="2835" w:header="851"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0062" w:rsidRPr="0005232B" w:rsidRDefault="00900062">
      <w:r w:rsidRPr="0005232B">
        <w:separator/>
      </w:r>
    </w:p>
  </w:endnote>
  <w:endnote w:type="continuationSeparator" w:id="0">
    <w:p w:rsidR="00900062" w:rsidRPr="0005232B" w:rsidRDefault="00900062">
      <w:r w:rsidRPr="000523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eGothic Bold">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348" w:rsidRPr="0005232B" w:rsidRDefault="009D2348">
    <w:pPr>
      <w:pStyle w:val="Sidfot"/>
      <w:spacing w:line="160" w:lineRule="exact"/>
      <w:rPr>
        <w:rFonts w:ascii="TradeGothic" w:hAnsi="TradeGothic"/>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1928"/>
      <w:gridCol w:w="3572"/>
    </w:tblGrid>
    <w:tr w:rsidR="009D2348" w:rsidRPr="0005232B">
      <w:tblPrEx>
        <w:tblCellMar>
          <w:top w:w="0" w:type="dxa"/>
          <w:left w:w="0" w:type="dxa"/>
          <w:bottom w:w="0" w:type="dxa"/>
          <w:right w:w="0" w:type="dxa"/>
        </w:tblCellMar>
      </w:tblPrEx>
      <w:tc>
        <w:tcPr>
          <w:tcW w:w="1871" w:type="dxa"/>
          <w:tcBorders>
            <w:top w:val="nil"/>
            <w:left w:val="nil"/>
            <w:bottom w:val="nil"/>
            <w:right w:val="nil"/>
          </w:tcBorders>
        </w:tcPr>
        <w:p w:rsidR="009D2348" w:rsidRPr="0005232B" w:rsidRDefault="009D2348">
          <w:pPr>
            <w:pStyle w:val="Sidfot"/>
            <w:rPr>
              <w:rFonts w:ascii="Arial" w:hAnsi="Arial" w:cs="Arial"/>
              <w:sz w:val="12"/>
            </w:rPr>
          </w:pPr>
        </w:p>
      </w:tc>
      <w:tc>
        <w:tcPr>
          <w:tcW w:w="1928" w:type="dxa"/>
          <w:tcBorders>
            <w:top w:val="nil"/>
            <w:left w:val="nil"/>
            <w:bottom w:val="nil"/>
            <w:right w:val="nil"/>
          </w:tcBorders>
        </w:tcPr>
        <w:p w:rsidR="009D2348" w:rsidRPr="0005232B" w:rsidRDefault="009D2348">
          <w:pPr>
            <w:pStyle w:val="Sidfot"/>
            <w:rPr>
              <w:rFonts w:ascii="TradeGothic" w:hAnsi="TradeGothic"/>
              <w:sz w:val="12"/>
            </w:rPr>
          </w:pPr>
        </w:p>
      </w:tc>
      <w:tc>
        <w:tcPr>
          <w:tcW w:w="3572" w:type="dxa"/>
          <w:tcBorders>
            <w:top w:val="nil"/>
            <w:left w:val="nil"/>
            <w:bottom w:val="nil"/>
            <w:right w:val="nil"/>
          </w:tcBorders>
        </w:tcPr>
        <w:p w:rsidR="009D2348" w:rsidRPr="0005232B" w:rsidRDefault="009D2348">
          <w:pPr>
            <w:pStyle w:val="Sidfot"/>
            <w:rPr>
              <w:rFonts w:ascii="TradeGothic" w:hAnsi="TradeGothic"/>
              <w:sz w:val="12"/>
            </w:rPr>
          </w:pPr>
        </w:p>
      </w:tc>
    </w:tr>
    <w:tr w:rsidR="009D2348" w:rsidRPr="0005232B">
      <w:tblPrEx>
        <w:tblCellMar>
          <w:top w:w="0" w:type="dxa"/>
          <w:left w:w="0" w:type="dxa"/>
          <w:bottom w:w="0" w:type="dxa"/>
          <w:right w:w="0" w:type="dxa"/>
        </w:tblCellMar>
      </w:tblPrEx>
      <w:tc>
        <w:tcPr>
          <w:tcW w:w="1871" w:type="dxa"/>
          <w:tcBorders>
            <w:top w:val="single" w:sz="6" w:space="0" w:color="auto"/>
            <w:left w:val="nil"/>
            <w:bottom w:val="nil"/>
            <w:right w:val="nil"/>
          </w:tcBorders>
        </w:tcPr>
        <w:p w:rsidR="009D2348" w:rsidRPr="0005232B" w:rsidRDefault="009D2348">
          <w:pPr>
            <w:pStyle w:val="Sidfot"/>
            <w:spacing w:before="40"/>
            <w:rPr>
              <w:rFonts w:ascii="TradeGothic" w:hAnsi="TradeGothic"/>
              <w:i/>
              <w:sz w:val="12"/>
            </w:rPr>
          </w:pPr>
        </w:p>
      </w:tc>
      <w:tc>
        <w:tcPr>
          <w:tcW w:w="1928" w:type="dxa"/>
          <w:tcBorders>
            <w:top w:val="single" w:sz="6" w:space="0" w:color="auto"/>
            <w:left w:val="nil"/>
            <w:bottom w:val="nil"/>
            <w:right w:val="nil"/>
          </w:tcBorders>
        </w:tcPr>
        <w:p w:rsidR="009D2348" w:rsidRPr="0005232B" w:rsidRDefault="009D2348">
          <w:pPr>
            <w:pStyle w:val="Sidfot"/>
            <w:spacing w:before="40"/>
            <w:rPr>
              <w:rFonts w:ascii="TradeGothic" w:hAnsi="TradeGothic"/>
              <w:i/>
              <w:sz w:val="12"/>
            </w:rPr>
          </w:pPr>
        </w:p>
      </w:tc>
      <w:tc>
        <w:tcPr>
          <w:tcW w:w="3572" w:type="dxa"/>
          <w:tcBorders>
            <w:top w:val="single" w:sz="6" w:space="0" w:color="auto"/>
            <w:left w:val="nil"/>
            <w:bottom w:val="nil"/>
            <w:right w:val="nil"/>
          </w:tcBorders>
        </w:tcPr>
        <w:p w:rsidR="009D2348" w:rsidRPr="0005232B" w:rsidRDefault="009D2348">
          <w:pPr>
            <w:pStyle w:val="Sidfot"/>
            <w:spacing w:before="40"/>
            <w:rPr>
              <w:rFonts w:ascii="TradeGothic" w:hAnsi="TradeGothic"/>
              <w:i/>
              <w:sz w:val="12"/>
            </w:rPr>
          </w:pPr>
        </w:p>
      </w:tc>
    </w:tr>
    <w:tr w:rsidR="009D2348" w:rsidRPr="0005232B">
      <w:tblPrEx>
        <w:tblCellMar>
          <w:top w:w="0" w:type="dxa"/>
          <w:left w:w="0" w:type="dxa"/>
          <w:bottom w:w="0" w:type="dxa"/>
          <w:right w:w="0" w:type="dxa"/>
        </w:tblCellMar>
      </w:tblPrEx>
      <w:tc>
        <w:tcPr>
          <w:tcW w:w="1871" w:type="dxa"/>
          <w:tcBorders>
            <w:top w:val="nil"/>
            <w:left w:val="nil"/>
            <w:bottom w:val="nil"/>
            <w:right w:val="nil"/>
          </w:tcBorders>
        </w:tcPr>
        <w:p w:rsidR="009D2348" w:rsidRPr="0005232B" w:rsidRDefault="009D2348">
          <w:pPr>
            <w:pStyle w:val="Sidfot"/>
            <w:rPr>
              <w:rFonts w:ascii="TradeGothic" w:hAnsi="TradeGothic"/>
              <w:sz w:val="12"/>
            </w:rPr>
          </w:pPr>
        </w:p>
      </w:tc>
      <w:tc>
        <w:tcPr>
          <w:tcW w:w="1928" w:type="dxa"/>
          <w:tcBorders>
            <w:top w:val="nil"/>
            <w:left w:val="nil"/>
            <w:bottom w:val="nil"/>
            <w:right w:val="nil"/>
          </w:tcBorders>
        </w:tcPr>
        <w:p w:rsidR="009D2348" w:rsidRPr="0005232B" w:rsidRDefault="009D2348">
          <w:pPr>
            <w:pStyle w:val="Sidfot"/>
            <w:rPr>
              <w:rFonts w:ascii="TradeGothic" w:hAnsi="TradeGothic"/>
              <w:sz w:val="12"/>
            </w:rPr>
          </w:pPr>
        </w:p>
      </w:tc>
      <w:tc>
        <w:tcPr>
          <w:tcW w:w="3572" w:type="dxa"/>
          <w:tcBorders>
            <w:top w:val="nil"/>
            <w:left w:val="nil"/>
            <w:bottom w:val="nil"/>
            <w:right w:val="nil"/>
          </w:tcBorders>
        </w:tcPr>
        <w:p w:rsidR="009D2348" w:rsidRPr="0005232B" w:rsidRDefault="009D2348">
          <w:pPr>
            <w:pStyle w:val="Sidfot"/>
            <w:rPr>
              <w:rFonts w:ascii="TradeGothic" w:hAnsi="TradeGothic"/>
              <w:sz w:val="12"/>
            </w:rPr>
          </w:pPr>
        </w:p>
      </w:tc>
    </w:tr>
    <w:tr w:rsidR="009D2348" w:rsidRPr="0005232B">
      <w:tblPrEx>
        <w:tblCellMar>
          <w:top w:w="0" w:type="dxa"/>
          <w:left w:w="0" w:type="dxa"/>
          <w:bottom w:w="0" w:type="dxa"/>
          <w:right w:w="0" w:type="dxa"/>
        </w:tblCellMar>
      </w:tblPrEx>
      <w:tc>
        <w:tcPr>
          <w:tcW w:w="1871" w:type="dxa"/>
          <w:tcBorders>
            <w:top w:val="nil"/>
            <w:left w:val="nil"/>
            <w:bottom w:val="nil"/>
            <w:right w:val="nil"/>
          </w:tcBorders>
        </w:tcPr>
        <w:p w:rsidR="009D2348" w:rsidRPr="0005232B" w:rsidRDefault="009D2348">
          <w:pPr>
            <w:pStyle w:val="Sidfot"/>
            <w:rPr>
              <w:rFonts w:ascii="TradeGothic" w:hAnsi="TradeGothic"/>
              <w:sz w:val="12"/>
            </w:rPr>
          </w:pPr>
        </w:p>
      </w:tc>
      <w:tc>
        <w:tcPr>
          <w:tcW w:w="1928" w:type="dxa"/>
          <w:tcBorders>
            <w:top w:val="nil"/>
            <w:left w:val="nil"/>
            <w:bottom w:val="nil"/>
            <w:right w:val="nil"/>
          </w:tcBorders>
        </w:tcPr>
        <w:p w:rsidR="009D2348" w:rsidRPr="0005232B" w:rsidRDefault="009D2348">
          <w:pPr>
            <w:pStyle w:val="Sidfot"/>
            <w:rPr>
              <w:rFonts w:ascii="TradeGothic" w:hAnsi="TradeGothic"/>
              <w:sz w:val="12"/>
            </w:rPr>
          </w:pPr>
        </w:p>
      </w:tc>
      <w:tc>
        <w:tcPr>
          <w:tcW w:w="3572" w:type="dxa"/>
          <w:tcBorders>
            <w:top w:val="nil"/>
            <w:left w:val="nil"/>
            <w:bottom w:val="nil"/>
            <w:right w:val="nil"/>
          </w:tcBorders>
        </w:tcPr>
        <w:p w:rsidR="009D2348" w:rsidRPr="0005232B" w:rsidRDefault="009D2348">
          <w:pPr>
            <w:pStyle w:val="Sidfot"/>
            <w:rPr>
              <w:rFonts w:ascii="TradeGothic" w:hAnsi="TradeGothic"/>
              <w:sz w:val="12"/>
            </w:rPr>
          </w:pPr>
        </w:p>
      </w:tc>
    </w:tr>
    <w:tr w:rsidR="009D2348" w:rsidRPr="0005232B">
      <w:tblPrEx>
        <w:tblCellMar>
          <w:top w:w="0" w:type="dxa"/>
          <w:left w:w="0" w:type="dxa"/>
          <w:bottom w:w="0" w:type="dxa"/>
          <w:right w:w="0" w:type="dxa"/>
        </w:tblCellMar>
      </w:tblPrEx>
      <w:tc>
        <w:tcPr>
          <w:tcW w:w="1871" w:type="dxa"/>
          <w:tcBorders>
            <w:top w:val="nil"/>
            <w:left w:val="nil"/>
            <w:bottom w:val="nil"/>
            <w:right w:val="nil"/>
          </w:tcBorders>
        </w:tcPr>
        <w:p w:rsidR="009D2348" w:rsidRPr="0005232B" w:rsidRDefault="009D2348">
          <w:pPr>
            <w:pStyle w:val="Sidfot"/>
            <w:rPr>
              <w:rFonts w:ascii="TradeGothic" w:hAnsi="TradeGothic"/>
              <w:sz w:val="12"/>
            </w:rPr>
          </w:pPr>
        </w:p>
      </w:tc>
      <w:tc>
        <w:tcPr>
          <w:tcW w:w="1928" w:type="dxa"/>
          <w:tcBorders>
            <w:top w:val="nil"/>
            <w:left w:val="nil"/>
            <w:bottom w:val="nil"/>
            <w:right w:val="nil"/>
          </w:tcBorders>
        </w:tcPr>
        <w:p w:rsidR="009D2348" w:rsidRPr="0005232B" w:rsidRDefault="009D2348">
          <w:pPr>
            <w:pStyle w:val="Sidfot"/>
            <w:rPr>
              <w:rFonts w:ascii="TradeGothic" w:hAnsi="TradeGothic"/>
              <w:sz w:val="12"/>
            </w:rPr>
          </w:pPr>
        </w:p>
      </w:tc>
      <w:tc>
        <w:tcPr>
          <w:tcW w:w="3572" w:type="dxa"/>
          <w:tcBorders>
            <w:top w:val="nil"/>
            <w:left w:val="nil"/>
            <w:bottom w:val="nil"/>
            <w:right w:val="nil"/>
          </w:tcBorders>
        </w:tcPr>
        <w:p w:rsidR="009D2348" w:rsidRPr="0005232B" w:rsidRDefault="009D2348">
          <w:pPr>
            <w:pStyle w:val="Sidfot"/>
            <w:rPr>
              <w:rFonts w:ascii="TradeGothic" w:hAnsi="TradeGothic"/>
              <w:sz w:val="12"/>
            </w:rPr>
          </w:pPr>
        </w:p>
      </w:tc>
    </w:tr>
    <w:tr w:rsidR="009D2348" w:rsidRPr="0005232B">
      <w:tblPrEx>
        <w:tblCellMar>
          <w:top w:w="0" w:type="dxa"/>
          <w:left w:w="0" w:type="dxa"/>
          <w:bottom w:w="0" w:type="dxa"/>
          <w:right w:w="0" w:type="dxa"/>
        </w:tblCellMar>
      </w:tblPrEx>
      <w:trPr>
        <w:trHeight w:hRule="exact" w:val="80"/>
      </w:trPr>
      <w:tc>
        <w:tcPr>
          <w:tcW w:w="1871" w:type="dxa"/>
          <w:tcBorders>
            <w:top w:val="nil"/>
            <w:left w:val="nil"/>
            <w:bottom w:val="nil"/>
            <w:right w:val="nil"/>
          </w:tcBorders>
        </w:tcPr>
        <w:p w:rsidR="009D2348" w:rsidRPr="0005232B" w:rsidRDefault="009D2348">
          <w:pPr>
            <w:pStyle w:val="Sidfot"/>
            <w:rPr>
              <w:rFonts w:ascii="TradeGothic" w:hAnsi="TradeGothic"/>
              <w:sz w:val="12"/>
            </w:rPr>
          </w:pPr>
        </w:p>
      </w:tc>
      <w:tc>
        <w:tcPr>
          <w:tcW w:w="1928" w:type="dxa"/>
          <w:tcBorders>
            <w:top w:val="nil"/>
            <w:left w:val="nil"/>
            <w:bottom w:val="nil"/>
            <w:right w:val="nil"/>
          </w:tcBorders>
        </w:tcPr>
        <w:p w:rsidR="009D2348" w:rsidRPr="0005232B" w:rsidRDefault="009D2348">
          <w:pPr>
            <w:pStyle w:val="Sidfot"/>
            <w:rPr>
              <w:rFonts w:ascii="TradeGothic" w:hAnsi="TradeGothic"/>
              <w:sz w:val="12"/>
            </w:rPr>
          </w:pPr>
        </w:p>
      </w:tc>
      <w:tc>
        <w:tcPr>
          <w:tcW w:w="3572" w:type="dxa"/>
          <w:tcBorders>
            <w:top w:val="nil"/>
            <w:left w:val="nil"/>
            <w:bottom w:val="nil"/>
            <w:right w:val="nil"/>
          </w:tcBorders>
        </w:tcPr>
        <w:p w:rsidR="009D2348" w:rsidRPr="0005232B" w:rsidRDefault="009D2348">
          <w:pPr>
            <w:pStyle w:val="Sidfot"/>
            <w:rPr>
              <w:rFonts w:ascii="TradeGothic" w:hAnsi="TradeGothic"/>
              <w:sz w:val="12"/>
            </w:rPr>
          </w:pPr>
        </w:p>
      </w:tc>
    </w:tr>
    <w:tr w:rsidR="009D2348" w:rsidRPr="0005232B">
      <w:tblPrEx>
        <w:tblCellMar>
          <w:top w:w="0" w:type="dxa"/>
          <w:left w:w="0" w:type="dxa"/>
          <w:bottom w:w="0" w:type="dxa"/>
          <w:right w:w="0" w:type="dxa"/>
        </w:tblCellMar>
      </w:tblPrEx>
      <w:tc>
        <w:tcPr>
          <w:tcW w:w="1871" w:type="dxa"/>
          <w:tcBorders>
            <w:top w:val="nil"/>
            <w:left w:val="nil"/>
            <w:bottom w:val="nil"/>
            <w:right w:val="nil"/>
          </w:tcBorders>
        </w:tcPr>
        <w:p w:rsidR="009D2348" w:rsidRPr="0005232B" w:rsidRDefault="009D2348">
          <w:pPr>
            <w:pStyle w:val="Sidfot"/>
            <w:rPr>
              <w:rFonts w:ascii="TradeGothic" w:hAnsi="TradeGothic"/>
              <w:i/>
              <w:sz w:val="12"/>
            </w:rPr>
          </w:pPr>
        </w:p>
      </w:tc>
      <w:tc>
        <w:tcPr>
          <w:tcW w:w="1928" w:type="dxa"/>
          <w:tcBorders>
            <w:top w:val="nil"/>
            <w:left w:val="nil"/>
            <w:bottom w:val="nil"/>
            <w:right w:val="nil"/>
          </w:tcBorders>
        </w:tcPr>
        <w:p w:rsidR="009D2348" w:rsidRPr="0005232B" w:rsidRDefault="009D2348">
          <w:pPr>
            <w:pStyle w:val="Sidfot"/>
            <w:rPr>
              <w:rFonts w:ascii="TradeGothic" w:hAnsi="TradeGothic"/>
              <w:i/>
              <w:sz w:val="12"/>
            </w:rPr>
          </w:pPr>
        </w:p>
      </w:tc>
      <w:tc>
        <w:tcPr>
          <w:tcW w:w="3572" w:type="dxa"/>
          <w:tcBorders>
            <w:top w:val="nil"/>
            <w:left w:val="nil"/>
            <w:bottom w:val="nil"/>
            <w:right w:val="nil"/>
          </w:tcBorders>
        </w:tcPr>
        <w:p w:rsidR="009D2348" w:rsidRPr="0005232B" w:rsidRDefault="009D2348">
          <w:pPr>
            <w:pStyle w:val="Sidfot"/>
            <w:rPr>
              <w:rFonts w:ascii="TradeGothic" w:hAnsi="TradeGothic"/>
              <w:i/>
              <w:sz w:val="12"/>
            </w:rPr>
          </w:pPr>
        </w:p>
      </w:tc>
    </w:tr>
    <w:tr w:rsidR="009D2348" w:rsidRPr="0005232B">
      <w:tblPrEx>
        <w:tblCellMar>
          <w:top w:w="0" w:type="dxa"/>
          <w:left w:w="0" w:type="dxa"/>
          <w:bottom w:w="0" w:type="dxa"/>
          <w:right w:w="0" w:type="dxa"/>
        </w:tblCellMar>
      </w:tblPrEx>
      <w:tc>
        <w:tcPr>
          <w:tcW w:w="1871" w:type="dxa"/>
          <w:tcBorders>
            <w:top w:val="nil"/>
            <w:left w:val="nil"/>
            <w:bottom w:val="nil"/>
            <w:right w:val="nil"/>
          </w:tcBorders>
        </w:tcPr>
        <w:p w:rsidR="009D2348" w:rsidRPr="0005232B" w:rsidRDefault="009D2348">
          <w:pPr>
            <w:pStyle w:val="Sidfot"/>
            <w:rPr>
              <w:rFonts w:ascii="TradeGothic" w:hAnsi="TradeGothic"/>
              <w:sz w:val="12"/>
            </w:rPr>
          </w:pPr>
        </w:p>
      </w:tc>
      <w:tc>
        <w:tcPr>
          <w:tcW w:w="1928" w:type="dxa"/>
          <w:tcBorders>
            <w:top w:val="nil"/>
            <w:left w:val="nil"/>
            <w:bottom w:val="nil"/>
            <w:right w:val="nil"/>
          </w:tcBorders>
        </w:tcPr>
        <w:p w:rsidR="009D2348" w:rsidRPr="0005232B" w:rsidRDefault="009D2348">
          <w:pPr>
            <w:pStyle w:val="Sidfot"/>
            <w:rPr>
              <w:rFonts w:ascii="TradeGothic" w:hAnsi="TradeGothic"/>
              <w:sz w:val="12"/>
            </w:rPr>
          </w:pPr>
        </w:p>
      </w:tc>
      <w:tc>
        <w:tcPr>
          <w:tcW w:w="3572" w:type="dxa"/>
          <w:tcBorders>
            <w:top w:val="nil"/>
            <w:left w:val="nil"/>
            <w:bottom w:val="nil"/>
            <w:right w:val="nil"/>
          </w:tcBorders>
        </w:tcPr>
        <w:p w:rsidR="009D2348" w:rsidRPr="0005232B" w:rsidRDefault="009D2348">
          <w:pPr>
            <w:pStyle w:val="Sidfot"/>
            <w:rPr>
              <w:rFonts w:ascii="TradeGothic" w:hAnsi="TradeGothic"/>
              <w:sz w:val="12"/>
            </w:rPr>
          </w:pPr>
        </w:p>
      </w:tc>
    </w:tr>
    <w:tr w:rsidR="009D2348" w:rsidRPr="0005232B">
      <w:tblPrEx>
        <w:tblCellMar>
          <w:top w:w="0" w:type="dxa"/>
          <w:left w:w="0" w:type="dxa"/>
          <w:bottom w:w="0" w:type="dxa"/>
          <w:right w:w="0" w:type="dxa"/>
        </w:tblCellMar>
      </w:tblPrEx>
      <w:tc>
        <w:tcPr>
          <w:tcW w:w="1871" w:type="dxa"/>
          <w:tcBorders>
            <w:top w:val="nil"/>
            <w:left w:val="nil"/>
            <w:bottom w:val="nil"/>
            <w:right w:val="nil"/>
          </w:tcBorders>
        </w:tcPr>
        <w:p w:rsidR="009D2348" w:rsidRPr="0005232B" w:rsidRDefault="009D2348">
          <w:pPr>
            <w:pStyle w:val="Sidfot"/>
            <w:rPr>
              <w:rFonts w:ascii="TradeGothic" w:hAnsi="TradeGothic"/>
              <w:sz w:val="12"/>
            </w:rPr>
          </w:pPr>
        </w:p>
      </w:tc>
      <w:tc>
        <w:tcPr>
          <w:tcW w:w="1928" w:type="dxa"/>
          <w:tcBorders>
            <w:top w:val="nil"/>
            <w:left w:val="nil"/>
            <w:bottom w:val="nil"/>
            <w:right w:val="nil"/>
          </w:tcBorders>
        </w:tcPr>
        <w:p w:rsidR="009D2348" w:rsidRPr="0005232B" w:rsidRDefault="009D2348">
          <w:pPr>
            <w:pStyle w:val="Sidfot"/>
            <w:rPr>
              <w:rFonts w:ascii="TradeGothic" w:hAnsi="TradeGothic"/>
              <w:sz w:val="12"/>
            </w:rPr>
          </w:pPr>
        </w:p>
      </w:tc>
      <w:tc>
        <w:tcPr>
          <w:tcW w:w="3572" w:type="dxa"/>
          <w:tcBorders>
            <w:top w:val="nil"/>
            <w:left w:val="nil"/>
            <w:bottom w:val="nil"/>
            <w:right w:val="nil"/>
          </w:tcBorders>
        </w:tcPr>
        <w:p w:rsidR="009D2348" w:rsidRPr="0005232B" w:rsidRDefault="009D2348">
          <w:pPr>
            <w:pStyle w:val="Sidfot"/>
            <w:rPr>
              <w:rFonts w:ascii="TradeGothic" w:hAnsi="TradeGothic"/>
              <w:sz w:val="12"/>
            </w:rPr>
          </w:pPr>
        </w:p>
      </w:tc>
    </w:tr>
    <w:tr w:rsidR="009D2348" w:rsidRPr="0005232B">
      <w:tblPrEx>
        <w:tblCellMar>
          <w:top w:w="0" w:type="dxa"/>
          <w:left w:w="0" w:type="dxa"/>
          <w:bottom w:w="0" w:type="dxa"/>
          <w:right w:w="0" w:type="dxa"/>
        </w:tblCellMar>
      </w:tblPrEx>
      <w:tc>
        <w:tcPr>
          <w:tcW w:w="1871" w:type="dxa"/>
          <w:tcBorders>
            <w:top w:val="nil"/>
            <w:left w:val="nil"/>
            <w:bottom w:val="nil"/>
            <w:right w:val="nil"/>
          </w:tcBorders>
        </w:tcPr>
        <w:p w:rsidR="009D2348" w:rsidRPr="0005232B" w:rsidRDefault="009D2348">
          <w:pPr>
            <w:pStyle w:val="Sidfot"/>
            <w:rPr>
              <w:rFonts w:ascii="TradeGothic" w:hAnsi="TradeGothic"/>
              <w:sz w:val="12"/>
            </w:rPr>
          </w:pPr>
        </w:p>
      </w:tc>
      <w:tc>
        <w:tcPr>
          <w:tcW w:w="1928" w:type="dxa"/>
          <w:tcBorders>
            <w:top w:val="nil"/>
            <w:left w:val="nil"/>
            <w:bottom w:val="nil"/>
            <w:right w:val="nil"/>
          </w:tcBorders>
        </w:tcPr>
        <w:p w:rsidR="009D2348" w:rsidRPr="0005232B" w:rsidRDefault="009D2348">
          <w:pPr>
            <w:pStyle w:val="Sidfot"/>
            <w:rPr>
              <w:rFonts w:ascii="TradeGothic" w:hAnsi="TradeGothic"/>
              <w:sz w:val="12"/>
            </w:rPr>
          </w:pPr>
        </w:p>
      </w:tc>
      <w:tc>
        <w:tcPr>
          <w:tcW w:w="3572" w:type="dxa"/>
          <w:tcBorders>
            <w:top w:val="nil"/>
            <w:left w:val="nil"/>
            <w:bottom w:val="nil"/>
            <w:right w:val="nil"/>
          </w:tcBorders>
        </w:tcPr>
        <w:p w:rsidR="009D2348" w:rsidRPr="0005232B" w:rsidRDefault="009D2348">
          <w:pPr>
            <w:pStyle w:val="Sidfot"/>
            <w:rPr>
              <w:rFonts w:ascii="TradeGothic" w:hAnsi="TradeGothic"/>
              <w:sz w:val="12"/>
            </w:rPr>
          </w:pPr>
        </w:p>
      </w:tc>
    </w:tr>
  </w:tbl>
  <w:p w:rsidR="009D2348" w:rsidRPr="0005232B" w:rsidRDefault="009D23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0062" w:rsidRPr="0005232B" w:rsidRDefault="00900062">
      <w:r w:rsidRPr="0005232B">
        <w:separator/>
      </w:r>
    </w:p>
  </w:footnote>
  <w:footnote w:type="continuationSeparator" w:id="0">
    <w:p w:rsidR="00900062" w:rsidRPr="0005232B" w:rsidRDefault="00900062">
      <w:r w:rsidRPr="0005232B">
        <w:continuationSeparator/>
      </w:r>
    </w:p>
  </w:footnote>
  <w:footnote w:id="1">
    <w:p w:rsidR="009D2348" w:rsidRPr="0005232B" w:rsidRDefault="009D2348">
      <w:pPr>
        <w:pStyle w:val="Fotnotstext"/>
      </w:pPr>
      <w:r w:rsidRPr="0005232B">
        <w:rPr>
          <w:rStyle w:val="Fotnotsreferens"/>
          <w:b w:val="0"/>
          <w:sz w:val="18"/>
          <w:szCs w:val="18"/>
        </w:rPr>
        <w:footnoteRef/>
      </w:r>
      <w:r w:rsidRPr="0005232B">
        <w:rPr>
          <w:rStyle w:val="Fotnotsreferens"/>
        </w:rPr>
        <w:t xml:space="preserve"> </w:t>
      </w:r>
      <w:r w:rsidRPr="0005232B">
        <w:rPr>
          <w:rFonts w:ascii="Garamond" w:hAnsi="Garamond"/>
          <w:sz w:val="16"/>
          <w:szCs w:val="16"/>
          <w:lang w:eastAsia="zh-CN"/>
        </w:rPr>
        <w:t>Offentlig debatt enligt artikel 8.4 i rådets arbetsordning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348" w:rsidRPr="0005232B" w:rsidRDefault="009D2348">
    <w:pPr>
      <w:pStyle w:val="Sidhuvud"/>
      <w:tabs>
        <w:tab w:val="clear" w:pos="4320"/>
        <w:tab w:val="clear" w:pos="8640"/>
        <w:tab w:val="left" w:pos="3799"/>
        <w:tab w:val="left" w:pos="7229"/>
        <w:tab w:val="right" w:pos="8448"/>
      </w:tabs>
      <w:ind w:left="-1418" w:right="-947"/>
      <w:rPr>
        <w:rFonts w:ascii="Garamond" w:hAnsi="Garamond"/>
        <w:sz w:val="22"/>
      </w:rPr>
    </w:pPr>
    <w:bookmarkStart w:id="18" w:name="UDsidan2"/>
    <w:bookmarkEnd w:id="18"/>
    <w:r w:rsidRPr="0005232B">
      <w:rPr>
        <w:rFonts w:ascii="Arial" w:hAnsi="Arial" w:cs="Arial"/>
        <w:b/>
        <w:sz w:val="16"/>
      </w:rPr>
      <w:t>Sveriges ständiga representation</w:t>
    </w:r>
    <w:r w:rsidRPr="0005232B">
      <w:rPr>
        <w:rFonts w:ascii="Garamond" w:hAnsi="Garamond"/>
      </w:rPr>
      <w:tab/>
    </w:r>
    <w:bookmarkStart w:id="19" w:name="UDsidan2doknamn"/>
    <w:bookmarkEnd w:id="19"/>
    <w:r w:rsidRPr="0005232B">
      <w:rPr>
        <w:rFonts w:ascii="Arial" w:hAnsi="Arial" w:cs="Arial"/>
        <w:b/>
        <w:sz w:val="22"/>
      </w:rPr>
      <w:t xml:space="preserve"> </w:t>
    </w:r>
    <w:r w:rsidRPr="0005232B">
      <w:rPr>
        <w:rFonts w:ascii="Garamond" w:hAnsi="Garamond"/>
        <w:sz w:val="22"/>
      </w:rPr>
      <w:tab/>
    </w:r>
    <w:r w:rsidRPr="0005232B">
      <w:rPr>
        <w:rFonts w:ascii="Garamond" w:hAnsi="Garamond"/>
        <w:sz w:val="22"/>
      </w:rPr>
      <w:tab/>
    </w:r>
    <w:r w:rsidRPr="0005232B">
      <w:rPr>
        <w:rFonts w:ascii="Garamond" w:hAnsi="Garamond"/>
        <w:sz w:val="22"/>
      </w:rPr>
      <w:fldChar w:fldCharType="begin" w:fldLock="1"/>
    </w:r>
    <w:r w:rsidRPr="0005232B">
      <w:rPr>
        <w:rFonts w:ascii="Garamond" w:hAnsi="Garamond"/>
        <w:sz w:val="22"/>
      </w:rPr>
      <w:instrText xml:space="preserve"> PAGE  \* MERGEFORMAT </w:instrText>
    </w:r>
    <w:r w:rsidRPr="0005232B">
      <w:rPr>
        <w:rFonts w:ascii="Garamond" w:hAnsi="Garamond"/>
        <w:sz w:val="22"/>
      </w:rPr>
      <w:fldChar w:fldCharType="separate"/>
    </w:r>
    <w:r w:rsidRPr="0005232B">
      <w:rPr>
        <w:rFonts w:ascii="Garamond" w:hAnsi="Garamond"/>
        <w:sz w:val="22"/>
      </w:rPr>
      <w:t>12</w:t>
    </w:r>
    <w:r w:rsidRPr="0005232B">
      <w:rPr>
        <w:rFonts w:ascii="Garamond" w:hAnsi="Garamond"/>
        <w:sz w:val="22"/>
      </w:rPr>
      <w:fldChar w:fldCharType="end"/>
    </w:r>
    <w:r w:rsidRPr="0005232B">
      <w:rPr>
        <w:rFonts w:ascii="Garamond" w:hAnsi="Garamond"/>
        <w:sz w:val="22"/>
      </w:rPr>
      <w:t>(</w:t>
    </w:r>
    <w:r w:rsidRPr="0005232B">
      <w:rPr>
        <w:rStyle w:val="Sidnummer"/>
      </w:rPr>
      <w:fldChar w:fldCharType="begin" w:fldLock="1"/>
    </w:r>
    <w:r w:rsidRPr="0005232B">
      <w:rPr>
        <w:rStyle w:val="Sidnummer"/>
      </w:rPr>
      <w:instrText xml:space="preserve"> NUMPAGES </w:instrText>
    </w:r>
    <w:r w:rsidRPr="0005232B">
      <w:rPr>
        <w:rStyle w:val="Sidnummer"/>
      </w:rPr>
      <w:fldChar w:fldCharType="separate"/>
    </w:r>
    <w:r w:rsidRPr="0005232B">
      <w:rPr>
        <w:rStyle w:val="Sidnummer"/>
      </w:rPr>
      <w:t>14</w:t>
    </w:r>
    <w:r w:rsidRPr="0005232B">
      <w:rPr>
        <w:rStyle w:val="Sidnummer"/>
      </w:rPr>
      <w:fldChar w:fldCharType="end"/>
    </w:r>
    <w:r w:rsidRPr="0005232B">
      <w:rPr>
        <w:rFonts w:ascii="Garamond" w:hAnsi="Garamond"/>
        <w:sz w:val="22"/>
      </w:rPr>
      <w:t>)</w:t>
    </w:r>
  </w:p>
  <w:p w:rsidR="009D2348" w:rsidRPr="0005232B" w:rsidRDefault="009D2348">
    <w:pPr>
      <w:pStyle w:val="Sidhuvud"/>
      <w:tabs>
        <w:tab w:val="clear" w:pos="4320"/>
        <w:tab w:val="clear" w:pos="8640"/>
        <w:tab w:val="left" w:pos="3799"/>
        <w:tab w:val="left" w:pos="7229"/>
        <w:tab w:val="right" w:pos="8448"/>
      </w:tabs>
      <w:ind w:left="-1418" w:right="-947"/>
      <w:rPr>
        <w:rFonts w:ascii="Arial" w:hAnsi="Arial" w:cs="Arial"/>
        <w:b/>
        <w:sz w:val="16"/>
      </w:rPr>
    </w:pPr>
    <w:r w:rsidRPr="0005232B">
      <w:rPr>
        <w:rFonts w:ascii="Arial" w:hAnsi="Arial" w:cs="Arial"/>
        <w:b/>
        <w:sz w:val="16"/>
      </w:rPr>
      <w:t>vid Europeiska Unionen</w:t>
    </w:r>
  </w:p>
  <w:p w:rsidR="009D2348" w:rsidRPr="0005232B" w:rsidRDefault="0005232B">
    <w:pPr>
      <w:pStyle w:val="Sidhuvud"/>
      <w:tabs>
        <w:tab w:val="clear" w:pos="4320"/>
        <w:tab w:val="clear" w:pos="8640"/>
        <w:tab w:val="left" w:pos="3799"/>
        <w:tab w:val="left" w:pos="7229"/>
        <w:tab w:val="right" w:pos="8448"/>
      </w:tabs>
      <w:ind w:left="-1418" w:right="-947"/>
      <w:rPr>
        <w:rFonts w:ascii="OrigGarmnd BT" w:hAnsi="OrigGarmnd BT"/>
        <w:sz w:val="22"/>
      </w:rPr>
    </w:pPr>
    <w:r w:rsidRPr="0005232B">
      <w:rPr>
        <w:noProof/>
        <w:sz w:val="22"/>
      </w:rPr>
      <mc:AlternateContent>
        <mc:Choice Requires="wps">
          <w:drawing>
            <wp:anchor distT="0" distB="0" distL="114300" distR="114300" simplePos="0" relativeHeight="251657728" behindDoc="0" locked="0" layoutInCell="0" allowOverlap="1">
              <wp:simplePos x="0" y="0"/>
              <wp:positionH relativeFrom="page">
                <wp:posOffset>900430</wp:posOffset>
              </wp:positionH>
              <wp:positionV relativeFrom="paragraph">
                <wp:posOffset>221615</wp:posOffset>
              </wp:positionV>
              <wp:extent cx="6228715" cy="635"/>
              <wp:effectExtent l="0" t="0" r="0" b="0"/>
              <wp:wrapNone/>
              <wp:docPr id="20751242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7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0CE923"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17.45pt" to="56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" o:allowincell="f" strokeweight=".25pt">
              <v:stroke startarrowwidth="narrow" startarrowlength="short" endarrowwidth="narrow" endarrowlength="short"/>
              <w10:wrap anchorx="page"/>
            </v:line>
          </w:pict>
        </mc:Fallback>
      </mc:AlternateContent>
    </w:r>
    <w:r w:rsidR="009D2348" w:rsidRPr="0005232B">
      <w:rPr>
        <w:rFonts w:ascii="Garamond" w:hAnsi="Garamond"/>
        <w:sz w:val="22"/>
      </w:rPr>
      <w:tab/>
    </w:r>
    <w:bookmarkStart w:id="20" w:name="UDsidan2datum"/>
    <w:bookmarkEnd w:id="20"/>
    <w:r w:rsidR="009D2348" w:rsidRPr="0005232B">
      <w:rPr>
        <w:rFonts w:ascii="OrigGarmnd BT" w:hAnsi="OrigGarmnd BT"/>
        <w:sz w:val="22"/>
      </w:rPr>
      <w:tab/>
    </w:r>
    <w:bookmarkStart w:id="21" w:name="UDsidan2doss"/>
    <w:bookmarkEnd w:id="2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BD2F642"/>
    <w:lvl w:ilvl="0">
      <w:start w:val="1"/>
      <w:numFmt w:val="bullet"/>
      <w:pStyle w:val="Par-bullet"/>
      <w:lvlText w:val=""/>
      <w:lvlJc w:val="left"/>
      <w:pPr>
        <w:tabs>
          <w:tab w:val="num" w:pos="926"/>
        </w:tabs>
        <w:ind w:left="926" w:hanging="360"/>
      </w:pPr>
      <w:rPr>
        <w:rFonts w:ascii="Symbol" w:hAnsi="Symbol" w:hint="default"/>
      </w:rPr>
    </w:lvl>
  </w:abstractNum>
  <w:abstractNum w:abstractNumId="1" w15:restartNumberingAfterBreak="0">
    <w:nsid w:val="436E0A5D"/>
    <w:multiLevelType w:val="singleLevel"/>
    <w:tmpl w:val="9C807126"/>
    <w:lvl w:ilvl="0">
      <w:start w:val="1"/>
      <w:numFmt w:val="bullet"/>
      <w:pStyle w:val="Innehll1"/>
      <w:lvlText w:val=""/>
      <w:lvlJc w:val="left"/>
      <w:pPr>
        <w:tabs>
          <w:tab w:val="num" w:pos="567"/>
        </w:tabs>
        <w:ind w:left="567" w:hanging="567"/>
      </w:pPr>
      <w:rPr>
        <w:rFonts w:ascii="Symbol" w:hAnsi="Symbol" w:hint="default"/>
      </w:rPr>
    </w:lvl>
  </w:abstractNum>
  <w:abstractNum w:abstractNumId="2" w15:restartNumberingAfterBreak="0">
    <w:nsid w:val="79FA34D6"/>
    <w:multiLevelType w:val="singleLevel"/>
    <w:tmpl w:val="41326E50"/>
    <w:lvl w:ilvl="0">
      <w:start w:val="1"/>
      <w:numFmt w:val="bullet"/>
      <w:pStyle w:val="Par-equal"/>
      <w:lvlText w:val=""/>
      <w:lvlJc w:val="left"/>
      <w:pPr>
        <w:tabs>
          <w:tab w:val="num" w:pos="567"/>
        </w:tabs>
        <w:ind w:left="567" w:hanging="567"/>
      </w:pPr>
      <w:rPr>
        <w:rFonts w:ascii="Symbol" w:hAnsi="Symbol" w:hint="default"/>
      </w:rPr>
    </w:lvl>
  </w:abstractNum>
  <w:num w:numId="1" w16cid:durableId="1383292634">
    <w:abstractNumId w:val="2"/>
  </w:num>
  <w:num w:numId="2" w16cid:durableId="769862300">
    <w:abstractNumId w:val="1"/>
  </w:num>
  <w:num w:numId="3" w16cid:durableId="1266353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49"/>
    <w:rsid w:val="0000102A"/>
    <w:rsid w:val="000059C6"/>
    <w:rsid w:val="00005FDD"/>
    <w:rsid w:val="000160C8"/>
    <w:rsid w:val="00022728"/>
    <w:rsid w:val="00026F94"/>
    <w:rsid w:val="00032996"/>
    <w:rsid w:val="00036401"/>
    <w:rsid w:val="000428FF"/>
    <w:rsid w:val="00044CC6"/>
    <w:rsid w:val="000521D6"/>
    <w:rsid w:val="0005232B"/>
    <w:rsid w:val="000605E1"/>
    <w:rsid w:val="00066DA9"/>
    <w:rsid w:val="00073814"/>
    <w:rsid w:val="00076AB9"/>
    <w:rsid w:val="00081211"/>
    <w:rsid w:val="000A039E"/>
    <w:rsid w:val="000B1BCE"/>
    <w:rsid w:val="000B535B"/>
    <w:rsid w:val="000B6FD9"/>
    <w:rsid w:val="000B7149"/>
    <w:rsid w:val="000C43F0"/>
    <w:rsid w:val="000C6EA5"/>
    <w:rsid w:val="000D1C66"/>
    <w:rsid w:val="000D2998"/>
    <w:rsid w:val="000D35FA"/>
    <w:rsid w:val="000D5716"/>
    <w:rsid w:val="000D64F0"/>
    <w:rsid w:val="000E1884"/>
    <w:rsid w:val="000E251F"/>
    <w:rsid w:val="000E466D"/>
    <w:rsid w:val="000E547B"/>
    <w:rsid w:val="000E7AF0"/>
    <w:rsid w:val="001075BC"/>
    <w:rsid w:val="00107C99"/>
    <w:rsid w:val="0011399E"/>
    <w:rsid w:val="00115C1D"/>
    <w:rsid w:val="00120022"/>
    <w:rsid w:val="00124409"/>
    <w:rsid w:val="00126C65"/>
    <w:rsid w:val="00127460"/>
    <w:rsid w:val="00130F5F"/>
    <w:rsid w:val="00131B0F"/>
    <w:rsid w:val="00131DD7"/>
    <w:rsid w:val="00135973"/>
    <w:rsid w:val="001427D4"/>
    <w:rsid w:val="00142A59"/>
    <w:rsid w:val="00146AC1"/>
    <w:rsid w:val="0015434F"/>
    <w:rsid w:val="001545EA"/>
    <w:rsid w:val="0016206E"/>
    <w:rsid w:val="001643D2"/>
    <w:rsid w:val="00165DB1"/>
    <w:rsid w:val="00167931"/>
    <w:rsid w:val="00167C9E"/>
    <w:rsid w:val="0017269D"/>
    <w:rsid w:val="00191A6D"/>
    <w:rsid w:val="0019380A"/>
    <w:rsid w:val="00195DB0"/>
    <w:rsid w:val="00196377"/>
    <w:rsid w:val="0019704B"/>
    <w:rsid w:val="001972A3"/>
    <w:rsid w:val="001A3CCA"/>
    <w:rsid w:val="001A59F0"/>
    <w:rsid w:val="001B41BF"/>
    <w:rsid w:val="001B52FE"/>
    <w:rsid w:val="001C511D"/>
    <w:rsid w:val="001C5E3A"/>
    <w:rsid w:val="001E0C2E"/>
    <w:rsid w:val="001E2954"/>
    <w:rsid w:val="001E787A"/>
    <w:rsid w:val="001F155D"/>
    <w:rsid w:val="001F35D0"/>
    <w:rsid w:val="001F7E6C"/>
    <w:rsid w:val="0020347C"/>
    <w:rsid w:val="0020413F"/>
    <w:rsid w:val="00204528"/>
    <w:rsid w:val="00205693"/>
    <w:rsid w:val="00206D10"/>
    <w:rsid w:val="002227D9"/>
    <w:rsid w:val="00226E80"/>
    <w:rsid w:val="00234F53"/>
    <w:rsid w:val="002431CD"/>
    <w:rsid w:val="00243E04"/>
    <w:rsid w:val="00244B87"/>
    <w:rsid w:val="002461A6"/>
    <w:rsid w:val="00246EFB"/>
    <w:rsid w:val="00247825"/>
    <w:rsid w:val="00252EEF"/>
    <w:rsid w:val="00253500"/>
    <w:rsid w:val="0025425C"/>
    <w:rsid w:val="002561CA"/>
    <w:rsid w:val="002807F8"/>
    <w:rsid w:val="0028085C"/>
    <w:rsid w:val="002809D4"/>
    <w:rsid w:val="00281542"/>
    <w:rsid w:val="002944FB"/>
    <w:rsid w:val="00294CCF"/>
    <w:rsid w:val="00295BE9"/>
    <w:rsid w:val="002B0A05"/>
    <w:rsid w:val="002B49F7"/>
    <w:rsid w:val="002B5F18"/>
    <w:rsid w:val="002C18B3"/>
    <w:rsid w:val="002C437A"/>
    <w:rsid w:val="002D1593"/>
    <w:rsid w:val="002D2435"/>
    <w:rsid w:val="002D448B"/>
    <w:rsid w:val="002E3EAB"/>
    <w:rsid w:val="002F0E7D"/>
    <w:rsid w:val="002F2FE3"/>
    <w:rsid w:val="002F3A79"/>
    <w:rsid w:val="002F4FB5"/>
    <w:rsid w:val="002F6C71"/>
    <w:rsid w:val="002F6D9F"/>
    <w:rsid w:val="002F6E6A"/>
    <w:rsid w:val="00307CC2"/>
    <w:rsid w:val="00311F9B"/>
    <w:rsid w:val="00313D0E"/>
    <w:rsid w:val="00314CA4"/>
    <w:rsid w:val="00316EBD"/>
    <w:rsid w:val="00316FF0"/>
    <w:rsid w:val="00320DCB"/>
    <w:rsid w:val="00321391"/>
    <w:rsid w:val="003308E9"/>
    <w:rsid w:val="00332C78"/>
    <w:rsid w:val="00335C7E"/>
    <w:rsid w:val="00341EA1"/>
    <w:rsid w:val="003467DB"/>
    <w:rsid w:val="003475AE"/>
    <w:rsid w:val="00350244"/>
    <w:rsid w:val="003505A0"/>
    <w:rsid w:val="0035173D"/>
    <w:rsid w:val="003517FB"/>
    <w:rsid w:val="00352749"/>
    <w:rsid w:val="00353096"/>
    <w:rsid w:val="00355A41"/>
    <w:rsid w:val="00360456"/>
    <w:rsid w:val="003606FE"/>
    <w:rsid w:val="00361214"/>
    <w:rsid w:val="00363110"/>
    <w:rsid w:val="00366A6F"/>
    <w:rsid w:val="00367778"/>
    <w:rsid w:val="003712BC"/>
    <w:rsid w:val="00373C06"/>
    <w:rsid w:val="003748D1"/>
    <w:rsid w:val="00385F56"/>
    <w:rsid w:val="00387C42"/>
    <w:rsid w:val="00391186"/>
    <w:rsid w:val="00392932"/>
    <w:rsid w:val="003A3346"/>
    <w:rsid w:val="003A505F"/>
    <w:rsid w:val="003B01C2"/>
    <w:rsid w:val="003B1866"/>
    <w:rsid w:val="003B3C33"/>
    <w:rsid w:val="003B564F"/>
    <w:rsid w:val="003B6ABE"/>
    <w:rsid w:val="003C1A17"/>
    <w:rsid w:val="003C24F3"/>
    <w:rsid w:val="003C6469"/>
    <w:rsid w:val="003C6C21"/>
    <w:rsid w:val="003D0EB9"/>
    <w:rsid w:val="003D1280"/>
    <w:rsid w:val="003D1568"/>
    <w:rsid w:val="003D2086"/>
    <w:rsid w:val="003E135E"/>
    <w:rsid w:val="003E5232"/>
    <w:rsid w:val="003F2F2E"/>
    <w:rsid w:val="003F73F8"/>
    <w:rsid w:val="00402688"/>
    <w:rsid w:val="00411E9E"/>
    <w:rsid w:val="004149FC"/>
    <w:rsid w:val="004205A1"/>
    <w:rsid w:val="004224F0"/>
    <w:rsid w:val="004279E5"/>
    <w:rsid w:val="00427C18"/>
    <w:rsid w:val="00430B2F"/>
    <w:rsid w:val="004418B4"/>
    <w:rsid w:val="004429B3"/>
    <w:rsid w:val="00447CE5"/>
    <w:rsid w:val="004540D5"/>
    <w:rsid w:val="00460B67"/>
    <w:rsid w:val="004610E3"/>
    <w:rsid w:val="00465672"/>
    <w:rsid w:val="0047368F"/>
    <w:rsid w:val="0047518A"/>
    <w:rsid w:val="0049079C"/>
    <w:rsid w:val="00492DC4"/>
    <w:rsid w:val="004935E9"/>
    <w:rsid w:val="00493EE9"/>
    <w:rsid w:val="004A16C0"/>
    <w:rsid w:val="004A27EB"/>
    <w:rsid w:val="004A338A"/>
    <w:rsid w:val="004A4FF9"/>
    <w:rsid w:val="004B1219"/>
    <w:rsid w:val="004B237D"/>
    <w:rsid w:val="004B5092"/>
    <w:rsid w:val="004B542B"/>
    <w:rsid w:val="004C0300"/>
    <w:rsid w:val="004C1316"/>
    <w:rsid w:val="004C5F46"/>
    <w:rsid w:val="004D69D9"/>
    <w:rsid w:val="004E33B2"/>
    <w:rsid w:val="004E72F5"/>
    <w:rsid w:val="005031FD"/>
    <w:rsid w:val="005117DF"/>
    <w:rsid w:val="00513EEC"/>
    <w:rsid w:val="005153B9"/>
    <w:rsid w:val="005241B3"/>
    <w:rsid w:val="005247C5"/>
    <w:rsid w:val="00526591"/>
    <w:rsid w:val="0052685C"/>
    <w:rsid w:val="00530A8A"/>
    <w:rsid w:val="00530AB6"/>
    <w:rsid w:val="005344D3"/>
    <w:rsid w:val="005376F3"/>
    <w:rsid w:val="005423A5"/>
    <w:rsid w:val="0054566B"/>
    <w:rsid w:val="005505CD"/>
    <w:rsid w:val="005513E1"/>
    <w:rsid w:val="00555148"/>
    <w:rsid w:val="00586644"/>
    <w:rsid w:val="00586AE9"/>
    <w:rsid w:val="00587F1D"/>
    <w:rsid w:val="00592463"/>
    <w:rsid w:val="00594C68"/>
    <w:rsid w:val="005958B5"/>
    <w:rsid w:val="005A121B"/>
    <w:rsid w:val="005A192F"/>
    <w:rsid w:val="005A6653"/>
    <w:rsid w:val="005A6B83"/>
    <w:rsid w:val="005B0D00"/>
    <w:rsid w:val="005B597F"/>
    <w:rsid w:val="005B6023"/>
    <w:rsid w:val="005C5DC7"/>
    <w:rsid w:val="005D5484"/>
    <w:rsid w:val="005E05D9"/>
    <w:rsid w:val="005E1704"/>
    <w:rsid w:val="005E3ED7"/>
    <w:rsid w:val="005E53C8"/>
    <w:rsid w:val="005E6745"/>
    <w:rsid w:val="005E7E03"/>
    <w:rsid w:val="005F3F0F"/>
    <w:rsid w:val="00602C96"/>
    <w:rsid w:val="00606BFC"/>
    <w:rsid w:val="00610082"/>
    <w:rsid w:val="00613030"/>
    <w:rsid w:val="00613EC1"/>
    <w:rsid w:val="00615299"/>
    <w:rsid w:val="00621FCF"/>
    <w:rsid w:val="006228C6"/>
    <w:rsid w:val="006234AA"/>
    <w:rsid w:val="00623905"/>
    <w:rsid w:val="00636646"/>
    <w:rsid w:val="00640C96"/>
    <w:rsid w:val="00641807"/>
    <w:rsid w:val="00645134"/>
    <w:rsid w:val="00661970"/>
    <w:rsid w:val="006662FE"/>
    <w:rsid w:val="0067173D"/>
    <w:rsid w:val="00672BD2"/>
    <w:rsid w:val="006A2D5D"/>
    <w:rsid w:val="006A31C5"/>
    <w:rsid w:val="006A4823"/>
    <w:rsid w:val="006A5100"/>
    <w:rsid w:val="006B08AB"/>
    <w:rsid w:val="006B2C37"/>
    <w:rsid w:val="006B43DC"/>
    <w:rsid w:val="006B494F"/>
    <w:rsid w:val="006C1739"/>
    <w:rsid w:val="006C5C79"/>
    <w:rsid w:val="006C7D81"/>
    <w:rsid w:val="006D202B"/>
    <w:rsid w:val="006F03CF"/>
    <w:rsid w:val="007002C0"/>
    <w:rsid w:val="00711E99"/>
    <w:rsid w:val="007145A6"/>
    <w:rsid w:val="007153E7"/>
    <w:rsid w:val="00720E44"/>
    <w:rsid w:val="007230BD"/>
    <w:rsid w:val="007234FB"/>
    <w:rsid w:val="00727828"/>
    <w:rsid w:val="0073605E"/>
    <w:rsid w:val="007363C0"/>
    <w:rsid w:val="0073761E"/>
    <w:rsid w:val="007431B8"/>
    <w:rsid w:val="00743482"/>
    <w:rsid w:val="00744500"/>
    <w:rsid w:val="0074692E"/>
    <w:rsid w:val="00750BB1"/>
    <w:rsid w:val="00752F48"/>
    <w:rsid w:val="00754486"/>
    <w:rsid w:val="00755C9C"/>
    <w:rsid w:val="00765780"/>
    <w:rsid w:val="0077025D"/>
    <w:rsid w:val="007709A9"/>
    <w:rsid w:val="00775B79"/>
    <w:rsid w:val="0078146D"/>
    <w:rsid w:val="0078312E"/>
    <w:rsid w:val="007834AC"/>
    <w:rsid w:val="0078760F"/>
    <w:rsid w:val="00790B88"/>
    <w:rsid w:val="007960F8"/>
    <w:rsid w:val="007966AF"/>
    <w:rsid w:val="00797067"/>
    <w:rsid w:val="007A5B1F"/>
    <w:rsid w:val="007B10CC"/>
    <w:rsid w:val="007B564C"/>
    <w:rsid w:val="007B5D8E"/>
    <w:rsid w:val="007B7A5F"/>
    <w:rsid w:val="007E210A"/>
    <w:rsid w:val="007E6179"/>
    <w:rsid w:val="007F567A"/>
    <w:rsid w:val="00800D92"/>
    <w:rsid w:val="00812FE5"/>
    <w:rsid w:val="00814694"/>
    <w:rsid w:val="008176A8"/>
    <w:rsid w:val="008179E6"/>
    <w:rsid w:val="00823DC9"/>
    <w:rsid w:val="00831DB0"/>
    <w:rsid w:val="00832EEC"/>
    <w:rsid w:val="00842F35"/>
    <w:rsid w:val="00850B47"/>
    <w:rsid w:val="00850D9A"/>
    <w:rsid w:val="00851477"/>
    <w:rsid w:val="0085251E"/>
    <w:rsid w:val="00854D88"/>
    <w:rsid w:val="008561AD"/>
    <w:rsid w:val="00860148"/>
    <w:rsid w:val="008611D9"/>
    <w:rsid w:val="008625AC"/>
    <w:rsid w:val="00866FB1"/>
    <w:rsid w:val="0086765F"/>
    <w:rsid w:val="00876AE2"/>
    <w:rsid w:val="00880853"/>
    <w:rsid w:val="00881E7A"/>
    <w:rsid w:val="00883018"/>
    <w:rsid w:val="00883FF7"/>
    <w:rsid w:val="00895355"/>
    <w:rsid w:val="008A0DCD"/>
    <w:rsid w:val="008A384D"/>
    <w:rsid w:val="008A6F67"/>
    <w:rsid w:val="008B200F"/>
    <w:rsid w:val="008C1BE7"/>
    <w:rsid w:val="008C2237"/>
    <w:rsid w:val="008C43C9"/>
    <w:rsid w:val="008C444F"/>
    <w:rsid w:val="008D0463"/>
    <w:rsid w:val="008D5139"/>
    <w:rsid w:val="008D5EAB"/>
    <w:rsid w:val="008E43EF"/>
    <w:rsid w:val="008E784D"/>
    <w:rsid w:val="008E7B5C"/>
    <w:rsid w:val="008F1807"/>
    <w:rsid w:val="008F22B4"/>
    <w:rsid w:val="00900062"/>
    <w:rsid w:val="00902B7A"/>
    <w:rsid w:val="00910FCD"/>
    <w:rsid w:val="00914663"/>
    <w:rsid w:val="009227DA"/>
    <w:rsid w:val="009413FC"/>
    <w:rsid w:val="00942C7B"/>
    <w:rsid w:val="00944A72"/>
    <w:rsid w:val="00951D24"/>
    <w:rsid w:val="00951EA3"/>
    <w:rsid w:val="009551C3"/>
    <w:rsid w:val="00960145"/>
    <w:rsid w:val="0096029E"/>
    <w:rsid w:val="00960F77"/>
    <w:rsid w:val="00965534"/>
    <w:rsid w:val="009657E1"/>
    <w:rsid w:val="0097260B"/>
    <w:rsid w:val="00974BD4"/>
    <w:rsid w:val="00982A12"/>
    <w:rsid w:val="00983D3E"/>
    <w:rsid w:val="00987DDC"/>
    <w:rsid w:val="00992270"/>
    <w:rsid w:val="00995B7F"/>
    <w:rsid w:val="009A1CC0"/>
    <w:rsid w:val="009A20C7"/>
    <w:rsid w:val="009A7108"/>
    <w:rsid w:val="009C1F8C"/>
    <w:rsid w:val="009C4AA2"/>
    <w:rsid w:val="009C62B2"/>
    <w:rsid w:val="009C7D76"/>
    <w:rsid w:val="009D04B6"/>
    <w:rsid w:val="009D2348"/>
    <w:rsid w:val="009D4870"/>
    <w:rsid w:val="009D560B"/>
    <w:rsid w:val="009D7601"/>
    <w:rsid w:val="009F5B72"/>
    <w:rsid w:val="009F7637"/>
    <w:rsid w:val="00A00E95"/>
    <w:rsid w:val="00A01925"/>
    <w:rsid w:val="00A026B7"/>
    <w:rsid w:val="00A040AC"/>
    <w:rsid w:val="00A11031"/>
    <w:rsid w:val="00A114BB"/>
    <w:rsid w:val="00A11A3F"/>
    <w:rsid w:val="00A141B4"/>
    <w:rsid w:val="00A14F5B"/>
    <w:rsid w:val="00A23B07"/>
    <w:rsid w:val="00A2543F"/>
    <w:rsid w:val="00A27D72"/>
    <w:rsid w:val="00A32460"/>
    <w:rsid w:val="00A334F1"/>
    <w:rsid w:val="00A340D6"/>
    <w:rsid w:val="00A372E5"/>
    <w:rsid w:val="00A422DF"/>
    <w:rsid w:val="00A43391"/>
    <w:rsid w:val="00A43900"/>
    <w:rsid w:val="00A44519"/>
    <w:rsid w:val="00A44847"/>
    <w:rsid w:val="00A67981"/>
    <w:rsid w:val="00A7359D"/>
    <w:rsid w:val="00A75E19"/>
    <w:rsid w:val="00A810DE"/>
    <w:rsid w:val="00A8204A"/>
    <w:rsid w:val="00A9274D"/>
    <w:rsid w:val="00A94629"/>
    <w:rsid w:val="00A950D0"/>
    <w:rsid w:val="00A95AFA"/>
    <w:rsid w:val="00AA7E7E"/>
    <w:rsid w:val="00AB2F97"/>
    <w:rsid w:val="00AB394C"/>
    <w:rsid w:val="00AB5DAA"/>
    <w:rsid w:val="00AB6CA3"/>
    <w:rsid w:val="00AC1322"/>
    <w:rsid w:val="00AC5261"/>
    <w:rsid w:val="00AE2B4A"/>
    <w:rsid w:val="00AF004C"/>
    <w:rsid w:val="00AF0E54"/>
    <w:rsid w:val="00AF2D23"/>
    <w:rsid w:val="00AF6DB4"/>
    <w:rsid w:val="00AF7233"/>
    <w:rsid w:val="00B03B05"/>
    <w:rsid w:val="00B058D8"/>
    <w:rsid w:val="00B069A2"/>
    <w:rsid w:val="00B11DF8"/>
    <w:rsid w:val="00B170E0"/>
    <w:rsid w:val="00B209A0"/>
    <w:rsid w:val="00B21D36"/>
    <w:rsid w:val="00B35F07"/>
    <w:rsid w:val="00B449B8"/>
    <w:rsid w:val="00B652B9"/>
    <w:rsid w:val="00B71513"/>
    <w:rsid w:val="00B85A75"/>
    <w:rsid w:val="00B91457"/>
    <w:rsid w:val="00B94E1D"/>
    <w:rsid w:val="00BA7B42"/>
    <w:rsid w:val="00BB145B"/>
    <w:rsid w:val="00BB77AE"/>
    <w:rsid w:val="00BD0213"/>
    <w:rsid w:val="00BD3CA8"/>
    <w:rsid w:val="00BD75CA"/>
    <w:rsid w:val="00BE466B"/>
    <w:rsid w:val="00C01487"/>
    <w:rsid w:val="00C019A2"/>
    <w:rsid w:val="00C04488"/>
    <w:rsid w:val="00C06478"/>
    <w:rsid w:val="00C120F9"/>
    <w:rsid w:val="00C12C1B"/>
    <w:rsid w:val="00C17D08"/>
    <w:rsid w:val="00C21BCB"/>
    <w:rsid w:val="00C23357"/>
    <w:rsid w:val="00C27C87"/>
    <w:rsid w:val="00C324D1"/>
    <w:rsid w:val="00C354FC"/>
    <w:rsid w:val="00C4417F"/>
    <w:rsid w:val="00C4423A"/>
    <w:rsid w:val="00C54E73"/>
    <w:rsid w:val="00C6270F"/>
    <w:rsid w:val="00C629FC"/>
    <w:rsid w:val="00C65C3F"/>
    <w:rsid w:val="00C724EB"/>
    <w:rsid w:val="00C7307D"/>
    <w:rsid w:val="00C76AAD"/>
    <w:rsid w:val="00C80809"/>
    <w:rsid w:val="00C861B2"/>
    <w:rsid w:val="00C8673A"/>
    <w:rsid w:val="00C87A9B"/>
    <w:rsid w:val="00C938A1"/>
    <w:rsid w:val="00CA168B"/>
    <w:rsid w:val="00CA2A2F"/>
    <w:rsid w:val="00CA2F56"/>
    <w:rsid w:val="00CB2C41"/>
    <w:rsid w:val="00CB6A52"/>
    <w:rsid w:val="00CB7340"/>
    <w:rsid w:val="00CC4FBB"/>
    <w:rsid w:val="00CE1F4F"/>
    <w:rsid w:val="00CE21CD"/>
    <w:rsid w:val="00CF071E"/>
    <w:rsid w:val="00CF18F5"/>
    <w:rsid w:val="00CF5514"/>
    <w:rsid w:val="00CF60ED"/>
    <w:rsid w:val="00D03FBF"/>
    <w:rsid w:val="00D05AF7"/>
    <w:rsid w:val="00D05E8F"/>
    <w:rsid w:val="00D125EC"/>
    <w:rsid w:val="00D16A23"/>
    <w:rsid w:val="00D241B7"/>
    <w:rsid w:val="00D253D5"/>
    <w:rsid w:val="00D31CC9"/>
    <w:rsid w:val="00D32659"/>
    <w:rsid w:val="00D3512C"/>
    <w:rsid w:val="00D3676B"/>
    <w:rsid w:val="00D375DE"/>
    <w:rsid w:val="00D42BB8"/>
    <w:rsid w:val="00D43D75"/>
    <w:rsid w:val="00D52837"/>
    <w:rsid w:val="00D61831"/>
    <w:rsid w:val="00D61CA0"/>
    <w:rsid w:val="00D6275E"/>
    <w:rsid w:val="00D752E5"/>
    <w:rsid w:val="00D8017A"/>
    <w:rsid w:val="00DA1067"/>
    <w:rsid w:val="00DA340C"/>
    <w:rsid w:val="00DA5546"/>
    <w:rsid w:val="00DA776F"/>
    <w:rsid w:val="00DB1518"/>
    <w:rsid w:val="00DC0BAE"/>
    <w:rsid w:val="00DD363A"/>
    <w:rsid w:val="00DF040D"/>
    <w:rsid w:val="00E0070F"/>
    <w:rsid w:val="00E023FA"/>
    <w:rsid w:val="00E04EA7"/>
    <w:rsid w:val="00E04F8D"/>
    <w:rsid w:val="00E07147"/>
    <w:rsid w:val="00E1124F"/>
    <w:rsid w:val="00E11F48"/>
    <w:rsid w:val="00E1313F"/>
    <w:rsid w:val="00E24CF2"/>
    <w:rsid w:val="00E27CE2"/>
    <w:rsid w:val="00E34A92"/>
    <w:rsid w:val="00E37594"/>
    <w:rsid w:val="00E41A89"/>
    <w:rsid w:val="00E46E61"/>
    <w:rsid w:val="00E55D41"/>
    <w:rsid w:val="00E618A0"/>
    <w:rsid w:val="00E66996"/>
    <w:rsid w:val="00E67B66"/>
    <w:rsid w:val="00E71980"/>
    <w:rsid w:val="00E73564"/>
    <w:rsid w:val="00E9639B"/>
    <w:rsid w:val="00EA04DD"/>
    <w:rsid w:val="00EA34FF"/>
    <w:rsid w:val="00EA68E8"/>
    <w:rsid w:val="00EC3876"/>
    <w:rsid w:val="00EC3CEF"/>
    <w:rsid w:val="00ED1517"/>
    <w:rsid w:val="00ED1575"/>
    <w:rsid w:val="00ED3834"/>
    <w:rsid w:val="00ED7537"/>
    <w:rsid w:val="00ED7CCD"/>
    <w:rsid w:val="00EE2AC3"/>
    <w:rsid w:val="00EE3996"/>
    <w:rsid w:val="00EE471B"/>
    <w:rsid w:val="00EF3AB8"/>
    <w:rsid w:val="00EF6A33"/>
    <w:rsid w:val="00F03A3E"/>
    <w:rsid w:val="00F04227"/>
    <w:rsid w:val="00F108BC"/>
    <w:rsid w:val="00F12353"/>
    <w:rsid w:val="00F14697"/>
    <w:rsid w:val="00F147DA"/>
    <w:rsid w:val="00F15899"/>
    <w:rsid w:val="00F162FF"/>
    <w:rsid w:val="00F17DEB"/>
    <w:rsid w:val="00F25142"/>
    <w:rsid w:val="00F36ED2"/>
    <w:rsid w:val="00F37778"/>
    <w:rsid w:val="00F44055"/>
    <w:rsid w:val="00F444B7"/>
    <w:rsid w:val="00F51B59"/>
    <w:rsid w:val="00F52A77"/>
    <w:rsid w:val="00F5460F"/>
    <w:rsid w:val="00F573C4"/>
    <w:rsid w:val="00F61EAD"/>
    <w:rsid w:val="00F71757"/>
    <w:rsid w:val="00F721BE"/>
    <w:rsid w:val="00F80062"/>
    <w:rsid w:val="00F80C41"/>
    <w:rsid w:val="00F87896"/>
    <w:rsid w:val="00F87A75"/>
    <w:rsid w:val="00F87F2A"/>
    <w:rsid w:val="00F90889"/>
    <w:rsid w:val="00F94BA0"/>
    <w:rsid w:val="00FA3E58"/>
    <w:rsid w:val="00FA648E"/>
    <w:rsid w:val="00FB30CD"/>
    <w:rsid w:val="00FB734C"/>
    <w:rsid w:val="00FC45AE"/>
    <w:rsid w:val="00FC4823"/>
    <w:rsid w:val="00FC5F3F"/>
    <w:rsid w:val="00FD07C6"/>
    <w:rsid w:val="00FD2830"/>
    <w:rsid w:val="00FD2C67"/>
    <w:rsid w:val="00FF4E1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0F187E72-FA86-41F0-983C-A416D297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35E"/>
    <w:rPr>
      <w:lang w:val="sv-SE" w:eastAsia="zh-CN"/>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320"/>
        <w:tab w:val="right" w:pos="8640"/>
      </w:tabs>
    </w:pPr>
  </w:style>
  <w:style w:type="paragraph" w:customStyle="1" w:styleId="Depnamn">
    <w:name w:val="Depnamn"/>
    <w:basedOn w:val="Normal"/>
    <w:pPr>
      <w:spacing w:line="260" w:lineRule="exact"/>
    </w:pPr>
    <w:rPr>
      <w:rFonts w:ascii="TradeGothic Bold" w:hAnsi="TradeGothic Bold"/>
      <w:b/>
      <w:bCs/>
      <w:sz w:val="22"/>
      <w:szCs w:val="22"/>
    </w:rPr>
  </w:style>
  <w:style w:type="paragraph" w:customStyle="1" w:styleId="Enhetnamn">
    <w:name w:val="Enhetnamn"/>
    <w:basedOn w:val="Normal"/>
    <w:pPr>
      <w:spacing w:after="260"/>
    </w:pPr>
    <w:rPr>
      <w:rFonts w:ascii="TradeGothic" w:hAnsi="TradeGothic"/>
      <w:i/>
      <w:iCs/>
      <w:sz w:val="18"/>
      <w:szCs w:val="18"/>
    </w:rPr>
  </w:style>
  <w:style w:type="paragraph" w:customStyle="1" w:styleId="Brdtext1">
    <w:name w:val="Brödtext1"/>
    <w:basedOn w:val="Normal"/>
    <w:pPr>
      <w:spacing w:line="320" w:lineRule="exact"/>
    </w:pPr>
    <w:rPr>
      <w:sz w:val="24"/>
      <w:szCs w:val="24"/>
    </w:rPr>
  </w:style>
  <w:style w:type="paragraph" w:styleId="Sidfot">
    <w:name w:val="footer"/>
    <w:basedOn w:val="Normal"/>
    <w:pPr>
      <w:tabs>
        <w:tab w:val="center" w:pos="4320"/>
        <w:tab w:val="right" w:pos="8640"/>
      </w:tabs>
    </w:pPr>
  </w:style>
  <w:style w:type="paragraph" w:customStyle="1" w:styleId="Namnenhet">
    <w:name w:val="Namnenhet"/>
    <w:basedOn w:val="Depnamn"/>
    <w:pPr>
      <w:framePr w:h="2183" w:wrap="notBeside" w:vAnchor="text" w:hAnchor="page" w:x="1447" w:y="1"/>
    </w:pPr>
    <w:rPr>
      <w:rFonts w:ascii="Arial" w:hAnsi="Arial" w:cs="Arial"/>
      <w:b w:val="0"/>
      <w:bCs w:val="0"/>
      <w:i/>
      <w:iCs/>
      <w:sz w:val="18"/>
      <w:szCs w:val="18"/>
    </w:rPr>
  </w:style>
  <w:style w:type="paragraph" w:customStyle="1" w:styleId="Par-bullet">
    <w:name w:val="Par-bullet"/>
    <w:basedOn w:val="Normal"/>
    <w:next w:val="Normal"/>
    <w:link w:val="Par-bulletChar"/>
    <w:rsid w:val="00F12353"/>
    <w:pPr>
      <w:widowControl w:val="0"/>
      <w:numPr>
        <w:numId w:val="3"/>
      </w:numPr>
      <w:spacing w:line="360" w:lineRule="auto"/>
    </w:pPr>
    <w:rPr>
      <w:sz w:val="24"/>
      <w:lang w:eastAsia="fr-BE"/>
    </w:rPr>
  </w:style>
  <w:style w:type="paragraph" w:customStyle="1" w:styleId="Brdtexthuvud">
    <w:name w:val="Brödtext huvud"/>
    <w:basedOn w:val="Brdtext1"/>
    <w:pPr>
      <w:framePr w:w="4570" w:h="1701" w:hRule="exact" w:hSpace="181" w:wrap="around" w:vAnchor="page" w:hAnchor="page" w:x="6697" w:y="681"/>
    </w:pPr>
    <w:rPr>
      <w:rFonts w:ascii="Arial" w:hAnsi="Arial" w:cs="Arial"/>
    </w:rPr>
  </w:style>
  <w:style w:type="paragraph" w:customStyle="1" w:styleId="UDrubrik">
    <w:name w:val="UDrubrik"/>
    <w:basedOn w:val="Normal"/>
    <w:next w:val="Brdtext1"/>
    <w:pPr>
      <w:spacing w:line="320" w:lineRule="exact"/>
    </w:pPr>
    <w:rPr>
      <w:rFonts w:ascii="TradeGothic Bold" w:hAnsi="TradeGothic Bold"/>
      <w:b/>
      <w:bCs/>
      <w:sz w:val="22"/>
      <w:szCs w:val="22"/>
    </w:rPr>
  </w:style>
  <w:style w:type="paragraph" w:customStyle="1" w:styleId="Mellanrubrik">
    <w:name w:val="Mellanrubrik"/>
    <w:basedOn w:val="Brdtext1"/>
    <w:next w:val="Brdtext1"/>
    <w:rPr>
      <w:rFonts w:ascii="TradeGothic" w:hAnsi="TradeGothic"/>
      <w:b/>
      <w:bCs/>
      <w:sz w:val="22"/>
      <w:szCs w:val="22"/>
    </w:rPr>
  </w:style>
  <w:style w:type="paragraph" w:customStyle="1" w:styleId="Par-equal">
    <w:name w:val="Par-equal"/>
    <w:basedOn w:val="Normal"/>
    <w:next w:val="Normal"/>
    <w:rsid w:val="00F12353"/>
    <w:pPr>
      <w:widowControl w:val="0"/>
      <w:numPr>
        <w:numId w:val="1"/>
      </w:numPr>
      <w:spacing w:line="360" w:lineRule="auto"/>
    </w:pPr>
    <w:rPr>
      <w:sz w:val="24"/>
      <w:lang w:eastAsia="fr-BE"/>
    </w:rPr>
  </w:style>
  <w:style w:type="paragraph" w:styleId="Innehll1">
    <w:name w:val="toc 1"/>
    <w:basedOn w:val="Normal"/>
    <w:next w:val="Normal"/>
    <w:rsid w:val="00F12353"/>
    <w:pPr>
      <w:widowControl w:val="0"/>
      <w:numPr>
        <w:numId w:val="2"/>
      </w:numPr>
      <w:tabs>
        <w:tab w:val="left" w:pos="567"/>
        <w:tab w:val="right" w:leader="dot" w:pos="9639"/>
      </w:tabs>
      <w:spacing w:line="360" w:lineRule="auto"/>
      <w:ind w:right="567"/>
    </w:pPr>
    <w:rPr>
      <w:sz w:val="24"/>
      <w:lang w:eastAsia="fr-BE"/>
    </w:rPr>
  </w:style>
  <w:style w:type="paragraph" w:customStyle="1" w:styleId="Agendapointdocument">
    <w:name w:val="Agenda point document"/>
    <w:basedOn w:val="Normal"/>
    <w:rsid w:val="00F12353"/>
    <w:pPr>
      <w:tabs>
        <w:tab w:val="right" w:pos="9071"/>
      </w:tabs>
      <w:autoSpaceDE w:val="0"/>
      <w:autoSpaceDN w:val="0"/>
      <w:ind w:left="3402" w:hanging="1134"/>
    </w:pPr>
    <w:rPr>
      <w:sz w:val="24"/>
      <w:szCs w:val="24"/>
      <w:lang w:val="en-GB" w:eastAsia="fr-BE"/>
    </w:rPr>
  </w:style>
  <w:style w:type="paragraph" w:customStyle="1" w:styleId="Agendapointsuffix">
    <w:name w:val="Agenda point suffix"/>
    <w:basedOn w:val="Normal"/>
    <w:rsid w:val="00F12353"/>
    <w:pPr>
      <w:tabs>
        <w:tab w:val="right" w:pos="9071"/>
      </w:tabs>
      <w:autoSpaceDE w:val="0"/>
      <w:autoSpaceDN w:val="0"/>
      <w:ind w:left="3969" w:hanging="1134"/>
    </w:pPr>
    <w:rPr>
      <w:sz w:val="24"/>
      <w:szCs w:val="24"/>
      <w:lang w:val="en-GB" w:eastAsia="fr-BE"/>
    </w:rPr>
  </w:style>
  <w:style w:type="character" w:customStyle="1" w:styleId="Par-bulletChar">
    <w:name w:val="Par-bullet Char"/>
    <w:basedOn w:val="Standardstycketeckensnitt"/>
    <w:link w:val="Par-bullet"/>
    <w:rsid w:val="00F12353"/>
    <w:rPr>
      <w:sz w:val="24"/>
      <w:lang w:val="sv-SE" w:eastAsia="fr-BE" w:bidi="ar-SA"/>
    </w:rPr>
  </w:style>
  <w:style w:type="character" w:styleId="Sidnummer">
    <w:name w:val="page number"/>
    <w:basedOn w:val="Standardstycketeckensnitt"/>
    <w:rsid w:val="00586644"/>
  </w:style>
  <w:style w:type="paragraph" w:styleId="Brdtext">
    <w:name w:val="Body Text"/>
    <w:basedOn w:val="Normal"/>
    <w:rsid w:val="006B43DC"/>
    <w:pPr>
      <w:spacing w:line="320" w:lineRule="exact"/>
    </w:pPr>
    <w:rPr>
      <w:sz w:val="24"/>
      <w:lang w:eastAsia="en-US"/>
    </w:rPr>
  </w:style>
  <w:style w:type="paragraph" w:customStyle="1" w:styleId="RKnormal">
    <w:name w:val="RKnormal"/>
    <w:basedOn w:val="Normal"/>
    <w:link w:val="RKnormalChar"/>
    <w:rsid w:val="00B11DF8"/>
    <w:pPr>
      <w:tabs>
        <w:tab w:val="left" w:pos="2835"/>
      </w:tabs>
      <w:overflowPunct w:val="0"/>
      <w:autoSpaceDE w:val="0"/>
      <w:autoSpaceDN w:val="0"/>
      <w:adjustRightInd w:val="0"/>
      <w:spacing w:line="240" w:lineRule="atLeast"/>
      <w:textAlignment w:val="baseline"/>
    </w:pPr>
    <w:rPr>
      <w:rFonts w:ascii="OrigGarmnd BT" w:hAnsi="OrigGarmnd BT"/>
      <w:sz w:val="24"/>
      <w:lang w:eastAsia="en-US"/>
    </w:rPr>
  </w:style>
  <w:style w:type="character" w:customStyle="1" w:styleId="RKnormalChar">
    <w:name w:val="RKnormal Char"/>
    <w:basedOn w:val="Standardstycketeckensnitt"/>
    <w:link w:val="RKnormal"/>
    <w:rsid w:val="00513EEC"/>
    <w:rPr>
      <w:rFonts w:ascii="OrigGarmnd BT" w:hAnsi="OrigGarmnd BT"/>
      <w:sz w:val="24"/>
      <w:lang w:val="sv-SE" w:eastAsia="en-US" w:bidi="ar-SA"/>
    </w:rPr>
  </w:style>
  <w:style w:type="paragraph" w:customStyle="1" w:styleId="EntRefer">
    <w:name w:val="EntRefer"/>
    <w:basedOn w:val="Normal"/>
    <w:rsid w:val="003D1568"/>
    <w:pPr>
      <w:widowControl w:val="0"/>
    </w:pPr>
    <w:rPr>
      <w:b/>
      <w:sz w:val="24"/>
      <w:lang w:eastAsia="fr-BE"/>
    </w:rPr>
  </w:style>
  <w:style w:type="paragraph" w:customStyle="1" w:styleId="EntEmet">
    <w:name w:val="EntEmet"/>
    <w:basedOn w:val="Normal"/>
    <w:rsid w:val="003D1568"/>
    <w:pPr>
      <w:widowControl w:val="0"/>
      <w:tabs>
        <w:tab w:val="left" w:pos="284"/>
        <w:tab w:val="left" w:pos="567"/>
        <w:tab w:val="left" w:pos="851"/>
        <w:tab w:val="left" w:pos="1134"/>
        <w:tab w:val="left" w:pos="1418"/>
      </w:tabs>
      <w:spacing w:before="40"/>
    </w:pPr>
    <w:rPr>
      <w:sz w:val="24"/>
      <w:lang w:eastAsia="fr-BE"/>
    </w:rPr>
  </w:style>
  <w:style w:type="paragraph" w:customStyle="1" w:styleId="CharChar">
    <w:name w:val=" Char Char"/>
    <w:basedOn w:val="Normal"/>
    <w:rsid w:val="003D1568"/>
    <w:rPr>
      <w:sz w:val="24"/>
      <w:szCs w:val="24"/>
      <w:lang w:val="pl-PL" w:eastAsia="pl-PL"/>
    </w:rPr>
  </w:style>
  <w:style w:type="character" w:styleId="Fotnotsreferens">
    <w:name w:val="footnote reference"/>
    <w:basedOn w:val="Standardstycketeckensnitt"/>
    <w:rsid w:val="006662FE"/>
    <w:rPr>
      <w:b/>
      <w:vertAlign w:val="superscript"/>
    </w:rPr>
  </w:style>
  <w:style w:type="paragraph" w:styleId="Fotnotstext">
    <w:name w:val="footnote text"/>
    <w:basedOn w:val="Normal"/>
    <w:rsid w:val="006662FE"/>
    <w:pPr>
      <w:widowControl w:val="0"/>
      <w:tabs>
        <w:tab w:val="left" w:pos="567"/>
      </w:tabs>
      <w:ind w:left="567" w:hanging="567"/>
    </w:pPr>
    <w:rPr>
      <w:sz w:val="24"/>
      <w:lang w:eastAsia="fr-BE"/>
    </w:rPr>
  </w:style>
  <w:style w:type="paragraph" w:customStyle="1" w:styleId="RKrubrik">
    <w:name w:val="RKrubrik"/>
    <w:basedOn w:val="RKnormal"/>
    <w:next w:val="RKnormal"/>
    <w:link w:val="RKrubrikChar"/>
    <w:rsid w:val="00321391"/>
    <w:pPr>
      <w:keepNext/>
      <w:tabs>
        <w:tab w:val="left" w:pos="1134"/>
      </w:tabs>
      <w:spacing w:before="360" w:after="120"/>
    </w:pPr>
    <w:rPr>
      <w:rFonts w:ascii="TradeGothic" w:hAnsi="TradeGothic"/>
      <w:b/>
      <w:sz w:val="22"/>
    </w:rPr>
  </w:style>
  <w:style w:type="character" w:customStyle="1" w:styleId="RKrubrikChar">
    <w:name w:val="RKrubrik Char"/>
    <w:basedOn w:val="RKnormalChar"/>
    <w:link w:val="RKrubrik"/>
    <w:rsid w:val="00321391"/>
    <w:rPr>
      <w:rFonts w:ascii="TradeGothic" w:hAnsi="TradeGothic"/>
      <w:b/>
      <w:sz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7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um_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um_2</Template>
  <TotalTime>0</TotalTime>
  <Pages>2</Pages>
  <Words>3221</Words>
  <Characters>19043</Characters>
  <Application>Microsoft Office Word</Application>
  <DocSecurity>4</DocSecurity>
  <Lines>501</Lines>
  <Paragraphs>188</Paragraphs>
  <ScaleCrop>false</ScaleCrop>
  <HeadingPairs>
    <vt:vector size="2" baseType="variant">
      <vt:variant>
        <vt:lpstr>Rubrik</vt:lpstr>
      </vt:variant>
      <vt:variant>
        <vt:i4>1</vt:i4>
      </vt:variant>
    </vt:vector>
  </HeadingPairs>
  <TitlesOfParts>
    <vt:vector size="1" baseType="lpstr">
      <vt:lpstr> </vt:lpstr>
    </vt:vector>
  </TitlesOfParts>
  <Company>UD</Company>
  <LinksUpToDate>false</LinksUpToDate>
  <CharactersWithSpaces>22076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Riksdagen</dc:creator>
  <cp:keywords>Riksdagen</cp:keywords>
  <cp:lastModifiedBy>Lars Brink</cp:lastModifiedBy>
  <cp:revision>2</cp:revision>
  <cp:lastPrinted>2009-07-13T10:42:00Z</cp:lastPrinted>
  <dcterms:created xsi:type="dcterms:W3CDTF">2025-12-17T23:53:00Z</dcterms:created>
  <dcterms:modified xsi:type="dcterms:W3CDTF">2025-12-17T23:53:00Z</dcterms:modified>
</cp:coreProperties>
</file>