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700" w:rsidRPr="00AF19DA" w:rsidRDefault="00A23700">
      <w:pPr>
        <w:pStyle w:val="RubrikSammanf"/>
        <w:shd w:val="clear" w:color="000000" w:fill="auto"/>
      </w:pPr>
      <w:r w:rsidRPr="00AF19DA">
        <w:t>Sammanfattning</w:t>
      </w:r>
    </w:p>
    <w:p w:rsidR="00A23700" w:rsidRPr="00AF19DA" w:rsidRDefault="00A23700">
      <w:pPr>
        <w:shd w:val="clear" w:color="000000" w:fill="auto"/>
      </w:pPr>
      <w:r w:rsidRPr="00AF19DA">
        <w:t>Regeringen backar nu, till följd av riksdagens beslut utifrån oppositionens utskottsförslag, och återförsäkrar de personer som saknade sjukpennin</w:t>
      </w:r>
      <w:r w:rsidRPr="00AF19DA">
        <w:t>g</w:t>
      </w:r>
      <w:r w:rsidRPr="00AF19DA">
        <w:t>grundande inkomst före sjukersättningsperioden. Det välkomnas, men är långt ifrån tillräckligt. Miljöpartiet de gröna föreslår flera mer omfattande förbät</w:t>
      </w:r>
      <w:r w:rsidRPr="00AF19DA">
        <w:t>t</w:t>
      </w:r>
      <w:r w:rsidRPr="00AF19DA">
        <w:t>ringar i både sjukförsäkringen och arbetslöshetsförsäkringen.</w:t>
      </w:r>
    </w:p>
    <w:p w:rsidR="00A23700" w:rsidRPr="00AF19DA" w:rsidRDefault="00A23700">
      <w:pPr>
        <w:pStyle w:val="Normaltindrag"/>
        <w:shd w:val="clear" w:color="000000" w:fill="auto"/>
      </w:pPr>
      <w:r w:rsidRPr="00AF19DA">
        <w:t>Utöver de senaste årens förändringar i den inkomstfördelande politiken med skattesänkningar som gynnar de rikaste mest har den omfördelande pr</w:t>
      </w:r>
      <w:r w:rsidRPr="00AF19DA">
        <w:t>o</w:t>
      </w:r>
      <w:r w:rsidRPr="00AF19DA">
        <w:t>filen i regeringens ekonomiska familjepolitik successivt avtagit under det senaste årtiondet. Inkomsterna fördelas alltså inte bara alltmer ojämlikt me</w:t>
      </w:r>
      <w:r w:rsidRPr="00AF19DA">
        <w:t>l</w:t>
      </w:r>
      <w:r w:rsidRPr="00AF19DA">
        <w:t>lan olika typer av barnfamiljer utan familjepolitikens fattigdomsbekämpande effekt har dessutom blivit betydligt svagare. Miljöpartiet har en rad förslag som leder till en mer jämlik och jämställd fördelning i samhället. Målet med den ekonomiska familjepolitiken måste återigen bli att ge barn i ekonomiskt utsatta hushåll stöd och att motverka ekonomiska orä</w:t>
      </w:r>
      <w:r w:rsidRPr="00AF19DA">
        <w:t xml:space="preserve">ttvisor. </w:t>
      </w:r>
    </w:p>
    <w:p w:rsidR="00A23700" w:rsidRPr="00AF19DA" w:rsidRDefault="00A23700">
      <w:pPr>
        <w:pStyle w:val="Frslagsrubrik"/>
        <w:pageBreakBefore/>
        <w:shd w:val="clear" w:color="000000" w:fill="auto"/>
        <w:spacing w:before="0"/>
      </w:pPr>
      <w:r w:rsidRPr="00AF19DA">
        <w:lastRenderedPageBreak/>
        <w:t>Förslag till riksdagsbeslut</w:t>
      </w:r>
    </w:p>
    <w:p w:rsidR="00A23700" w:rsidRPr="00AF19DA" w:rsidRDefault="00A23700">
      <w:pPr>
        <w:pStyle w:val="Hemstlatt"/>
        <w:numPr>
          <w:ilvl w:val="0"/>
          <w:numId w:val="1"/>
        </w:numPr>
        <w:shd w:val="clear" w:color="000000" w:fill="auto"/>
      </w:pPr>
      <w:r w:rsidRPr="00AF19DA">
        <w:t>Riksdagen anvisar med följande ändringar i förhållande till regeringens förslag anslagen under utgiftsområde 10 Ekonomisk trygghet vid sjukdom och handikapp enligt uppstäl</w:t>
      </w:r>
      <w:r w:rsidRPr="00AF19DA">
        <w:t>l</w:t>
      </w:r>
      <w:r w:rsidRPr="00AF19DA">
        <w:t>ning:</w:t>
      </w:r>
    </w:p>
    <w:tbl>
      <w:tblPr>
        <w:tblW w:w="6180" w:type="dxa"/>
        <w:tblInd w:w="40" w:type="dxa"/>
        <w:tblLayout w:type="fixed"/>
        <w:tblCellMar>
          <w:left w:w="70" w:type="dxa"/>
          <w:right w:w="70" w:type="dxa"/>
        </w:tblCellMar>
        <w:tblLook w:val="0000" w:firstRow="0" w:lastRow="0" w:firstColumn="0" w:lastColumn="0" w:noHBand="0" w:noVBand="0"/>
      </w:tblPr>
      <w:tblGrid>
        <w:gridCol w:w="390"/>
        <w:gridCol w:w="3600"/>
        <w:gridCol w:w="630"/>
        <w:gridCol w:w="780"/>
        <w:gridCol w:w="780"/>
      </w:tblGrid>
      <w:tr w:rsidR="00000000" w:rsidRPr="00AF19DA">
        <w:tc>
          <w:tcPr>
            <w:tcW w:w="390" w:type="dxa"/>
            <w:tcBorders>
              <w:top w:val="single" w:sz="4" w:space="0" w:color="auto"/>
            </w:tcBorders>
          </w:tcPr>
          <w:p w:rsidR="00A23700" w:rsidRPr="00AF19DA" w:rsidRDefault="00A23700">
            <w:pPr>
              <w:shd w:val="clear" w:color="000000" w:fill="auto"/>
              <w:spacing w:before="60" w:line="200" w:lineRule="exact"/>
              <w:rPr>
                <w:b/>
                <w:color w:val="000000"/>
                <w:sz w:val="16"/>
                <w:szCs w:val="16"/>
              </w:rPr>
            </w:pPr>
          </w:p>
        </w:tc>
        <w:tc>
          <w:tcPr>
            <w:tcW w:w="3600" w:type="dxa"/>
            <w:tcBorders>
              <w:top w:val="single" w:sz="4" w:space="0" w:color="auto"/>
            </w:tcBorders>
          </w:tcPr>
          <w:p w:rsidR="00A23700" w:rsidRPr="00AF19DA" w:rsidRDefault="00A23700">
            <w:pPr>
              <w:shd w:val="clear" w:color="000000" w:fill="auto"/>
              <w:spacing w:before="60" w:line="200" w:lineRule="exact"/>
              <w:rPr>
                <w:b/>
                <w:bCs/>
                <w:color w:val="000000"/>
                <w:sz w:val="16"/>
                <w:szCs w:val="16"/>
              </w:rPr>
            </w:pPr>
            <w:r w:rsidRPr="00AF19DA">
              <w:rPr>
                <w:b/>
                <w:bCs/>
                <w:color w:val="000000"/>
                <w:sz w:val="16"/>
                <w:szCs w:val="16"/>
              </w:rPr>
              <w:t>Anslag</w:t>
            </w:r>
          </w:p>
        </w:tc>
        <w:tc>
          <w:tcPr>
            <w:tcW w:w="2190" w:type="dxa"/>
            <w:gridSpan w:val="3"/>
            <w:tcBorders>
              <w:top w:val="single" w:sz="4" w:space="0" w:color="auto"/>
            </w:tcBorders>
          </w:tcPr>
          <w:p w:rsidR="00A23700" w:rsidRPr="00AF19DA" w:rsidRDefault="00A23700">
            <w:pPr>
              <w:shd w:val="clear" w:color="000000" w:fill="auto"/>
              <w:spacing w:before="60" w:line="200" w:lineRule="exact"/>
              <w:jc w:val="center"/>
              <w:rPr>
                <w:b/>
                <w:color w:val="000000"/>
                <w:sz w:val="16"/>
                <w:szCs w:val="16"/>
              </w:rPr>
            </w:pPr>
            <w:r w:rsidRPr="00AF19DA">
              <w:rPr>
                <w:b/>
                <w:color w:val="000000"/>
                <w:sz w:val="16"/>
                <w:szCs w:val="16"/>
              </w:rPr>
              <w:t>Anslagsförändring</w:t>
            </w:r>
          </w:p>
        </w:tc>
      </w:tr>
      <w:tr w:rsidR="00000000" w:rsidRPr="00AF19DA">
        <w:tc>
          <w:tcPr>
            <w:tcW w:w="390" w:type="dxa"/>
            <w:tcBorders>
              <w:bottom w:val="single" w:sz="4" w:space="0" w:color="auto"/>
            </w:tcBorders>
          </w:tcPr>
          <w:p w:rsidR="00A23700" w:rsidRPr="00AF19DA" w:rsidRDefault="00A23700">
            <w:pPr>
              <w:shd w:val="clear" w:color="000000" w:fill="auto"/>
              <w:spacing w:before="60" w:line="200" w:lineRule="exact"/>
              <w:rPr>
                <w:b/>
                <w:sz w:val="16"/>
                <w:szCs w:val="16"/>
              </w:rPr>
            </w:pPr>
          </w:p>
        </w:tc>
        <w:tc>
          <w:tcPr>
            <w:tcW w:w="3600" w:type="dxa"/>
            <w:tcBorders>
              <w:bottom w:val="single" w:sz="4" w:space="0" w:color="auto"/>
            </w:tcBorders>
          </w:tcPr>
          <w:p w:rsidR="00A23700" w:rsidRPr="00AF19DA" w:rsidRDefault="00A23700">
            <w:pPr>
              <w:shd w:val="clear" w:color="000000" w:fill="auto"/>
              <w:spacing w:before="60" w:line="200" w:lineRule="exact"/>
              <w:rPr>
                <w:b/>
                <w:bCs/>
                <w:color w:val="000000"/>
                <w:sz w:val="16"/>
                <w:szCs w:val="16"/>
              </w:rPr>
            </w:pPr>
          </w:p>
        </w:tc>
        <w:tc>
          <w:tcPr>
            <w:tcW w:w="630" w:type="dxa"/>
            <w:tcBorders>
              <w:bottom w:val="single" w:sz="4" w:space="0" w:color="auto"/>
            </w:tcBorders>
          </w:tcPr>
          <w:p w:rsidR="00A23700" w:rsidRPr="00AF19DA" w:rsidRDefault="00A23700">
            <w:pPr>
              <w:shd w:val="clear" w:color="000000" w:fill="auto"/>
              <w:spacing w:before="60" w:line="200" w:lineRule="exact"/>
              <w:jc w:val="right"/>
              <w:rPr>
                <w:b/>
                <w:color w:val="000000"/>
                <w:sz w:val="16"/>
                <w:szCs w:val="16"/>
              </w:rPr>
            </w:pPr>
            <w:r w:rsidRPr="00AF19DA">
              <w:rPr>
                <w:b/>
                <w:color w:val="000000"/>
                <w:sz w:val="16"/>
                <w:szCs w:val="16"/>
              </w:rPr>
              <w:t>2012</w:t>
            </w:r>
          </w:p>
        </w:tc>
        <w:tc>
          <w:tcPr>
            <w:tcW w:w="780" w:type="dxa"/>
            <w:tcBorders>
              <w:bottom w:val="single" w:sz="4" w:space="0" w:color="auto"/>
            </w:tcBorders>
          </w:tcPr>
          <w:p w:rsidR="00A23700" w:rsidRPr="00AF19DA" w:rsidRDefault="00A23700">
            <w:pPr>
              <w:shd w:val="clear" w:color="000000" w:fill="auto"/>
              <w:spacing w:before="60" w:line="200" w:lineRule="exact"/>
              <w:jc w:val="right"/>
              <w:rPr>
                <w:b/>
                <w:color w:val="000000"/>
                <w:sz w:val="16"/>
                <w:szCs w:val="16"/>
              </w:rPr>
            </w:pPr>
            <w:r w:rsidRPr="00AF19DA">
              <w:rPr>
                <w:b/>
                <w:color w:val="000000"/>
                <w:sz w:val="16"/>
                <w:szCs w:val="16"/>
              </w:rPr>
              <w:t>2013</w:t>
            </w:r>
          </w:p>
        </w:tc>
        <w:tc>
          <w:tcPr>
            <w:tcW w:w="780" w:type="dxa"/>
            <w:tcBorders>
              <w:bottom w:val="single" w:sz="4" w:space="0" w:color="auto"/>
            </w:tcBorders>
          </w:tcPr>
          <w:p w:rsidR="00A23700" w:rsidRPr="00AF19DA" w:rsidRDefault="00A23700">
            <w:pPr>
              <w:shd w:val="clear" w:color="000000" w:fill="auto"/>
              <w:spacing w:before="60" w:line="200" w:lineRule="exact"/>
              <w:jc w:val="right"/>
              <w:rPr>
                <w:b/>
                <w:color w:val="000000"/>
                <w:sz w:val="16"/>
                <w:szCs w:val="16"/>
              </w:rPr>
            </w:pPr>
            <w:r w:rsidRPr="00AF19DA">
              <w:rPr>
                <w:b/>
                <w:color w:val="000000"/>
                <w:sz w:val="16"/>
                <w:szCs w:val="16"/>
              </w:rPr>
              <w:t>2014</w:t>
            </w:r>
          </w:p>
        </w:tc>
      </w:tr>
      <w:tr w:rsidR="00000000" w:rsidRPr="00AF19DA">
        <w:tc>
          <w:tcPr>
            <w:tcW w:w="390" w:type="dxa"/>
            <w:tcBorders>
              <w:top w:val="single" w:sz="4" w:space="0" w:color="auto"/>
            </w:tcBorders>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1:1</w:t>
            </w:r>
          </w:p>
        </w:tc>
        <w:tc>
          <w:tcPr>
            <w:tcW w:w="3600" w:type="dxa"/>
            <w:tcBorders>
              <w:top w:val="single" w:sz="4" w:space="0" w:color="auto"/>
            </w:tcBorders>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Sjukpenning och rehabilitering m.m.</w:t>
            </w:r>
          </w:p>
        </w:tc>
        <w:tc>
          <w:tcPr>
            <w:tcW w:w="630" w:type="dxa"/>
            <w:tcBorders>
              <w:top w:val="single" w:sz="4" w:space="0" w:color="auto"/>
            </w:tcBorders>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+2 900</w:t>
            </w:r>
          </w:p>
        </w:tc>
        <w:tc>
          <w:tcPr>
            <w:tcW w:w="780" w:type="dxa"/>
            <w:tcBorders>
              <w:top w:val="single" w:sz="4" w:space="0" w:color="auto"/>
            </w:tcBorders>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+2 935</w:t>
            </w:r>
          </w:p>
        </w:tc>
        <w:tc>
          <w:tcPr>
            <w:tcW w:w="780" w:type="dxa"/>
            <w:tcBorders>
              <w:top w:val="single" w:sz="4" w:space="0" w:color="auto"/>
            </w:tcBorders>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+2 972</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1:2</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Aktivitets- och sjukersättningar m.m.</w:t>
            </w:r>
          </w:p>
        </w:tc>
        <w:tc>
          <w:tcPr>
            <w:tcW w:w="63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+47</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+194</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+210</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2:1</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Försäkringskassan</w:t>
            </w:r>
          </w:p>
        </w:tc>
        <w:tc>
          <w:tcPr>
            <w:tcW w:w="63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+50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+210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+350</w:t>
            </w:r>
          </w:p>
        </w:tc>
      </w:tr>
      <w:tr w:rsidR="00000000" w:rsidRPr="00AF19DA">
        <w:tc>
          <w:tcPr>
            <w:tcW w:w="390" w:type="dxa"/>
            <w:tcBorders>
              <w:bottom w:val="single" w:sz="4" w:space="0" w:color="auto"/>
            </w:tcBorders>
          </w:tcPr>
          <w:p w:rsidR="00A23700" w:rsidRPr="00AF19DA" w:rsidRDefault="00A23700">
            <w:pPr>
              <w:shd w:val="clear" w:color="000000" w:fill="auto"/>
              <w:spacing w:before="60" w:line="200" w:lineRule="exact"/>
              <w:rPr>
                <w:color w:val="000000"/>
                <w:sz w:val="16"/>
                <w:szCs w:val="16"/>
              </w:rPr>
            </w:pPr>
          </w:p>
        </w:tc>
        <w:tc>
          <w:tcPr>
            <w:tcW w:w="3600" w:type="dxa"/>
            <w:tcBorders>
              <w:bottom w:val="single" w:sz="4" w:space="0" w:color="auto"/>
            </w:tcBorders>
          </w:tcPr>
          <w:p w:rsidR="00A23700" w:rsidRPr="00AF19DA" w:rsidRDefault="00A23700">
            <w:pPr>
              <w:shd w:val="clear" w:color="000000" w:fill="auto"/>
              <w:spacing w:before="60" w:line="200" w:lineRule="exact"/>
              <w:rPr>
                <w:b/>
                <w:bCs/>
                <w:i/>
                <w:iCs/>
                <w:color w:val="000000"/>
                <w:sz w:val="16"/>
                <w:szCs w:val="16"/>
              </w:rPr>
            </w:pPr>
            <w:r w:rsidRPr="00AF19DA">
              <w:rPr>
                <w:b/>
                <w:bCs/>
                <w:i/>
                <w:iCs/>
                <w:color w:val="000000"/>
                <w:sz w:val="16"/>
                <w:szCs w:val="16"/>
              </w:rPr>
              <w:t>Summa</w:t>
            </w:r>
          </w:p>
        </w:tc>
        <w:tc>
          <w:tcPr>
            <w:tcW w:w="630" w:type="dxa"/>
            <w:tcBorders>
              <w:bottom w:val="single" w:sz="4" w:space="0" w:color="auto"/>
            </w:tcBorders>
          </w:tcPr>
          <w:p w:rsidR="00A23700" w:rsidRPr="00AF19DA" w:rsidRDefault="00A23700">
            <w:pPr>
              <w:shd w:val="clear" w:color="000000" w:fill="auto"/>
              <w:spacing w:before="60" w:line="200" w:lineRule="exact"/>
              <w:jc w:val="right"/>
              <w:rPr>
                <w:b/>
                <w:bCs/>
                <w:i/>
                <w:iCs/>
                <w:color w:val="000000"/>
                <w:sz w:val="16"/>
                <w:szCs w:val="16"/>
              </w:rPr>
            </w:pPr>
            <w:r w:rsidRPr="00AF19DA">
              <w:rPr>
                <w:b/>
                <w:bCs/>
                <w:i/>
                <w:iCs/>
                <w:color w:val="000000"/>
                <w:sz w:val="16"/>
                <w:szCs w:val="16"/>
              </w:rPr>
              <w:t>+2 997</w:t>
            </w:r>
          </w:p>
        </w:tc>
        <w:tc>
          <w:tcPr>
            <w:tcW w:w="780" w:type="dxa"/>
            <w:tcBorders>
              <w:bottom w:val="single" w:sz="4" w:space="0" w:color="auto"/>
            </w:tcBorders>
          </w:tcPr>
          <w:p w:rsidR="00A23700" w:rsidRPr="00AF19DA" w:rsidRDefault="00A23700">
            <w:pPr>
              <w:shd w:val="clear" w:color="000000" w:fill="auto"/>
              <w:spacing w:before="60" w:line="200" w:lineRule="exact"/>
              <w:jc w:val="right"/>
              <w:rPr>
                <w:b/>
                <w:bCs/>
                <w:i/>
                <w:iCs/>
                <w:color w:val="000000"/>
                <w:sz w:val="16"/>
                <w:szCs w:val="16"/>
              </w:rPr>
            </w:pPr>
            <w:r w:rsidRPr="00AF19DA">
              <w:rPr>
                <w:b/>
                <w:bCs/>
                <w:i/>
                <w:iCs/>
                <w:color w:val="000000"/>
                <w:sz w:val="16"/>
                <w:szCs w:val="16"/>
              </w:rPr>
              <w:t>+3 339</w:t>
            </w:r>
          </w:p>
        </w:tc>
        <w:tc>
          <w:tcPr>
            <w:tcW w:w="780" w:type="dxa"/>
            <w:tcBorders>
              <w:bottom w:val="single" w:sz="4" w:space="0" w:color="auto"/>
            </w:tcBorders>
          </w:tcPr>
          <w:p w:rsidR="00A23700" w:rsidRPr="00AF19DA" w:rsidRDefault="00A23700">
            <w:pPr>
              <w:shd w:val="clear" w:color="000000" w:fill="auto"/>
              <w:spacing w:before="60" w:line="200" w:lineRule="exact"/>
              <w:jc w:val="right"/>
              <w:rPr>
                <w:b/>
                <w:bCs/>
                <w:i/>
                <w:iCs/>
                <w:color w:val="000000"/>
                <w:sz w:val="16"/>
                <w:szCs w:val="16"/>
              </w:rPr>
            </w:pPr>
            <w:r w:rsidRPr="00AF19DA">
              <w:rPr>
                <w:b/>
                <w:bCs/>
                <w:i/>
                <w:iCs/>
                <w:color w:val="000000"/>
                <w:sz w:val="16"/>
                <w:szCs w:val="16"/>
              </w:rPr>
              <w:t>+3 532</w:t>
            </w:r>
          </w:p>
        </w:tc>
      </w:tr>
      <w:tr w:rsidR="00000000" w:rsidRPr="00AF19DA">
        <w:tc>
          <w:tcPr>
            <w:tcW w:w="390" w:type="dxa"/>
            <w:tcBorders>
              <w:top w:val="single" w:sz="4" w:space="0" w:color="auto"/>
            </w:tcBorders>
          </w:tcPr>
          <w:p w:rsidR="00A23700" w:rsidRPr="00AF19DA" w:rsidRDefault="00A23700">
            <w:pPr>
              <w:shd w:val="clear" w:color="000000" w:fill="auto"/>
              <w:spacing w:before="60" w:line="200" w:lineRule="exact"/>
              <w:rPr>
                <w:color w:val="000000"/>
                <w:sz w:val="16"/>
                <w:szCs w:val="16"/>
              </w:rPr>
            </w:pPr>
          </w:p>
        </w:tc>
        <w:tc>
          <w:tcPr>
            <w:tcW w:w="3600" w:type="dxa"/>
            <w:tcBorders>
              <w:top w:val="single" w:sz="4" w:space="0" w:color="auto"/>
            </w:tcBorders>
          </w:tcPr>
          <w:p w:rsidR="00A23700" w:rsidRPr="00AF19DA" w:rsidRDefault="00A23700">
            <w:pPr>
              <w:shd w:val="clear" w:color="000000" w:fill="auto"/>
              <w:spacing w:before="60" w:line="200" w:lineRule="exact"/>
              <w:rPr>
                <w:i/>
                <w:iCs/>
                <w:color w:val="000000"/>
                <w:sz w:val="16"/>
                <w:szCs w:val="16"/>
              </w:rPr>
            </w:pPr>
            <w:r w:rsidRPr="00AF19DA">
              <w:rPr>
                <w:i/>
                <w:iCs/>
                <w:color w:val="000000"/>
                <w:sz w:val="16"/>
                <w:szCs w:val="16"/>
              </w:rPr>
              <w:t>Specificering av anslagsförändringar</w:t>
            </w:r>
          </w:p>
        </w:tc>
        <w:tc>
          <w:tcPr>
            <w:tcW w:w="630" w:type="dxa"/>
            <w:tcBorders>
              <w:top w:val="single" w:sz="4" w:space="0" w:color="auto"/>
            </w:tcBorders>
          </w:tcPr>
          <w:p w:rsidR="00A23700" w:rsidRPr="00AF19DA" w:rsidRDefault="00A23700">
            <w:pPr>
              <w:shd w:val="clear" w:color="000000" w:fill="auto"/>
              <w:spacing w:before="60" w:line="200" w:lineRule="exact"/>
              <w:jc w:val="right"/>
              <w:rPr>
                <w:color w:val="000000"/>
                <w:sz w:val="16"/>
                <w:szCs w:val="16"/>
              </w:rPr>
            </w:pPr>
          </w:p>
        </w:tc>
        <w:tc>
          <w:tcPr>
            <w:tcW w:w="780" w:type="dxa"/>
            <w:tcBorders>
              <w:top w:val="single" w:sz="4" w:space="0" w:color="auto"/>
            </w:tcBorders>
          </w:tcPr>
          <w:p w:rsidR="00A23700" w:rsidRPr="00AF19DA" w:rsidRDefault="00A23700">
            <w:pPr>
              <w:shd w:val="clear" w:color="000000" w:fill="auto"/>
              <w:spacing w:before="60" w:line="200" w:lineRule="exact"/>
              <w:jc w:val="right"/>
              <w:rPr>
                <w:color w:val="000000"/>
                <w:sz w:val="16"/>
                <w:szCs w:val="16"/>
              </w:rPr>
            </w:pPr>
          </w:p>
        </w:tc>
        <w:tc>
          <w:tcPr>
            <w:tcW w:w="780" w:type="dxa"/>
            <w:tcBorders>
              <w:top w:val="single" w:sz="4" w:space="0" w:color="auto"/>
            </w:tcBorders>
          </w:tcPr>
          <w:p w:rsidR="00A23700" w:rsidRPr="00AF19DA" w:rsidRDefault="00A23700">
            <w:pPr>
              <w:shd w:val="clear" w:color="000000" w:fill="auto"/>
              <w:spacing w:before="60" w:line="200" w:lineRule="exact"/>
              <w:jc w:val="right"/>
              <w:rPr>
                <w:color w:val="000000"/>
                <w:sz w:val="16"/>
                <w:szCs w:val="16"/>
              </w:rPr>
            </w:pP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1:1</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Bättre sjukpenning: 80 % ersättning</w:t>
            </w:r>
          </w:p>
        </w:tc>
        <w:tc>
          <w:tcPr>
            <w:tcW w:w="63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+300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+300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+300</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1:1</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Slopad bortre gräns</w:t>
            </w:r>
          </w:p>
        </w:tc>
        <w:tc>
          <w:tcPr>
            <w:tcW w:w="63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+250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+300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+350</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1:1</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Ändra prövning av arbetsförmåga efter 180 dagar</w:t>
            </w:r>
          </w:p>
        </w:tc>
        <w:tc>
          <w:tcPr>
            <w:tcW w:w="63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+60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+60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+60</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1:1</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Golv i sjukpenningen motsvarande golvet i a-kassan (229 kr/dag)</w:t>
            </w:r>
          </w:p>
        </w:tc>
        <w:tc>
          <w:tcPr>
            <w:tcW w:w="63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+90</w:t>
            </w:r>
          </w:p>
        </w:tc>
        <w:tc>
          <w:tcPr>
            <w:tcW w:w="78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+75</w:t>
            </w:r>
          </w:p>
        </w:tc>
        <w:tc>
          <w:tcPr>
            <w:tcW w:w="78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+62</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1:1</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Slopat sjuklöneansvar för företag upp till tio anställda</w:t>
            </w:r>
          </w:p>
        </w:tc>
        <w:tc>
          <w:tcPr>
            <w:tcW w:w="63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+2 100</w:t>
            </w:r>
          </w:p>
        </w:tc>
        <w:tc>
          <w:tcPr>
            <w:tcW w:w="78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+2 100</w:t>
            </w:r>
          </w:p>
        </w:tc>
        <w:tc>
          <w:tcPr>
            <w:tcW w:w="78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+2 100</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1:1</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Förändring till följd av höjd a-kassa</w:t>
            </w:r>
          </w:p>
        </w:tc>
        <w:tc>
          <w:tcPr>
            <w:tcW w:w="63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+100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+100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+100</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1:2</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Höjt bostadstillägg, 94 % boendekostnad för person med sjukersättning</w:t>
            </w:r>
          </w:p>
        </w:tc>
        <w:tc>
          <w:tcPr>
            <w:tcW w:w="63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+47</w:t>
            </w:r>
          </w:p>
        </w:tc>
        <w:tc>
          <w:tcPr>
            <w:tcW w:w="78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+44</w:t>
            </w:r>
          </w:p>
        </w:tc>
        <w:tc>
          <w:tcPr>
            <w:tcW w:w="780" w:type="dxa"/>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+40</w:t>
            </w:r>
          </w:p>
        </w:tc>
      </w:tr>
      <w:tr w:rsidR="00000000" w:rsidRPr="00AF19DA">
        <w:tc>
          <w:tcPr>
            <w:tcW w:w="39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1:2</w:t>
            </w:r>
          </w:p>
        </w:tc>
        <w:tc>
          <w:tcPr>
            <w:tcW w:w="3600" w:type="dxa"/>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Förändringar till följd av höjd koldioxidskatt</w:t>
            </w:r>
          </w:p>
        </w:tc>
        <w:tc>
          <w:tcPr>
            <w:tcW w:w="630" w:type="dxa"/>
          </w:tcPr>
          <w:p w:rsidR="00A23700" w:rsidRPr="00AF19DA" w:rsidRDefault="00A23700">
            <w:pPr>
              <w:shd w:val="clear" w:color="000000" w:fill="auto"/>
              <w:spacing w:before="60" w:line="200" w:lineRule="exact"/>
              <w:jc w:val="right"/>
              <w:rPr>
                <w:color w:val="000000"/>
                <w:sz w:val="16"/>
                <w:szCs w:val="16"/>
              </w:rPr>
            </w:pP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+150</w:t>
            </w:r>
          </w:p>
        </w:tc>
        <w:tc>
          <w:tcPr>
            <w:tcW w:w="780" w:type="dxa"/>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+170</w:t>
            </w:r>
          </w:p>
        </w:tc>
      </w:tr>
      <w:tr w:rsidR="00000000" w:rsidRPr="00AF19DA">
        <w:tc>
          <w:tcPr>
            <w:tcW w:w="390" w:type="dxa"/>
            <w:tcBorders>
              <w:bottom w:val="single" w:sz="4" w:space="0" w:color="auto"/>
            </w:tcBorders>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2:1</w:t>
            </w:r>
          </w:p>
        </w:tc>
        <w:tc>
          <w:tcPr>
            <w:tcW w:w="3600" w:type="dxa"/>
            <w:tcBorders>
              <w:bottom w:val="single" w:sz="4" w:space="0" w:color="auto"/>
            </w:tcBorders>
          </w:tcPr>
          <w:p w:rsidR="00A23700" w:rsidRPr="00AF19DA" w:rsidRDefault="00A23700">
            <w:pPr>
              <w:shd w:val="clear" w:color="000000" w:fill="auto"/>
              <w:spacing w:before="60" w:line="200" w:lineRule="exact"/>
              <w:rPr>
                <w:color w:val="000000"/>
                <w:sz w:val="16"/>
                <w:szCs w:val="16"/>
              </w:rPr>
            </w:pPr>
            <w:r w:rsidRPr="00AF19DA">
              <w:rPr>
                <w:color w:val="000000"/>
                <w:sz w:val="16"/>
                <w:szCs w:val="16"/>
              </w:rPr>
              <w:t>Förbättrad tillgänglighet och service, utökat ansvar sjuklöner</w:t>
            </w:r>
          </w:p>
        </w:tc>
        <w:tc>
          <w:tcPr>
            <w:tcW w:w="630" w:type="dxa"/>
            <w:tcBorders>
              <w:bottom w:val="single" w:sz="4" w:space="0" w:color="auto"/>
            </w:tcBorders>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+50</w:t>
            </w:r>
          </w:p>
        </w:tc>
        <w:tc>
          <w:tcPr>
            <w:tcW w:w="780" w:type="dxa"/>
            <w:tcBorders>
              <w:bottom w:val="single" w:sz="4" w:space="0" w:color="auto"/>
            </w:tcBorders>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+210</w:t>
            </w:r>
          </w:p>
        </w:tc>
        <w:tc>
          <w:tcPr>
            <w:tcW w:w="780" w:type="dxa"/>
            <w:tcBorders>
              <w:bottom w:val="single" w:sz="4" w:space="0" w:color="auto"/>
            </w:tcBorders>
            <w:vAlign w:val="bottom"/>
          </w:tcPr>
          <w:p w:rsidR="00A23700" w:rsidRPr="00AF19DA" w:rsidRDefault="00A23700">
            <w:pPr>
              <w:shd w:val="clear" w:color="000000" w:fill="auto"/>
              <w:spacing w:before="60" w:line="200" w:lineRule="exact"/>
              <w:jc w:val="right"/>
              <w:rPr>
                <w:color w:val="000000"/>
                <w:sz w:val="16"/>
                <w:szCs w:val="16"/>
              </w:rPr>
            </w:pPr>
            <w:r w:rsidRPr="00AF19DA">
              <w:rPr>
                <w:color w:val="000000"/>
                <w:sz w:val="16"/>
                <w:szCs w:val="16"/>
              </w:rPr>
              <w:t>+350</w:t>
            </w:r>
          </w:p>
        </w:tc>
      </w:tr>
    </w:tbl>
    <w:p w:rsidR="00A23700" w:rsidRPr="00AF19DA" w:rsidRDefault="00A23700">
      <w:pPr>
        <w:pStyle w:val="Hemstlatt"/>
        <w:numPr>
          <w:ilvl w:val="0"/>
          <w:numId w:val="1"/>
        </w:numPr>
        <w:shd w:val="clear" w:color="000000" w:fill="auto"/>
      </w:pPr>
      <w:r w:rsidRPr="00AF19DA">
        <w:t>Riksdagen tillkännager för regeringen som sin mening vad som anförs i motionen om ny målformulering för utgiftsområde 12.</w:t>
      </w:r>
    </w:p>
    <w:p w:rsidR="00A23700" w:rsidRPr="00AF19DA" w:rsidRDefault="00A23700">
      <w:pPr>
        <w:pStyle w:val="Hemstlatt"/>
        <w:numPr>
          <w:ilvl w:val="0"/>
          <w:numId w:val="1"/>
        </w:numPr>
        <w:shd w:val="clear" w:color="000000" w:fill="auto"/>
      </w:pPr>
      <w:r w:rsidRPr="00AF19DA">
        <w:t>Riksdagen anvisar med följande ändringar i förhållande till regeringens förslag anslagen under utgiftsområde 12 Ekonomisk trygghet för familjer och barn enligt uppställning:</w:t>
      </w:r>
    </w:p>
    <w:tbl>
      <w:tblPr>
        <w:tblW w:w="618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90"/>
        <w:gridCol w:w="3450"/>
        <w:gridCol w:w="780"/>
        <w:gridCol w:w="780"/>
        <w:gridCol w:w="780"/>
      </w:tblGrid>
      <w:tr w:rsidR="00000000" w:rsidRPr="00AF19DA">
        <w:tc>
          <w:tcPr>
            <w:tcW w:w="390" w:type="dxa"/>
            <w:tcBorders>
              <w:top w:val="single" w:sz="4" w:space="0" w:color="auto"/>
              <w:bottom w:val="single" w:sz="4" w:space="0" w:color="auto"/>
            </w:tcBorders>
          </w:tcPr>
          <w:p w:rsidR="00A23700" w:rsidRPr="00AF19DA" w:rsidRDefault="00A23700">
            <w:pPr>
              <w:shd w:val="clear" w:color="000000" w:fill="auto"/>
              <w:spacing w:before="60" w:line="200" w:lineRule="exact"/>
              <w:rPr>
                <w:sz w:val="16"/>
                <w:szCs w:val="16"/>
              </w:rPr>
            </w:pPr>
          </w:p>
        </w:tc>
        <w:tc>
          <w:tcPr>
            <w:tcW w:w="3450" w:type="dxa"/>
            <w:tcBorders>
              <w:top w:val="single" w:sz="4" w:space="0" w:color="auto"/>
              <w:bottom w:val="single" w:sz="4" w:space="0" w:color="auto"/>
            </w:tcBorders>
          </w:tcPr>
          <w:p w:rsidR="00A23700" w:rsidRPr="00AF19DA" w:rsidRDefault="00A23700">
            <w:pPr>
              <w:shd w:val="clear" w:color="000000" w:fill="auto"/>
              <w:spacing w:before="60" w:line="200" w:lineRule="exact"/>
              <w:rPr>
                <w:b/>
                <w:bCs/>
                <w:sz w:val="16"/>
                <w:szCs w:val="16"/>
              </w:rPr>
            </w:pPr>
            <w:r w:rsidRPr="00AF19DA">
              <w:rPr>
                <w:b/>
                <w:bCs/>
                <w:sz w:val="16"/>
                <w:szCs w:val="16"/>
              </w:rPr>
              <w:t>Anslag</w:t>
            </w:r>
          </w:p>
        </w:tc>
        <w:tc>
          <w:tcPr>
            <w:tcW w:w="2340" w:type="dxa"/>
            <w:gridSpan w:val="3"/>
            <w:tcBorders>
              <w:top w:val="single" w:sz="4" w:space="0" w:color="auto"/>
              <w:bottom w:val="single" w:sz="4" w:space="0" w:color="auto"/>
            </w:tcBorders>
          </w:tcPr>
          <w:p w:rsidR="00A23700" w:rsidRPr="00AF19DA" w:rsidRDefault="00A23700">
            <w:pPr>
              <w:shd w:val="clear" w:color="000000" w:fill="auto"/>
              <w:spacing w:before="60" w:line="200" w:lineRule="exact"/>
              <w:jc w:val="center"/>
              <w:rPr>
                <w:sz w:val="16"/>
                <w:szCs w:val="16"/>
              </w:rPr>
            </w:pPr>
            <w:r w:rsidRPr="00AF19DA">
              <w:rPr>
                <w:b/>
                <w:color w:val="000000"/>
                <w:sz w:val="16"/>
                <w:szCs w:val="16"/>
              </w:rPr>
              <w:t>Anslagsförändring</w:t>
            </w:r>
          </w:p>
        </w:tc>
      </w:tr>
      <w:tr w:rsidR="00000000" w:rsidRPr="00AF19DA">
        <w:tc>
          <w:tcPr>
            <w:tcW w:w="390" w:type="dxa"/>
            <w:tcBorders>
              <w:top w:val="single" w:sz="4" w:space="0" w:color="auto"/>
              <w:bottom w:val="single" w:sz="4" w:space="0" w:color="auto"/>
            </w:tcBorders>
          </w:tcPr>
          <w:p w:rsidR="00A23700" w:rsidRPr="00AF19DA" w:rsidRDefault="00A23700">
            <w:pPr>
              <w:shd w:val="clear" w:color="000000" w:fill="auto"/>
              <w:spacing w:before="60" w:line="200" w:lineRule="exact"/>
              <w:rPr>
                <w:sz w:val="16"/>
                <w:szCs w:val="16"/>
              </w:rPr>
            </w:pPr>
          </w:p>
        </w:tc>
        <w:tc>
          <w:tcPr>
            <w:tcW w:w="3450" w:type="dxa"/>
            <w:tcBorders>
              <w:top w:val="single" w:sz="4" w:space="0" w:color="auto"/>
              <w:bottom w:val="single" w:sz="4" w:space="0" w:color="auto"/>
            </w:tcBorders>
          </w:tcPr>
          <w:p w:rsidR="00A23700" w:rsidRPr="00AF19DA" w:rsidRDefault="00A23700">
            <w:pPr>
              <w:shd w:val="clear" w:color="000000" w:fill="auto"/>
              <w:spacing w:before="60" w:line="200" w:lineRule="exact"/>
              <w:rPr>
                <w:b/>
                <w:bCs/>
                <w:sz w:val="16"/>
                <w:szCs w:val="16"/>
              </w:rPr>
            </w:pPr>
          </w:p>
        </w:tc>
        <w:tc>
          <w:tcPr>
            <w:tcW w:w="780" w:type="dxa"/>
            <w:tcBorders>
              <w:top w:val="single" w:sz="4" w:space="0" w:color="auto"/>
              <w:bottom w:val="single" w:sz="4" w:space="0" w:color="auto"/>
            </w:tcBorders>
          </w:tcPr>
          <w:p w:rsidR="00A23700" w:rsidRPr="00AF19DA" w:rsidRDefault="00A23700">
            <w:pPr>
              <w:shd w:val="clear" w:color="000000" w:fill="auto"/>
              <w:spacing w:before="60" w:line="200" w:lineRule="exact"/>
              <w:jc w:val="right"/>
              <w:rPr>
                <w:b/>
                <w:color w:val="000000"/>
                <w:sz w:val="16"/>
                <w:szCs w:val="16"/>
              </w:rPr>
            </w:pPr>
            <w:r w:rsidRPr="00AF19DA">
              <w:rPr>
                <w:b/>
                <w:color w:val="000000"/>
                <w:sz w:val="16"/>
                <w:szCs w:val="16"/>
              </w:rPr>
              <w:t>2012</w:t>
            </w:r>
          </w:p>
        </w:tc>
        <w:tc>
          <w:tcPr>
            <w:tcW w:w="780" w:type="dxa"/>
            <w:tcBorders>
              <w:top w:val="single" w:sz="4" w:space="0" w:color="auto"/>
              <w:bottom w:val="single" w:sz="4" w:space="0" w:color="auto"/>
            </w:tcBorders>
          </w:tcPr>
          <w:p w:rsidR="00A23700" w:rsidRPr="00AF19DA" w:rsidRDefault="00A23700">
            <w:pPr>
              <w:shd w:val="clear" w:color="000000" w:fill="auto"/>
              <w:spacing w:before="60" w:line="200" w:lineRule="exact"/>
              <w:jc w:val="right"/>
              <w:rPr>
                <w:b/>
                <w:color w:val="000000"/>
                <w:sz w:val="16"/>
                <w:szCs w:val="16"/>
              </w:rPr>
            </w:pPr>
            <w:r w:rsidRPr="00AF19DA">
              <w:rPr>
                <w:b/>
                <w:color w:val="000000"/>
                <w:sz w:val="16"/>
                <w:szCs w:val="16"/>
              </w:rPr>
              <w:t>2013</w:t>
            </w:r>
          </w:p>
        </w:tc>
        <w:tc>
          <w:tcPr>
            <w:tcW w:w="780" w:type="dxa"/>
            <w:tcBorders>
              <w:top w:val="single" w:sz="4" w:space="0" w:color="auto"/>
              <w:bottom w:val="single" w:sz="4" w:space="0" w:color="auto"/>
            </w:tcBorders>
          </w:tcPr>
          <w:p w:rsidR="00A23700" w:rsidRPr="00AF19DA" w:rsidRDefault="00A23700">
            <w:pPr>
              <w:shd w:val="clear" w:color="000000" w:fill="auto"/>
              <w:spacing w:before="60" w:line="200" w:lineRule="exact"/>
              <w:jc w:val="right"/>
              <w:rPr>
                <w:b/>
                <w:color w:val="000000"/>
                <w:sz w:val="16"/>
                <w:szCs w:val="16"/>
              </w:rPr>
            </w:pPr>
            <w:r w:rsidRPr="00AF19DA">
              <w:rPr>
                <w:b/>
                <w:color w:val="000000"/>
                <w:sz w:val="16"/>
                <w:szCs w:val="16"/>
              </w:rPr>
              <w:t>2014</w:t>
            </w:r>
          </w:p>
        </w:tc>
      </w:tr>
      <w:tr w:rsidR="00000000" w:rsidRPr="00AF19DA">
        <w:tc>
          <w:tcPr>
            <w:tcW w:w="390" w:type="dxa"/>
          </w:tcPr>
          <w:p w:rsidR="00A23700" w:rsidRPr="00AF19DA" w:rsidRDefault="00A23700">
            <w:pPr>
              <w:shd w:val="clear" w:color="000000" w:fill="auto"/>
              <w:spacing w:before="60" w:line="200" w:lineRule="exact"/>
              <w:rPr>
                <w:sz w:val="16"/>
                <w:szCs w:val="16"/>
              </w:rPr>
            </w:pPr>
            <w:r w:rsidRPr="00AF19DA">
              <w:rPr>
                <w:sz w:val="16"/>
                <w:szCs w:val="16"/>
              </w:rPr>
              <w:t>1:2</w:t>
            </w:r>
          </w:p>
        </w:tc>
        <w:tc>
          <w:tcPr>
            <w:tcW w:w="3450" w:type="dxa"/>
          </w:tcPr>
          <w:p w:rsidR="00A23700" w:rsidRPr="00AF19DA" w:rsidRDefault="00A23700">
            <w:pPr>
              <w:shd w:val="clear" w:color="000000" w:fill="auto"/>
              <w:spacing w:before="60" w:line="200" w:lineRule="exact"/>
              <w:rPr>
                <w:sz w:val="16"/>
                <w:szCs w:val="16"/>
              </w:rPr>
            </w:pPr>
            <w:r w:rsidRPr="00AF19DA">
              <w:rPr>
                <w:sz w:val="16"/>
                <w:szCs w:val="16"/>
              </w:rPr>
              <w:t>Föräldraförsäkring</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+65</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+31</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–19</w:t>
            </w:r>
          </w:p>
        </w:tc>
      </w:tr>
      <w:tr w:rsidR="00000000" w:rsidRPr="00AF19DA">
        <w:tc>
          <w:tcPr>
            <w:tcW w:w="390" w:type="dxa"/>
            <w:tcBorders>
              <w:bottom w:val="nil"/>
            </w:tcBorders>
          </w:tcPr>
          <w:p w:rsidR="00A23700" w:rsidRPr="00AF19DA" w:rsidRDefault="00A23700">
            <w:pPr>
              <w:shd w:val="clear" w:color="000000" w:fill="auto"/>
              <w:spacing w:before="60" w:line="200" w:lineRule="exact"/>
              <w:rPr>
                <w:sz w:val="16"/>
                <w:szCs w:val="16"/>
              </w:rPr>
            </w:pPr>
            <w:r w:rsidRPr="00AF19DA">
              <w:rPr>
                <w:sz w:val="16"/>
                <w:szCs w:val="16"/>
              </w:rPr>
              <w:t>1:3</w:t>
            </w:r>
          </w:p>
        </w:tc>
        <w:tc>
          <w:tcPr>
            <w:tcW w:w="3450" w:type="dxa"/>
            <w:tcBorders>
              <w:bottom w:val="nil"/>
            </w:tcBorders>
          </w:tcPr>
          <w:p w:rsidR="00A23700" w:rsidRPr="00AF19DA" w:rsidRDefault="00A23700">
            <w:pPr>
              <w:shd w:val="clear" w:color="000000" w:fill="auto"/>
              <w:spacing w:before="60" w:line="200" w:lineRule="exact"/>
              <w:rPr>
                <w:sz w:val="16"/>
                <w:szCs w:val="16"/>
              </w:rPr>
            </w:pPr>
            <w:r w:rsidRPr="00AF19DA">
              <w:rPr>
                <w:sz w:val="16"/>
                <w:szCs w:val="16"/>
              </w:rPr>
              <w:t>Underhållsstöd</w:t>
            </w:r>
          </w:p>
        </w:tc>
        <w:tc>
          <w:tcPr>
            <w:tcW w:w="780" w:type="dxa"/>
            <w:tcBorders>
              <w:bottom w:val="nil"/>
            </w:tcBorders>
          </w:tcPr>
          <w:p w:rsidR="00A23700" w:rsidRPr="00AF19DA" w:rsidRDefault="00A23700">
            <w:pPr>
              <w:shd w:val="clear" w:color="000000" w:fill="auto"/>
              <w:spacing w:before="60" w:line="200" w:lineRule="exact"/>
              <w:jc w:val="right"/>
              <w:rPr>
                <w:sz w:val="16"/>
                <w:szCs w:val="16"/>
              </w:rPr>
            </w:pPr>
            <w:r w:rsidRPr="00AF19DA">
              <w:rPr>
                <w:sz w:val="16"/>
                <w:szCs w:val="16"/>
              </w:rPr>
              <w:t>+300</w:t>
            </w:r>
          </w:p>
        </w:tc>
        <w:tc>
          <w:tcPr>
            <w:tcW w:w="780" w:type="dxa"/>
            <w:tcBorders>
              <w:bottom w:val="nil"/>
            </w:tcBorders>
          </w:tcPr>
          <w:p w:rsidR="00A23700" w:rsidRPr="00AF19DA" w:rsidRDefault="00A23700">
            <w:pPr>
              <w:shd w:val="clear" w:color="000000" w:fill="auto"/>
              <w:spacing w:before="60" w:line="200" w:lineRule="exact"/>
              <w:jc w:val="right"/>
              <w:rPr>
                <w:sz w:val="16"/>
                <w:szCs w:val="16"/>
              </w:rPr>
            </w:pPr>
            <w:r w:rsidRPr="00AF19DA">
              <w:rPr>
                <w:sz w:val="16"/>
                <w:szCs w:val="16"/>
              </w:rPr>
              <w:t>+300</w:t>
            </w:r>
          </w:p>
        </w:tc>
        <w:tc>
          <w:tcPr>
            <w:tcW w:w="780" w:type="dxa"/>
            <w:tcBorders>
              <w:bottom w:val="nil"/>
            </w:tcBorders>
          </w:tcPr>
          <w:p w:rsidR="00A23700" w:rsidRPr="00AF19DA" w:rsidRDefault="00A23700">
            <w:pPr>
              <w:shd w:val="clear" w:color="000000" w:fill="auto"/>
              <w:spacing w:before="60" w:line="200" w:lineRule="exact"/>
              <w:jc w:val="right"/>
              <w:rPr>
                <w:sz w:val="16"/>
                <w:szCs w:val="16"/>
              </w:rPr>
            </w:pPr>
            <w:r w:rsidRPr="00AF19DA">
              <w:rPr>
                <w:sz w:val="16"/>
                <w:szCs w:val="16"/>
              </w:rPr>
              <w:t>+300</w:t>
            </w:r>
          </w:p>
        </w:tc>
      </w:tr>
      <w:tr w:rsidR="00000000" w:rsidRPr="00AF19DA">
        <w:tc>
          <w:tcPr>
            <w:tcW w:w="390" w:type="dxa"/>
            <w:tcBorders>
              <w:top w:val="nil"/>
              <w:bottom w:val="single" w:sz="4" w:space="0" w:color="auto"/>
            </w:tcBorders>
          </w:tcPr>
          <w:p w:rsidR="00A23700" w:rsidRPr="00AF19DA" w:rsidRDefault="00A23700">
            <w:pPr>
              <w:shd w:val="clear" w:color="000000" w:fill="auto"/>
              <w:spacing w:before="60" w:line="200" w:lineRule="exact"/>
              <w:rPr>
                <w:sz w:val="16"/>
                <w:szCs w:val="16"/>
              </w:rPr>
            </w:pPr>
          </w:p>
        </w:tc>
        <w:tc>
          <w:tcPr>
            <w:tcW w:w="3450" w:type="dxa"/>
            <w:tcBorders>
              <w:top w:val="nil"/>
              <w:bottom w:val="single" w:sz="4" w:space="0" w:color="auto"/>
            </w:tcBorders>
          </w:tcPr>
          <w:p w:rsidR="00A23700" w:rsidRPr="00AF19DA" w:rsidRDefault="00A23700">
            <w:pPr>
              <w:shd w:val="clear" w:color="000000" w:fill="auto"/>
              <w:spacing w:before="60" w:line="200" w:lineRule="exact"/>
              <w:rPr>
                <w:b/>
                <w:bCs/>
                <w:i/>
                <w:iCs/>
                <w:sz w:val="16"/>
                <w:szCs w:val="16"/>
              </w:rPr>
            </w:pPr>
            <w:r w:rsidRPr="00AF19DA">
              <w:rPr>
                <w:b/>
                <w:bCs/>
                <w:i/>
                <w:iCs/>
                <w:sz w:val="16"/>
                <w:szCs w:val="16"/>
              </w:rPr>
              <w:t>Summa</w:t>
            </w:r>
          </w:p>
        </w:tc>
        <w:tc>
          <w:tcPr>
            <w:tcW w:w="780" w:type="dxa"/>
            <w:tcBorders>
              <w:top w:val="nil"/>
              <w:bottom w:val="single" w:sz="4" w:space="0" w:color="auto"/>
            </w:tcBorders>
          </w:tcPr>
          <w:p w:rsidR="00A23700" w:rsidRPr="00AF19DA" w:rsidRDefault="00A23700">
            <w:pPr>
              <w:shd w:val="clear" w:color="000000" w:fill="auto"/>
              <w:spacing w:before="60" w:line="200" w:lineRule="exact"/>
              <w:jc w:val="right"/>
              <w:rPr>
                <w:b/>
                <w:bCs/>
                <w:i/>
                <w:iCs/>
                <w:sz w:val="16"/>
                <w:szCs w:val="16"/>
              </w:rPr>
            </w:pPr>
            <w:r w:rsidRPr="00AF19DA">
              <w:rPr>
                <w:b/>
                <w:bCs/>
                <w:i/>
                <w:iCs/>
                <w:sz w:val="16"/>
                <w:szCs w:val="16"/>
              </w:rPr>
              <w:t>+365</w:t>
            </w:r>
          </w:p>
        </w:tc>
        <w:tc>
          <w:tcPr>
            <w:tcW w:w="780" w:type="dxa"/>
            <w:tcBorders>
              <w:top w:val="nil"/>
              <w:bottom w:val="single" w:sz="4" w:space="0" w:color="auto"/>
            </w:tcBorders>
          </w:tcPr>
          <w:p w:rsidR="00A23700" w:rsidRPr="00AF19DA" w:rsidRDefault="00A23700">
            <w:pPr>
              <w:shd w:val="clear" w:color="000000" w:fill="auto"/>
              <w:spacing w:before="60" w:line="200" w:lineRule="exact"/>
              <w:jc w:val="right"/>
              <w:rPr>
                <w:b/>
                <w:bCs/>
                <w:i/>
                <w:iCs/>
                <w:sz w:val="16"/>
                <w:szCs w:val="16"/>
              </w:rPr>
            </w:pPr>
            <w:r w:rsidRPr="00AF19DA">
              <w:rPr>
                <w:b/>
                <w:bCs/>
                <w:i/>
                <w:iCs/>
                <w:sz w:val="16"/>
                <w:szCs w:val="16"/>
              </w:rPr>
              <w:t>+331</w:t>
            </w:r>
          </w:p>
        </w:tc>
        <w:tc>
          <w:tcPr>
            <w:tcW w:w="780" w:type="dxa"/>
            <w:tcBorders>
              <w:top w:val="nil"/>
              <w:bottom w:val="single" w:sz="4" w:space="0" w:color="auto"/>
            </w:tcBorders>
          </w:tcPr>
          <w:p w:rsidR="00A23700" w:rsidRPr="00AF19DA" w:rsidRDefault="00A23700">
            <w:pPr>
              <w:shd w:val="clear" w:color="000000" w:fill="auto"/>
              <w:spacing w:before="60" w:line="200" w:lineRule="exact"/>
              <w:jc w:val="right"/>
              <w:rPr>
                <w:b/>
                <w:bCs/>
                <w:i/>
                <w:iCs/>
                <w:sz w:val="16"/>
                <w:szCs w:val="16"/>
              </w:rPr>
            </w:pPr>
            <w:r w:rsidRPr="00AF19DA">
              <w:rPr>
                <w:b/>
                <w:bCs/>
                <w:i/>
                <w:iCs/>
                <w:sz w:val="16"/>
                <w:szCs w:val="16"/>
              </w:rPr>
              <w:t>+281</w:t>
            </w:r>
          </w:p>
        </w:tc>
      </w:tr>
      <w:tr w:rsidR="00000000" w:rsidRPr="00AF19DA">
        <w:tc>
          <w:tcPr>
            <w:tcW w:w="390" w:type="dxa"/>
            <w:tcBorders>
              <w:top w:val="single" w:sz="4" w:space="0" w:color="auto"/>
            </w:tcBorders>
          </w:tcPr>
          <w:p w:rsidR="00A23700" w:rsidRPr="00AF19DA" w:rsidRDefault="00A23700">
            <w:pPr>
              <w:shd w:val="clear" w:color="000000" w:fill="auto"/>
              <w:spacing w:before="60" w:line="200" w:lineRule="exact"/>
              <w:rPr>
                <w:sz w:val="16"/>
                <w:szCs w:val="16"/>
              </w:rPr>
            </w:pPr>
          </w:p>
        </w:tc>
        <w:tc>
          <w:tcPr>
            <w:tcW w:w="3450" w:type="dxa"/>
            <w:tcBorders>
              <w:top w:val="single" w:sz="4" w:space="0" w:color="auto"/>
            </w:tcBorders>
          </w:tcPr>
          <w:p w:rsidR="00A23700" w:rsidRPr="00AF19DA" w:rsidRDefault="00A23700">
            <w:pPr>
              <w:shd w:val="clear" w:color="000000" w:fill="auto"/>
              <w:spacing w:before="60" w:line="200" w:lineRule="exact"/>
              <w:rPr>
                <w:i/>
                <w:iCs/>
                <w:sz w:val="16"/>
                <w:szCs w:val="16"/>
              </w:rPr>
            </w:pPr>
            <w:r w:rsidRPr="00AF19DA">
              <w:rPr>
                <w:i/>
                <w:iCs/>
                <w:sz w:val="16"/>
                <w:szCs w:val="16"/>
              </w:rPr>
              <w:t>Specificering av anslagsförändringar</w:t>
            </w:r>
          </w:p>
        </w:tc>
        <w:tc>
          <w:tcPr>
            <w:tcW w:w="780" w:type="dxa"/>
            <w:tcBorders>
              <w:top w:val="single" w:sz="4" w:space="0" w:color="auto"/>
            </w:tcBorders>
          </w:tcPr>
          <w:p w:rsidR="00A23700" w:rsidRPr="00AF19DA" w:rsidRDefault="00A23700">
            <w:pPr>
              <w:shd w:val="clear" w:color="000000" w:fill="auto"/>
              <w:spacing w:before="60" w:line="200" w:lineRule="exact"/>
              <w:jc w:val="right"/>
              <w:rPr>
                <w:sz w:val="16"/>
                <w:szCs w:val="16"/>
              </w:rPr>
            </w:pPr>
          </w:p>
        </w:tc>
        <w:tc>
          <w:tcPr>
            <w:tcW w:w="780" w:type="dxa"/>
            <w:tcBorders>
              <w:top w:val="single" w:sz="4" w:space="0" w:color="auto"/>
            </w:tcBorders>
          </w:tcPr>
          <w:p w:rsidR="00A23700" w:rsidRPr="00AF19DA" w:rsidRDefault="00A23700">
            <w:pPr>
              <w:shd w:val="clear" w:color="000000" w:fill="auto"/>
              <w:spacing w:before="60" w:line="200" w:lineRule="exact"/>
              <w:jc w:val="right"/>
              <w:rPr>
                <w:sz w:val="16"/>
                <w:szCs w:val="16"/>
              </w:rPr>
            </w:pPr>
          </w:p>
        </w:tc>
        <w:tc>
          <w:tcPr>
            <w:tcW w:w="780" w:type="dxa"/>
            <w:tcBorders>
              <w:top w:val="single" w:sz="4" w:space="0" w:color="auto"/>
            </w:tcBorders>
          </w:tcPr>
          <w:p w:rsidR="00A23700" w:rsidRPr="00AF19DA" w:rsidRDefault="00A23700">
            <w:pPr>
              <w:shd w:val="clear" w:color="000000" w:fill="auto"/>
              <w:spacing w:before="60" w:line="200" w:lineRule="exact"/>
              <w:jc w:val="right"/>
              <w:rPr>
                <w:sz w:val="16"/>
                <w:szCs w:val="16"/>
              </w:rPr>
            </w:pPr>
          </w:p>
        </w:tc>
      </w:tr>
      <w:tr w:rsidR="00000000" w:rsidRPr="00AF19DA">
        <w:tc>
          <w:tcPr>
            <w:tcW w:w="390" w:type="dxa"/>
          </w:tcPr>
          <w:p w:rsidR="00A23700" w:rsidRPr="00AF19DA" w:rsidRDefault="00A23700">
            <w:pPr>
              <w:shd w:val="clear" w:color="000000" w:fill="auto"/>
              <w:spacing w:before="60" w:line="200" w:lineRule="exact"/>
              <w:rPr>
                <w:sz w:val="16"/>
                <w:szCs w:val="16"/>
              </w:rPr>
            </w:pPr>
            <w:r w:rsidRPr="00AF19DA">
              <w:rPr>
                <w:sz w:val="16"/>
                <w:szCs w:val="16"/>
              </w:rPr>
              <w:t>1:2</w:t>
            </w:r>
          </w:p>
        </w:tc>
        <w:tc>
          <w:tcPr>
            <w:tcW w:w="3450" w:type="dxa"/>
          </w:tcPr>
          <w:p w:rsidR="00A23700" w:rsidRPr="00AF19DA" w:rsidRDefault="00A23700">
            <w:pPr>
              <w:shd w:val="clear" w:color="000000" w:fill="auto"/>
              <w:spacing w:before="60" w:line="200" w:lineRule="exact"/>
              <w:rPr>
                <w:sz w:val="16"/>
                <w:szCs w:val="16"/>
              </w:rPr>
            </w:pPr>
            <w:r w:rsidRPr="00AF19DA">
              <w:rPr>
                <w:sz w:val="16"/>
                <w:szCs w:val="16"/>
              </w:rPr>
              <w:t>Höjning av grundnivån i föräldraförsäkringen</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+250</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+250</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+250</w:t>
            </w:r>
          </w:p>
        </w:tc>
      </w:tr>
      <w:tr w:rsidR="00000000" w:rsidRPr="00AF19DA">
        <w:tc>
          <w:tcPr>
            <w:tcW w:w="390" w:type="dxa"/>
          </w:tcPr>
          <w:p w:rsidR="00A23700" w:rsidRPr="00AF19DA" w:rsidRDefault="00A23700">
            <w:pPr>
              <w:shd w:val="clear" w:color="000000" w:fill="auto"/>
              <w:spacing w:before="60" w:line="200" w:lineRule="exact"/>
              <w:rPr>
                <w:sz w:val="16"/>
                <w:szCs w:val="16"/>
              </w:rPr>
            </w:pPr>
            <w:r w:rsidRPr="00AF19DA">
              <w:rPr>
                <w:sz w:val="16"/>
                <w:szCs w:val="16"/>
              </w:rPr>
              <w:t>1:2</w:t>
            </w:r>
          </w:p>
        </w:tc>
        <w:tc>
          <w:tcPr>
            <w:tcW w:w="3450" w:type="dxa"/>
          </w:tcPr>
          <w:p w:rsidR="00A23700" w:rsidRPr="00AF19DA" w:rsidRDefault="00A23700">
            <w:pPr>
              <w:shd w:val="clear" w:color="000000" w:fill="auto"/>
              <w:spacing w:before="60" w:line="200" w:lineRule="exact"/>
              <w:rPr>
                <w:sz w:val="16"/>
                <w:szCs w:val="16"/>
              </w:rPr>
            </w:pPr>
            <w:r w:rsidRPr="00AF19DA">
              <w:rPr>
                <w:sz w:val="16"/>
                <w:szCs w:val="16"/>
              </w:rPr>
              <w:t>Nej till regeringens jämställdhetsbonus</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–185</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–219</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–269</w:t>
            </w:r>
          </w:p>
        </w:tc>
      </w:tr>
      <w:tr w:rsidR="00000000" w:rsidRPr="00AF19DA">
        <w:tc>
          <w:tcPr>
            <w:tcW w:w="390" w:type="dxa"/>
          </w:tcPr>
          <w:p w:rsidR="00A23700" w:rsidRPr="00AF19DA" w:rsidRDefault="00A23700">
            <w:pPr>
              <w:shd w:val="clear" w:color="000000" w:fill="auto"/>
              <w:spacing w:before="60" w:line="200" w:lineRule="exact"/>
              <w:rPr>
                <w:sz w:val="16"/>
                <w:szCs w:val="16"/>
              </w:rPr>
            </w:pPr>
            <w:r w:rsidRPr="00AF19DA">
              <w:rPr>
                <w:sz w:val="16"/>
                <w:szCs w:val="16"/>
              </w:rPr>
              <w:t>1:3</w:t>
            </w:r>
          </w:p>
        </w:tc>
        <w:tc>
          <w:tcPr>
            <w:tcW w:w="3450" w:type="dxa"/>
          </w:tcPr>
          <w:p w:rsidR="00A23700" w:rsidRPr="00AF19DA" w:rsidRDefault="00A23700">
            <w:pPr>
              <w:shd w:val="clear" w:color="000000" w:fill="auto"/>
              <w:spacing w:before="60" w:line="200" w:lineRule="exact"/>
              <w:rPr>
                <w:sz w:val="16"/>
                <w:szCs w:val="16"/>
              </w:rPr>
            </w:pPr>
            <w:r w:rsidRPr="00AF19DA">
              <w:rPr>
                <w:sz w:val="16"/>
                <w:szCs w:val="16"/>
              </w:rPr>
              <w:t>Höjning av underhållsstödet med 150 kr per månad</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+300</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+300</w:t>
            </w:r>
          </w:p>
        </w:tc>
        <w:tc>
          <w:tcPr>
            <w:tcW w:w="780" w:type="dxa"/>
          </w:tcPr>
          <w:p w:rsidR="00A23700" w:rsidRPr="00AF19DA" w:rsidRDefault="00A23700">
            <w:pPr>
              <w:shd w:val="clear" w:color="000000" w:fill="auto"/>
              <w:spacing w:before="60" w:line="200" w:lineRule="exact"/>
              <w:jc w:val="right"/>
              <w:rPr>
                <w:sz w:val="16"/>
                <w:szCs w:val="16"/>
              </w:rPr>
            </w:pPr>
            <w:r w:rsidRPr="00AF19DA">
              <w:rPr>
                <w:sz w:val="16"/>
                <w:szCs w:val="16"/>
              </w:rPr>
              <w:t>+300</w:t>
            </w:r>
          </w:p>
        </w:tc>
      </w:tr>
    </w:tbl>
    <w:p w:rsidR="00A23700" w:rsidRPr="00AF19DA" w:rsidRDefault="00A23700">
      <w:pPr>
        <w:shd w:val="clear" w:color="000000" w:fill="auto"/>
      </w:pPr>
    </w:p>
    <w:p w:rsidR="00A23700" w:rsidRPr="00AF19DA" w:rsidRDefault="00A23700">
      <w:pPr>
        <w:pStyle w:val="Rubrik1"/>
        <w:shd w:val="clear" w:color="000000" w:fill="auto"/>
      </w:pPr>
      <w:r w:rsidRPr="00AF19DA">
        <w:t>Utgiftsområde 10 Ekonomisk trygghet vid sjukdom och handikapp</w:t>
      </w:r>
    </w:p>
    <w:p w:rsidR="00A23700" w:rsidRPr="00AF19DA" w:rsidRDefault="00A23700">
      <w:pPr>
        <w:pStyle w:val="Rubrik2"/>
        <w:shd w:val="clear" w:color="000000" w:fill="auto"/>
      </w:pPr>
      <w:r w:rsidRPr="00AF19DA">
        <w:t>Förändringar i sjukförsäkringen</w:t>
      </w:r>
    </w:p>
    <w:p w:rsidR="00A23700" w:rsidRPr="00AF19DA" w:rsidRDefault="00A23700">
      <w:pPr>
        <w:shd w:val="clear" w:color="000000" w:fill="auto"/>
        <w:rPr>
          <w:szCs w:val="24"/>
        </w:rPr>
      </w:pPr>
      <w:r w:rsidRPr="00AF19DA">
        <w:t>Sjukförsäkringen ska vara en försäkring som försäkrar även vid långvarig sjukdom. Vi ser idag tydligare än någonsin hur viktigt detta är. Människor ska under sin sjukdom inte behöva vara oroliga för att de efter 550 dagar inte alls ska kunna försörja sig och sin familj. Därför föreslår vi att den bortre gränsen i sjukpenningen slopas helt. Vidare föreslår vi att ersättningsnivån ska höjas till 80 procent av tidigare inkomst under hela sjukskrivningstiden. Den ste</w:t>
      </w:r>
      <w:r w:rsidRPr="00AF19DA">
        <w:t>l</w:t>
      </w:r>
      <w:r w:rsidRPr="00AF19DA">
        <w:t xml:space="preserve">benta prövningen av arbetsförmågan mot hela den reguljära arbetsmarknaden efter 180 dagar tas bort. För att nå dem med lägst inkomster eller som helt saknat inkomster innan sjukskrivning vill vi också att en grundersättning eller ”golv” införs i sjukförsäkringen motsvarande den i arbetslöshetsförsäkringen på 229 kronor per dag, räknat på sjudagarsersättning. Sammantaget satsar vi över 1 miljard på förbättringar i sjukförsäkringen. Per år föreslår vi 300 </w:t>
      </w:r>
      <w:r w:rsidRPr="00AF19DA">
        <w:rPr>
          <w:szCs w:val="24"/>
        </w:rPr>
        <w:t>mi</w:t>
      </w:r>
      <w:r w:rsidRPr="00AF19DA">
        <w:rPr>
          <w:szCs w:val="24"/>
        </w:rPr>
        <w:t>l</w:t>
      </w:r>
      <w:r w:rsidRPr="00AF19DA">
        <w:rPr>
          <w:szCs w:val="24"/>
        </w:rPr>
        <w:t>joner kronor</w:t>
      </w:r>
      <w:r w:rsidRPr="00AF19DA">
        <w:t xml:space="preserve"> i bättre sjukpenning med höjning till</w:t>
      </w:r>
      <w:r w:rsidRPr="00AF19DA">
        <w:t xml:space="preserve"> 80 procents ersättning, 250 </w:t>
      </w:r>
      <w:r w:rsidRPr="00AF19DA">
        <w:rPr>
          <w:szCs w:val="24"/>
        </w:rPr>
        <w:t>miljoner kronor</w:t>
      </w:r>
      <w:r w:rsidRPr="00AF19DA">
        <w:t xml:space="preserve"> för 2012 på slopad bortre gräns som sedan höjs till 300 </w:t>
      </w:r>
      <w:r w:rsidRPr="00AF19DA">
        <w:rPr>
          <w:szCs w:val="24"/>
        </w:rPr>
        <w:t>mi</w:t>
      </w:r>
      <w:r w:rsidRPr="00AF19DA">
        <w:rPr>
          <w:szCs w:val="24"/>
        </w:rPr>
        <w:t>l</w:t>
      </w:r>
      <w:r w:rsidRPr="00AF19DA">
        <w:rPr>
          <w:szCs w:val="24"/>
        </w:rPr>
        <w:t>joner kronor</w:t>
      </w:r>
      <w:r w:rsidRPr="00AF19DA">
        <w:t xml:space="preserve"> för 2013 och 350 </w:t>
      </w:r>
      <w:r w:rsidRPr="00AF19DA">
        <w:rPr>
          <w:szCs w:val="24"/>
        </w:rPr>
        <w:t>miljoner kronor</w:t>
      </w:r>
      <w:r w:rsidRPr="00AF19DA">
        <w:t xml:space="preserve"> för 2014. Ändrad prövning av arbetsförmåga efter 180 dagar föreslår vi 60 </w:t>
      </w:r>
      <w:r w:rsidRPr="00AF19DA">
        <w:rPr>
          <w:szCs w:val="24"/>
        </w:rPr>
        <w:t>miljoner kronor</w:t>
      </w:r>
      <w:r w:rsidRPr="00AF19DA">
        <w:t xml:space="preserve"> till </w:t>
      </w:r>
      <w:r w:rsidRPr="00AF19DA">
        <w:rPr>
          <w:szCs w:val="24"/>
        </w:rPr>
        <w:t>per år och för en satsning på golv i sjukpenningen avsätter vi 90, 75 respektive 62 miljoner kronor för åren 2012–2014.</w:t>
      </w:r>
    </w:p>
    <w:p w:rsidR="00A23700" w:rsidRPr="00AF19DA" w:rsidRDefault="00A23700">
      <w:pPr>
        <w:pStyle w:val="Normaltindrag"/>
        <w:shd w:val="clear" w:color="000000" w:fill="auto"/>
      </w:pPr>
      <w:r w:rsidRPr="00AF19DA">
        <w:t>Vi föreslår även ett slopat sjuklöneansvar för företag med upp till tio a</w:t>
      </w:r>
      <w:r w:rsidRPr="00AF19DA">
        <w:t>n</w:t>
      </w:r>
      <w:r w:rsidRPr="00AF19DA">
        <w:t>ställda. Till det förslaget avsätts 2,1 miljarder kronor per år.</w:t>
      </w:r>
    </w:p>
    <w:p w:rsidR="00A23700" w:rsidRPr="00AF19DA" w:rsidRDefault="00A23700">
      <w:pPr>
        <w:pStyle w:val="Rubrik2"/>
        <w:shd w:val="clear" w:color="000000" w:fill="auto"/>
      </w:pPr>
      <w:r w:rsidRPr="00AF19DA">
        <w:t>Aktivitets- och sjukersättningar</w:t>
      </w:r>
    </w:p>
    <w:p w:rsidR="00A23700" w:rsidRPr="00AF19DA" w:rsidRDefault="00A23700">
      <w:pPr>
        <w:pStyle w:val="Normaltindrag"/>
        <w:shd w:val="clear" w:color="000000" w:fill="auto"/>
        <w:ind w:firstLine="0"/>
        <w:rPr>
          <w:szCs w:val="24"/>
        </w:rPr>
      </w:pPr>
      <w:r w:rsidRPr="00AF19DA">
        <w:rPr>
          <w:szCs w:val="24"/>
        </w:rPr>
        <w:t>Regeringen föreslår i sin budgetproposition att bostadstillägget till pension</w:t>
      </w:r>
      <w:r w:rsidRPr="00AF19DA">
        <w:rPr>
          <w:szCs w:val="24"/>
        </w:rPr>
        <w:t>ä</w:t>
      </w:r>
      <w:r w:rsidRPr="00AF19DA">
        <w:rPr>
          <w:szCs w:val="24"/>
        </w:rPr>
        <w:t>rer höjs med 170 kronor i månaden. Miljöpartiet föreslår att även personer med sjukersättning får höjt bostadstillägg som täcker 94 procent av boend</w:t>
      </w:r>
      <w:r w:rsidRPr="00AF19DA">
        <w:rPr>
          <w:szCs w:val="24"/>
        </w:rPr>
        <w:t>e</w:t>
      </w:r>
      <w:r w:rsidRPr="00AF19DA">
        <w:rPr>
          <w:szCs w:val="24"/>
        </w:rPr>
        <w:t>kostnaden. Vi avsätter 47 miljoner kronor för ändamålet 2013 och 44 respe</w:t>
      </w:r>
      <w:r w:rsidRPr="00AF19DA">
        <w:rPr>
          <w:szCs w:val="24"/>
        </w:rPr>
        <w:t>k</w:t>
      </w:r>
      <w:r w:rsidRPr="00AF19DA">
        <w:rPr>
          <w:szCs w:val="24"/>
        </w:rPr>
        <w:t xml:space="preserve">tive 40 miljoner kronor för efterföljande två år. </w:t>
      </w:r>
    </w:p>
    <w:p w:rsidR="00A23700" w:rsidRPr="00AF19DA" w:rsidRDefault="00A23700">
      <w:pPr>
        <w:pStyle w:val="Rubrik2"/>
        <w:shd w:val="clear" w:color="000000" w:fill="auto"/>
      </w:pPr>
      <w:r w:rsidRPr="00AF19DA">
        <w:t>Försäkringskassan</w:t>
      </w:r>
    </w:p>
    <w:p w:rsidR="00A23700" w:rsidRPr="00AF19DA" w:rsidRDefault="00A23700">
      <w:pPr>
        <w:shd w:val="clear" w:color="000000" w:fill="auto"/>
      </w:pPr>
      <w:r w:rsidRPr="00AF19DA">
        <w:t>Miljöpartiet vill förstärka Försäkringskassan. Myndigheten har en mycket viktig funktion och det är av stor betydelse för många att Försäkringskassan finns tillgänglig. Vår reform om slopat sjuklöneansvar för företag med upp till tio anställda gör att Försäkringskassan blir ytterligare belastad. För att uppnå förbättrad tillgänglighet och service samt för att kompensera för sjuklöner</w:t>
      </w:r>
      <w:r w:rsidRPr="00AF19DA">
        <w:t>e</w:t>
      </w:r>
      <w:r w:rsidRPr="00AF19DA">
        <w:t>formen föreslår vi att Försäkringskassan tilldelas ytterligare 50 miljoner kr</w:t>
      </w:r>
      <w:r w:rsidRPr="00AF19DA">
        <w:t>o</w:t>
      </w:r>
      <w:r w:rsidRPr="00AF19DA">
        <w:t>nor för 2012, 210 miljoner kronor för 2013 och 350 miljoner kronor för 2013.</w:t>
      </w:r>
    </w:p>
    <w:p w:rsidR="00A23700" w:rsidRPr="00AF19DA" w:rsidRDefault="00A23700">
      <w:pPr>
        <w:pStyle w:val="Rubrik1"/>
        <w:shd w:val="clear" w:color="000000" w:fill="auto"/>
      </w:pPr>
      <w:r w:rsidRPr="00AF19DA">
        <w:t>Utgiftsområde 12 Ekonomisk trygghet för familjer och barn</w:t>
      </w:r>
    </w:p>
    <w:p w:rsidR="00A23700" w:rsidRPr="00AF19DA" w:rsidRDefault="00A23700">
      <w:pPr>
        <w:pStyle w:val="Rubrik2"/>
        <w:shd w:val="clear" w:color="000000" w:fill="auto"/>
      </w:pPr>
      <w:r w:rsidRPr="00AF19DA">
        <w:t>Tredelad föräldraförsäkring och höjd grundnivå i försäkringen</w:t>
      </w:r>
    </w:p>
    <w:p w:rsidR="00A23700" w:rsidRPr="00AF19DA" w:rsidRDefault="00A23700">
      <w:pPr>
        <w:shd w:val="clear" w:color="000000" w:fill="auto"/>
      </w:pPr>
      <w:r w:rsidRPr="00AF19DA">
        <w:t>Vi vill införa en tredelad föräldraförsäkring för ett mer jämställt uttag. Vi vill också höja grundnivån i föräldraförsäkringen så att alla nyblivna föräldrar oavsett tidigare situation ska komma upp i den nivå som motsvarar det så kallade golvet i arbetslöshetsersättningen. Detta gäller för de dagar som b</w:t>
      </w:r>
      <w:r w:rsidRPr="00AF19DA">
        <w:t>e</w:t>
      </w:r>
      <w:r w:rsidRPr="00AF19DA">
        <w:t>räknas på SGI-nivå.  Grundnivån i föräldraförsäkringen är i dag 180 kronor per dag, och skulle då omräknat bli 229 kronor per dag.</w:t>
      </w:r>
    </w:p>
    <w:p w:rsidR="00A23700" w:rsidRPr="00AF19DA" w:rsidRDefault="00A23700">
      <w:pPr>
        <w:pStyle w:val="Rubrik2"/>
        <w:shd w:val="clear" w:color="000000" w:fill="auto"/>
      </w:pPr>
      <w:r w:rsidRPr="00AF19DA">
        <w:t>Höjt underhållsstöd</w:t>
      </w:r>
    </w:p>
    <w:p w:rsidR="00A23700" w:rsidRPr="00AF19DA" w:rsidRDefault="00A23700">
      <w:pPr>
        <w:pStyle w:val="Normaltindrag"/>
        <w:shd w:val="clear" w:color="000000" w:fill="auto"/>
        <w:ind w:firstLine="0"/>
      </w:pPr>
      <w:r w:rsidRPr="00AF19DA">
        <w:t>De flesta barn bor efter en separation mellan föräldrarna hos mamman. Det underhållsstöd som Försäkringskassan betalar ut till en del av dessa barn för att kompensera försörjningsbortfall har sedan 1994 höjts med endast 100 kronor (8,8 procent) vilket innebär en kraftig urholkning av värdet. Detta har främst drabbat hushållstypen ensamstående kvinnor med barn. Miljöpart</w:t>
      </w:r>
      <w:r w:rsidRPr="00AF19DA">
        <w:t>i</w:t>
      </w:r>
      <w:r w:rsidRPr="00AF19DA">
        <w:t>et vill höja stödet med 150 kronor per månad från 2012.</w:t>
      </w:r>
    </w:p>
    <w:p w:rsidR="00A23700" w:rsidRPr="00AF19DA" w:rsidRDefault="00A23700">
      <w:pPr>
        <w:pStyle w:val="Rubrik2"/>
        <w:shd w:val="clear" w:color="000000" w:fill="auto"/>
      </w:pPr>
      <w:r w:rsidRPr="00AF19DA">
        <w:t>Förändra målet för den ekonomiska familjepolitiken</w:t>
      </w:r>
    </w:p>
    <w:p w:rsidR="00A23700" w:rsidRPr="00AF19DA" w:rsidRDefault="00A23700">
      <w:pPr>
        <w:pStyle w:val="Normaltindrag"/>
        <w:shd w:val="clear" w:color="000000" w:fill="auto"/>
        <w:ind w:firstLine="0"/>
        <w:rPr>
          <w:szCs w:val="24"/>
        </w:rPr>
      </w:pPr>
      <w:r w:rsidRPr="00AF19DA">
        <w:rPr>
          <w:color w:val="000000"/>
          <w:szCs w:val="24"/>
        </w:rPr>
        <w:t>Ett centralt syfte med trygghetssystemen har varit en solidarisk omfördelning mellan barnfamiljer och andra grupper samt över individens livscykel. Rege</w:t>
      </w:r>
      <w:r w:rsidRPr="00AF19DA">
        <w:rPr>
          <w:color w:val="000000"/>
          <w:szCs w:val="24"/>
        </w:rPr>
        <w:t>r</w:t>
      </w:r>
      <w:r w:rsidRPr="00AF19DA">
        <w:rPr>
          <w:color w:val="000000"/>
          <w:szCs w:val="24"/>
        </w:rPr>
        <w:t>ingen har tagit bort den omfördelande ambitionen för den ekonomiska fami</w:t>
      </w:r>
      <w:r w:rsidRPr="00AF19DA">
        <w:rPr>
          <w:color w:val="000000"/>
          <w:szCs w:val="24"/>
        </w:rPr>
        <w:t>l</w:t>
      </w:r>
      <w:r w:rsidRPr="00AF19DA">
        <w:rPr>
          <w:color w:val="000000"/>
          <w:szCs w:val="24"/>
        </w:rPr>
        <w:t>jepolitiken, vilket inte kan tolkas på annat sätt än att de inte motsätter sig ökade klyftor. Miljöpartiet vill revidera målet så att den ekonomiska familj</w:t>
      </w:r>
      <w:r w:rsidRPr="00AF19DA">
        <w:rPr>
          <w:color w:val="000000"/>
          <w:szCs w:val="24"/>
        </w:rPr>
        <w:t>e</w:t>
      </w:r>
      <w:r w:rsidRPr="00AF19DA">
        <w:rPr>
          <w:color w:val="000000"/>
          <w:szCs w:val="24"/>
        </w:rPr>
        <w:t>politiken ska motverka ekonomiska orättvisor, men också tydligt slå fast att även jämställdhet ingår i målet. Därför vill vi att målsättningen för den ek</w:t>
      </w:r>
      <w:r w:rsidRPr="00AF19DA">
        <w:rPr>
          <w:color w:val="000000"/>
          <w:szCs w:val="24"/>
        </w:rPr>
        <w:t>o</w:t>
      </w:r>
      <w:r w:rsidRPr="00AF19DA">
        <w:rPr>
          <w:color w:val="000000"/>
          <w:szCs w:val="24"/>
        </w:rPr>
        <w:t xml:space="preserve">nomiska familjepolitiken ska vara </w:t>
      </w:r>
      <w:r w:rsidRPr="00AF19DA">
        <w:rPr>
          <w:iCs/>
          <w:color w:val="000000"/>
          <w:szCs w:val="24"/>
        </w:rPr>
        <w:t>att</w:t>
      </w:r>
      <w:r w:rsidRPr="00AF19DA">
        <w:rPr>
          <w:color w:val="000000"/>
          <w:szCs w:val="24"/>
        </w:rPr>
        <w:t xml:space="preserve"> </w:t>
      </w:r>
      <w:r w:rsidRPr="00AF19DA">
        <w:rPr>
          <w:iCs/>
          <w:color w:val="000000"/>
          <w:szCs w:val="24"/>
        </w:rPr>
        <w:t xml:space="preserve">skillnaderna i de ekonomiska villkoren mellan familjer med och utan barn skall minska och </w:t>
      </w:r>
      <w:r w:rsidRPr="00AF19DA">
        <w:rPr>
          <w:iCs/>
          <w:color w:val="000000"/>
          <w:szCs w:val="24"/>
        </w:rPr>
        <w:t>jämställdhet mellan k</w:t>
      </w:r>
      <w:r w:rsidRPr="00AF19DA">
        <w:rPr>
          <w:iCs/>
          <w:color w:val="000000"/>
          <w:szCs w:val="24"/>
        </w:rPr>
        <w:t>ö</w:t>
      </w:r>
      <w:r w:rsidRPr="00AF19DA">
        <w:rPr>
          <w:iCs/>
          <w:color w:val="000000"/>
          <w:szCs w:val="24"/>
        </w:rPr>
        <w:t>nen skall uppmuntras inom ramen för den generella 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9DA">
        <w:trPr>
          <w:cantSplit/>
        </w:trPr>
        <w:tc>
          <w:tcPr>
            <w:tcW w:w="3046" w:type="dxa"/>
          </w:tcPr>
          <w:p w:rsidR="00A23700" w:rsidRPr="00AF19DA" w:rsidRDefault="00A23700">
            <w:pPr>
              <w:pStyle w:val="UnderskriftDatum"/>
              <w:shd w:val="clear" w:color="000000" w:fill="auto"/>
              <w:spacing w:before="240"/>
            </w:pPr>
            <w:r w:rsidRPr="00AF19DA">
              <w:t>Stockholm den 5 oktober 2011</w:t>
            </w:r>
          </w:p>
        </w:tc>
        <w:tc>
          <w:tcPr>
            <w:tcW w:w="3047" w:type="dxa"/>
          </w:tcPr>
          <w:p w:rsidR="00A23700" w:rsidRPr="00AF19DA" w:rsidRDefault="00A23700">
            <w:pPr>
              <w:pStyle w:val="Underskrifter"/>
              <w:shd w:val="clear" w:color="000000" w:fill="auto"/>
              <w:spacing w:before="240"/>
            </w:pPr>
          </w:p>
        </w:tc>
      </w:tr>
      <w:tr w:rsidR="00000000" w:rsidRPr="00AF19DA">
        <w:trPr>
          <w:cantSplit/>
        </w:trPr>
        <w:tc>
          <w:tcPr>
            <w:tcW w:w="3046" w:type="dxa"/>
          </w:tcPr>
          <w:p w:rsidR="00A23700" w:rsidRPr="00AF19DA" w:rsidRDefault="00A23700">
            <w:pPr>
              <w:pStyle w:val="Underskrifter"/>
              <w:shd w:val="clear" w:color="000000" w:fill="auto"/>
            </w:pPr>
            <w:r w:rsidRPr="00AF19DA">
              <w:t>Gunvor G Ericson (MP)</w:t>
            </w:r>
          </w:p>
        </w:tc>
        <w:tc>
          <w:tcPr>
            <w:tcW w:w="3046" w:type="dxa"/>
          </w:tcPr>
          <w:p w:rsidR="00A23700" w:rsidRPr="00AF19DA" w:rsidRDefault="00A23700">
            <w:pPr>
              <w:pStyle w:val="Underskrifter"/>
              <w:shd w:val="clear" w:color="000000" w:fill="auto"/>
            </w:pPr>
          </w:p>
        </w:tc>
      </w:tr>
      <w:tr w:rsidR="00000000" w:rsidRPr="00AF19DA">
        <w:trPr>
          <w:cantSplit/>
        </w:trPr>
        <w:tc>
          <w:tcPr>
            <w:tcW w:w="3046" w:type="dxa"/>
          </w:tcPr>
          <w:p w:rsidR="00A23700" w:rsidRPr="00AF19DA" w:rsidRDefault="00A23700">
            <w:pPr>
              <w:pStyle w:val="Underskrifter"/>
              <w:shd w:val="clear" w:color="000000" w:fill="auto"/>
            </w:pPr>
            <w:r w:rsidRPr="00AF19DA">
              <w:t>Magnus Ehrencrona (MP)</w:t>
            </w:r>
          </w:p>
        </w:tc>
        <w:tc>
          <w:tcPr>
            <w:tcW w:w="3046" w:type="dxa"/>
          </w:tcPr>
          <w:p w:rsidR="00A23700" w:rsidRPr="00AF19DA" w:rsidRDefault="00A23700">
            <w:pPr>
              <w:pStyle w:val="Underskrifter"/>
              <w:shd w:val="clear" w:color="000000" w:fill="auto"/>
            </w:pPr>
            <w:r w:rsidRPr="00AF19DA">
              <w:t>Maria Ferm (MP)</w:t>
            </w:r>
          </w:p>
        </w:tc>
      </w:tr>
    </w:tbl>
    <w:p w:rsidR="00A23700" w:rsidRPr="00AF19DA" w:rsidRDefault="00A23700">
      <w:pPr>
        <w:pStyle w:val="Normaltindrag"/>
        <w:shd w:val="clear" w:color="000000" w:fill="auto"/>
      </w:pPr>
    </w:p>
    <w:sectPr w:rsidR="00A23700" w:rsidRPr="00AF19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700" w:rsidRPr="00AF19DA" w:rsidRDefault="00A23700">
      <w:r w:rsidRPr="00AF19DA">
        <w:separator/>
      </w:r>
    </w:p>
  </w:endnote>
  <w:endnote w:type="continuationSeparator" w:id="0">
    <w:p w:rsidR="00A23700" w:rsidRPr="00AF19DA" w:rsidRDefault="00A23700">
      <w:r w:rsidRPr="00AF19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700" w:rsidRPr="00AF19DA" w:rsidRDefault="00AF19DA">
    <w:pPr>
      <w:pStyle w:val="Sidfot"/>
    </w:pPr>
    <w:r w:rsidRPr="00AF19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104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00" w:rsidRDefault="00A237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700" w:rsidRDefault="00A237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700" w:rsidRPr="00AF19DA" w:rsidRDefault="00AF19DA">
    <w:pPr>
      <w:pStyle w:val="Sidfot"/>
    </w:pPr>
    <w:r w:rsidRPr="00AF19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856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00" w:rsidRDefault="00A237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700" w:rsidRDefault="00A237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700" w:rsidRPr="00AF19DA" w:rsidRDefault="00AF19DA">
    <w:pPr>
      <w:pStyle w:val="Sidfot"/>
    </w:pPr>
    <w:r w:rsidRPr="00AF19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435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00" w:rsidRDefault="00A237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700" w:rsidRDefault="00A237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700" w:rsidRPr="00AF19DA" w:rsidRDefault="00A23700">
      <w:r w:rsidRPr="00AF19DA">
        <w:separator/>
      </w:r>
    </w:p>
  </w:footnote>
  <w:footnote w:type="continuationSeparator" w:id="0">
    <w:p w:rsidR="00A23700" w:rsidRPr="00AF19DA" w:rsidRDefault="00A23700">
      <w:r w:rsidRPr="00AF19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700" w:rsidRPr="00AF19DA" w:rsidRDefault="00AF19DA">
    <w:pPr>
      <w:pStyle w:val="Sidhuvud"/>
    </w:pPr>
    <w:r w:rsidRPr="00AF19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871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00" w:rsidRDefault="00A237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700" w:rsidRDefault="00A2370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700" w:rsidRPr="00AF19DA" w:rsidRDefault="00AF19DA">
    <w:pPr>
      <w:pStyle w:val="Sidhuvud"/>
    </w:pPr>
    <w:r w:rsidRPr="00AF19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996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700" w:rsidRDefault="00A237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700" w:rsidRDefault="00A2370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700" w:rsidRPr="00AF19DA" w:rsidRDefault="00A23700">
    <w:pPr>
      <w:pStyle w:val="FSHNormal"/>
      <w:tabs>
        <w:tab w:val="right" w:pos="5840"/>
      </w:tabs>
    </w:pPr>
    <w:r w:rsidRPr="00AF19DA">
      <w:br/>
    </w:r>
    <w:r w:rsidRPr="00AF19DA">
      <w:fldChar w:fldCharType="begin" w:fldLock="1"/>
    </w:r>
    <w:r w:rsidRPr="00AF19DA">
      <w:instrText xml:space="preserve"> DOCPROPERTY</w:instrText>
    </w:r>
    <w:r w:rsidRPr="00AF19DA">
      <w:rPr>
        <w:sz w:val="18"/>
      </w:rPr>
      <w:instrText xml:space="preserve"> "YearUser" *\charformat </w:instrText>
    </w:r>
    <w:r w:rsidRPr="00AF19DA">
      <w:fldChar w:fldCharType="separate"/>
    </w:r>
    <w:r w:rsidRPr="00AF19DA">
      <w:t>2011/12</w:t>
    </w:r>
    <w:r w:rsidRPr="00AF19DA">
      <w:fldChar w:fldCharType="end"/>
    </w:r>
    <w:r w:rsidRPr="00AF19DA">
      <w:t xml:space="preserve"> </w:t>
    </w:r>
    <w:r w:rsidRPr="00AF19DA">
      <w:tab/>
      <w:t xml:space="preserve">mnr: </w:t>
    </w:r>
    <w:r w:rsidRPr="00AF19DA">
      <w:fldChar w:fldCharType="begin" w:fldLock="1"/>
    </w:r>
    <w:r w:rsidRPr="00AF19DA">
      <w:instrText xml:space="preserve"> DOCPROPERTY</w:instrText>
    </w:r>
    <w:r w:rsidRPr="00AF19DA">
      <w:rPr>
        <w:sz w:val="18"/>
      </w:rPr>
      <w:instrText xml:space="preserve"> "Motionsnummer" *\charformat </w:instrText>
    </w:r>
    <w:r w:rsidRPr="00AF19DA">
      <w:fldChar w:fldCharType="separate"/>
    </w:r>
    <w:r w:rsidRPr="00AF19DA">
      <w:t>Sf338</w:t>
    </w:r>
    <w:r w:rsidRPr="00AF19DA">
      <w:fldChar w:fldCharType="end"/>
    </w:r>
    <w:r w:rsidRPr="00AF19DA">
      <w:br/>
    </w:r>
    <w:r w:rsidRPr="00AF19DA">
      <w:fldChar w:fldCharType="begin" w:fldLock="1"/>
    </w:r>
    <w:r w:rsidRPr="00AF19DA">
      <w:instrText xml:space="preserve"> DOCPROPERTY</w:instrText>
    </w:r>
    <w:r w:rsidRPr="00AF19DA">
      <w:rPr>
        <w:sz w:val="18"/>
      </w:rPr>
      <w:instrText xml:space="preserve"> "Samling" *\charformat </w:instrText>
    </w:r>
    <w:r w:rsidRPr="00AF19DA">
      <w:fldChar w:fldCharType="end"/>
    </w:r>
    <w:r w:rsidRPr="00AF19DA">
      <w:tab/>
      <w:t xml:space="preserve">pnr: </w:t>
    </w:r>
    <w:r w:rsidRPr="00AF19DA">
      <w:fldChar w:fldCharType="begin" w:fldLock="1"/>
    </w:r>
    <w:r w:rsidRPr="00AF19DA">
      <w:instrText xml:space="preserve"> DOCPROPERTY</w:instrText>
    </w:r>
    <w:r w:rsidRPr="00AF19DA">
      <w:rPr>
        <w:sz w:val="18"/>
      </w:rPr>
      <w:instrText xml:space="preserve"> "Partinummer" *\charformat </w:instrText>
    </w:r>
    <w:r w:rsidRPr="00AF19DA">
      <w:fldChar w:fldCharType="separate"/>
    </w:r>
    <w:r w:rsidRPr="00AF19DA">
      <w:t>MP1026</w:t>
    </w:r>
    <w:r w:rsidRPr="00AF19DA">
      <w:fldChar w:fldCharType="end"/>
    </w:r>
  </w:p>
  <w:p w:rsidR="00A23700" w:rsidRPr="00AF19DA" w:rsidRDefault="00A23700">
    <w:pPr>
      <w:pStyle w:val="FSHRub1"/>
    </w:pPr>
    <w:r w:rsidRPr="00AF19DA">
      <w:t>Motion till riksdagen</w:t>
    </w:r>
    <w:r w:rsidRPr="00AF19DA">
      <w:br/>
    </w:r>
    <w:r w:rsidRPr="00AF19DA">
      <w:fldChar w:fldCharType="begin" w:fldLock="1"/>
    </w:r>
    <w:r w:rsidRPr="00AF19DA">
      <w:instrText xml:space="preserve"> DOCPROPERTY "YearUser" *\charformat </w:instrText>
    </w:r>
    <w:r w:rsidRPr="00AF19DA">
      <w:fldChar w:fldCharType="separate"/>
    </w:r>
    <w:r w:rsidRPr="00AF19DA">
      <w:t>2011/12</w:t>
    </w:r>
    <w:r w:rsidRPr="00AF19DA">
      <w:fldChar w:fldCharType="end"/>
    </w:r>
    <w:r w:rsidRPr="00AF19DA">
      <w:t>:</w:t>
    </w:r>
    <w:r w:rsidRPr="00AF19DA">
      <w:fldChar w:fldCharType="begin" w:fldLock="1"/>
    </w:r>
    <w:r w:rsidRPr="00AF19DA">
      <w:instrText xml:space="preserve"> DOCPROPERTY "Motionsnummer" *\charformat </w:instrText>
    </w:r>
    <w:r w:rsidRPr="00AF19DA">
      <w:fldChar w:fldCharType="separate"/>
    </w:r>
    <w:r w:rsidRPr="00AF19DA">
      <w:t>Sf338</w:t>
    </w:r>
    <w:r w:rsidRPr="00AF19DA">
      <w:fldChar w:fldCharType="end"/>
    </w:r>
  </w:p>
  <w:p w:rsidR="00A23700" w:rsidRPr="00AF19DA" w:rsidRDefault="00A23700">
    <w:pPr>
      <w:pStyle w:val="FSHNormalS5"/>
    </w:pPr>
    <w:r w:rsidRPr="00AF19DA">
      <w:fldChar w:fldCharType="begin" w:fldLock="1"/>
    </w:r>
    <w:r w:rsidRPr="00AF19DA">
      <w:instrText xml:space="preserve"> DOCPROPERTY "MotionarText" *\charformat </w:instrText>
    </w:r>
    <w:r w:rsidRPr="00AF19DA">
      <w:fldChar w:fldCharType="separate"/>
    </w:r>
    <w:r w:rsidRPr="00AF19DA">
      <w:t>av Gunvor G Ericson m.fl. (MP)</w:t>
    </w:r>
    <w:r w:rsidRPr="00AF19DA">
      <w:fldChar w:fldCharType="end"/>
    </w:r>
    <w:r w:rsidRPr="00AF19DA">
      <w:br/>
    </w:r>
    <w:r w:rsidRPr="00AF19DA">
      <w:fldChar w:fldCharType="begin" w:fldLock="1"/>
    </w:r>
    <w:r w:rsidRPr="00AF19DA">
      <w:instrText xml:space="preserve"> DOCPROPERTY "SvarFrasKort" *\charformat </w:instrText>
    </w:r>
    <w:r w:rsidRPr="00AF19DA">
      <w:fldChar w:fldCharType="end"/>
    </w:r>
  </w:p>
  <w:p w:rsidR="00A23700" w:rsidRPr="00AF19DA" w:rsidRDefault="00A23700">
    <w:pPr>
      <w:pStyle w:val="FSHTitel"/>
    </w:pPr>
    <w:r w:rsidRPr="00AF19DA">
      <w:fldChar w:fldCharType="begin" w:fldLock="1"/>
    </w:r>
    <w:r w:rsidRPr="00AF19DA">
      <w:instrText xml:space="preserve"> DOCPROPERTY</w:instrText>
    </w:r>
    <w:r w:rsidRPr="00AF19DA">
      <w:rPr>
        <w:sz w:val="18"/>
      </w:rPr>
      <w:instrText xml:space="preserve"> "RubrikSvar" *\charformat </w:instrText>
    </w:r>
    <w:r w:rsidRPr="00AF19DA">
      <w:fldChar w:fldCharType="separate"/>
    </w:r>
    <w:r w:rsidRPr="00AF19DA">
      <w:t>Utgiftsområdena 10 Ekonomisk trygghet vid sjukdom och handikapp, och 12 Ekonomisk trygghet för familjer och barn</w:t>
    </w:r>
    <w:r w:rsidRPr="00AF19DA">
      <w:fldChar w:fldCharType="end"/>
    </w:r>
  </w:p>
  <w:p w:rsidR="00A23700" w:rsidRPr="00AF19DA" w:rsidRDefault="00A23700">
    <w:pPr>
      <w:pStyle w:val="Normal00"/>
    </w:pPr>
  </w:p>
  <w:p w:rsidR="00A23700" w:rsidRPr="00AF19DA" w:rsidRDefault="00A237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CC1D81"/>
    <w:multiLevelType w:val="hybridMultilevel"/>
    <w:tmpl w:val="F8BE3F2C"/>
    <w:lvl w:ilvl="0" w:tplc="56AA1B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1836523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FD7C67"/>
    <w:multiLevelType w:val="hybridMultilevel"/>
    <w:tmpl w:val="35D45280"/>
    <w:lvl w:ilvl="0" w:tplc="E8C8024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5943784">
    <w:abstractNumId w:val="3"/>
  </w:num>
  <w:num w:numId="2" w16cid:durableId="1710884420">
    <w:abstractNumId w:val="2"/>
  </w:num>
  <w:num w:numId="3" w16cid:durableId="163979489">
    <w:abstractNumId w:val="1"/>
  </w:num>
  <w:num w:numId="4" w16cid:durableId="576861149">
    <w:abstractNumId w:val="0"/>
  </w:num>
  <w:num w:numId="5" w16cid:durableId="1739940316">
    <w:abstractNumId w:val="7"/>
  </w:num>
  <w:num w:numId="6" w16cid:durableId="1971813464">
    <w:abstractNumId w:val="6"/>
  </w:num>
  <w:num w:numId="7" w16cid:durableId="176697313">
    <w:abstractNumId w:val="5"/>
  </w:num>
  <w:num w:numId="8" w16cid:durableId="125972704">
    <w:abstractNumId w:val="4"/>
  </w:num>
  <w:num w:numId="9" w16cid:durableId="1116871768">
    <w:abstractNumId w:val="8"/>
  </w:num>
  <w:num w:numId="10" w16cid:durableId="603880427">
    <w:abstractNumId w:val="9"/>
  </w:num>
  <w:num w:numId="11" w16cid:durableId="958414243">
    <w:abstractNumId w:val="10"/>
  </w:num>
  <w:num w:numId="12" w16cid:durableId="1159420679">
    <w:abstractNumId w:val="13"/>
  </w:num>
  <w:num w:numId="13" w16cid:durableId="1768841231">
    <w:abstractNumId w:val="16"/>
  </w:num>
  <w:num w:numId="14" w16cid:durableId="1794208298">
    <w:abstractNumId w:val="17"/>
  </w:num>
  <w:num w:numId="15" w16cid:durableId="2100324054">
    <w:abstractNumId w:val="11"/>
  </w:num>
  <w:num w:numId="16" w16cid:durableId="1747457111">
    <w:abstractNumId w:val="20"/>
  </w:num>
  <w:num w:numId="17" w16cid:durableId="313412602">
    <w:abstractNumId w:val="19"/>
  </w:num>
  <w:num w:numId="18" w16cid:durableId="1979869934">
    <w:abstractNumId w:val="15"/>
  </w:num>
  <w:num w:numId="19" w16cid:durableId="1942256873">
    <w:abstractNumId w:val="12"/>
  </w:num>
  <w:num w:numId="20" w16cid:durableId="1022897796">
    <w:abstractNumId w:val="18"/>
  </w:num>
  <w:num w:numId="21" w16cid:durableId="879977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6"/>
    <w:docVar w:name="PersonGUIDs" w:val="{5C5BCEFA-8F0A-4606-847B-565707F5EBB6},{00E284E3-40F9-4524-90FF-94B25F3011A9},{49480620-A61F-487C-925B-2085F7EA8623}"/>
  </w:docVars>
  <w:rsids>
    <w:rsidRoot w:val="007A0E02"/>
    <w:rsid w:val="007A0E02"/>
    <w:rsid w:val="00A23700"/>
    <w:rsid w:val="00AF19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917475-32D9-49AB-B6E9-B75C95F9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949">
      <w:bodyDiv w:val="1"/>
      <w:marLeft w:val="0"/>
      <w:marRight w:val="0"/>
      <w:marTop w:val="0"/>
      <w:marBottom w:val="0"/>
      <w:divBdr>
        <w:top w:val="none" w:sz="0" w:space="0" w:color="auto"/>
        <w:left w:val="none" w:sz="0" w:space="0" w:color="auto"/>
        <w:bottom w:val="none" w:sz="0" w:space="0" w:color="auto"/>
        <w:right w:val="none" w:sz="0" w:space="0" w:color="auto"/>
      </w:divBdr>
    </w:div>
    <w:div w:id="109131075">
      <w:bodyDiv w:val="1"/>
      <w:marLeft w:val="0"/>
      <w:marRight w:val="0"/>
      <w:marTop w:val="0"/>
      <w:marBottom w:val="0"/>
      <w:divBdr>
        <w:top w:val="none" w:sz="0" w:space="0" w:color="auto"/>
        <w:left w:val="none" w:sz="0" w:space="0" w:color="auto"/>
        <w:bottom w:val="none" w:sz="0" w:space="0" w:color="auto"/>
        <w:right w:val="none" w:sz="0" w:space="0" w:color="auto"/>
      </w:divBdr>
    </w:div>
    <w:div w:id="117576149">
      <w:bodyDiv w:val="1"/>
      <w:marLeft w:val="0"/>
      <w:marRight w:val="0"/>
      <w:marTop w:val="0"/>
      <w:marBottom w:val="0"/>
      <w:divBdr>
        <w:top w:val="none" w:sz="0" w:space="0" w:color="auto"/>
        <w:left w:val="none" w:sz="0" w:space="0" w:color="auto"/>
        <w:bottom w:val="none" w:sz="0" w:space="0" w:color="auto"/>
        <w:right w:val="none" w:sz="0" w:space="0" w:color="auto"/>
      </w:divBdr>
    </w:div>
    <w:div w:id="331303330">
      <w:bodyDiv w:val="1"/>
      <w:marLeft w:val="0"/>
      <w:marRight w:val="0"/>
      <w:marTop w:val="0"/>
      <w:marBottom w:val="0"/>
      <w:divBdr>
        <w:top w:val="none" w:sz="0" w:space="0" w:color="auto"/>
        <w:left w:val="none" w:sz="0" w:space="0" w:color="auto"/>
        <w:bottom w:val="none" w:sz="0" w:space="0" w:color="auto"/>
        <w:right w:val="none" w:sz="0" w:space="0" w:color="auto"/>
      </w:divBdr>
    </w:div>
    <w:div w:id="696663620">
      <w:bodyDiv w:val="1"/>
      <w:marLeft w:val="0"/>
      <w:marRight w:val="0"/>
      <w:marTop w:val="0"/>
      <w:marBottom w:val="0"/>
      <w:divBdr>
        <w:top w:val="none" w:sz="0" w:space="0" w:color="auto"/>
        <w:left w:val="none" w:sz="0" w:space="0" w:color="auto"/>
        <w:bottom w:val="none" w:sz="0" w:space="0" w:color="auto"/>
        <w:right w:val="none" w:sz="0" w:space="0" w:color="auto"/>
      </w:divBdr>
    </w:div>
    <w:div w:id="2132548443">
      <w:bodyDiv w:val="1"/>
      <w:marLeft w:val="0"/>
      <w:marRight w:val="0"/>
      <w:marTop w:val="0"/>
      <w:marBottom w:val="0"/>
      <w:divBdr>
        <w:top w:val="none" w:sz="0" w:space="0" w:color="auto"/>
        <w:left w:val="none" w:sz="0" w:space="0" w:color="auto"/>
        <w:bottom w:val="none" w:sz="0" w:space="0" w:color="auto"/>
        <w:right w:val="none" w:sz="0" w:space="0" w:color="auto"/>
      </w:divBdr>
    </w:div>
    <w:div w:id="21401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6193</Characters>
  <Application>Microsoft Office Word</Application>
  <DocSecurity>4</DocSecurity>
  <Lines>229</Lines>
  <Paragraphs>150</Paragraphs>
  <ScaleCrop>false</ScaleCrop>
  <HeadingPairs>
    <vt:vector size="2" baseType="variant">
      <vt:variant>
        <vt:lpstr>Rubrik</vt:lpstr>
      </vt:variant>
      <vt:variant>
        <vt:i4>1</vt:i4>
      </vt:variant>
    </vt:vector>
  </HeadingPairs>
  <TitlesOfParts>
    <vt:vector size="1" baseType="lpstr">
      <vt:lpstr>MP1026</vt:lpstr>
    </vt:vector>
  </TitlesOfParts>
  <Company>Riksdagen</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MP1026</dc:title>
  <dc:subject>MP1026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2011-10-29T10:59:00Z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mot2000_534_2011-09-16</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HR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Utgiftsområdena 10 Ekonomisk trygghet vid sjukdom och handikapp, och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10 Ekonomisk trygghet vid sjukdom och handikapp, och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(MP)\Ehrencrona, Magnus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Magnus Ehrencrona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20112012000000770080000010260075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20112012000000770080000010260075</vt:lpwstr>
  </property>
  <property fmtid="{D5CDD505-2E9C-101B-9397-08002B2CF9AE}" pid="50" name="nummer">
    <vt:lpwstr>338</vt:lpwstr>
  </property>
  <property fmtid="{D5CDD505-2E9C-101B-9397-08002B2CF9AE}" pid="51" name="utskottsbeteckning">
    <vt:lpwstr>Sf</vt:lpwstr>
  </property>
  <property fmtid="{D5CDD505-2E9C-101B-9397-08002B2CF9AE}" pid="52" name="GlobalUID">
    <vt:lpwstr>{F669F1CB-56D2-465B-9A35-8E1E72AFC59A}</vt:lpwstr>
  </property>
  <property fmtid="{D5CDD505-2E9C-101B-9397-08002B2CF9AE}" pid="53" name="Överföringar">
    <vt:i4>0</vt:i4>
  </property>
  <property fmtid="{D5CDD505-2E9C-101B-9397-08002B2CF9AE}" pid="54" name="Checksum">
    <vt:lpwstr>*0015592386920*</vt:lpwstr>
  </property>
  <property fmtid="{D5CDD505-2E9C-101B-9397-08002B2CF9AE}" pid="55" name="skuggnummer">
    <vt:lpwstr>2931</vt:lpwstr>
  </property>
  <property fmtid="{D5CDD505-2E9C-101B-9397-08002B2CF9AE}" pid="56" name="urixVersion">
    <vt:lpwstr>4.5.0.25</vt:lpwstr>
  </property>
  <property fmtid="{D5CDD505-2E9C-101B-9397-08002B2CF9AE}" pid="57" name="urixOrigin">
    <vt:lpwstr>111102 09:13:30.313</vt:lpwstr>
  </property>
  <property fmtid="{D5CDD505-2E9C-101B-9397-08002B2CF9AE}" pid="58" name="urixGuid">
    <vt:lpwstr>{0C458C4C-159F-4E0A-81C7-C6C2A0DC7C88}</vt:lpwstr>
  </property>
</Properties>
</file>