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95B2B">
        <w:tblPrEx>
          <w:tblCellMar>
            <w:top w:w="0" w:type="dxa"/>
            <w:bottom w:w="0" w:type="dxa"/>
          </w:tblCellMar>
        </w:tblPrEx>
        <w:trPr>
          <w:cantSplit/>
          <w:trHeight w:val="1720"/>
        </w:trPr>
        <w:tc>
          <w:tcPr>
            <w:tcW w:w="6024" w:type="dxa"/>
            <w:gridSpan w:val="2"/>
          </w:tcPr>
          <w:p w:rsidR="00986159" w:rsidRPr="00D95B2B" w:rsidRDefault="00986159">
            <w:pPr>
              <w:pStyle w:val="HuvudRubrik"/>
            </w:pPr>
            <w:r w:rsidRPr="00D95B2B">
              <w:t>Utbildningsutskottets yttrande</w:t>
            </w:r>
          </w:p>
          <w:p w:rsidR="00986159" w:rsidRPr="00D95B2B" w:rsidRDefault="00986159">
            <w:pPr>
              <w:pStyle w:val="HuvudRubrikRad2"/>
            </w:pPr>
            <w:bookmarkStart w:id="0" w:name="BetänkandeNr"/>
            <w:bookmarkEnd w:id="0"/>
            <w:r w:rsidRPr="00D95B2B">
              <w:t>2003/04:UbU2y</w:t>
            </w:r>
          </w:p>
        </w:tc>
        <w:tc>
          <w:tcPr>
            <w:tcW w:w="1418" w:type="dxa"/>
            <w:tcBorders>
              <w:bottom w:val="nil"/>
            </w:tcBorders>
          </w:tcPr>
          <w:p w:rsidR="00986159" w:rsidRPr="00D95B2B" w:rsidRDefault="00D95B2B">
            <w:pPr>
              <w:spacing w:line="230" w:lineRule="auto"/>
              <w:jc w:val="center"/>
            </w:pPr>
            <w:r w:rsidRPr="00D95B2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86159" w:rsidRPr="00D95B2B" w:rsidRDefault="00986159">
            <w:pPr>
              <w:pStyle w:val="Normaltindrag"/>
              <w:jc w:val="center"/>
            </w:pPr>
          </w:p>
          <w:p w:rsidR="00986159" w:rsidRPr="00D95B2B" w:rsidRDefault="00986159">
            <w:pPr>
              <w:pStyle w:val="StatusSida1"/>
            </w:pPr>
          </w:p>
          <w:p w:rsidR="00986159" w:rsidRPr="00D95B2B" w:rsidRDefault="00986159">
            <w:pPr>
              <w:pStyle w:val="UtskriftsdatumSida1"/>
              <w:framePr w:wrap="around"/>
            </w:pPr>
          </w:p>
        </w:tc>
      </w:tr>
      <w:tr w:rsidR="00000000" w:rsidRPr="00D95B2B">
        <w:tblPrEx>
          <w:tblCellMar>
            <w:top w:w="0" w:type="dxa"/>
            <w:bottom w:w="0" w:type="dxa"/>
          </w:tblCellMar>
        </w:tblPrEx>
        <w:trPr>
          <w:cantSplit/>
        </w:trPr>
        <w:tc>
          <w:tcPr>
            <w:tcW w:w="6024" w:type="dxa"/>
            <w:gridSpan w:val="2"/>
            <w:tcBorders>
              <w:bottom w:val="single" w:sz="4" w:space="0" w:color="auto"/>
            </w:tcBorders>
          </w:tcPr>
          <w:p w:rsidR="00986159" w:rsidRPr="00D95B2B" w:rsidRDefault="00986159">
            <w:pPr>
              <w:pStyle w:val="DokumentRubrik"/>
              <w:rPr>
                <w:noProof w:val="0"/>
              </w:rPr>
            </w:pPr>
            <w:bookmarkStart w:id="1" w:name="Huvudrubrik"/>
            <w:bookmarkEnd w:id="1"/>
            <w:r w:rsidRPr="00D95B2B">
              <w:rPr>
                <w:noProof w:val="0"/>
              </w:rPr>
              <w:t>Utvecklingen inom den kommunala sektorn</w:t>
            </w:r>
          </w:p>
        </w:tc>
        <w:tc>
          <w:tcPr>
            <w:tcW w:w="1418" w:type="dxa"/>
            <w:tcBorders>
              <w:bottom w:val="nil"/>
            </w:tcBorders>
          </w:tcPr>
          <w:p w:rsidR="00986159" w:rsidRPr="00D95B2B" w:rsidRDefault="00986159"/>
        </w:tc>
      </w:tr>
      <w:tr w:rsidR="00000000" w:rsidRPr="00D95B2B">
        <w:tblPrEx>
          <w:tblCellMar>
            <w:top w:w="0" w:type="dxa"/>
            <w:bottom w:w="0" w:type="dxa"/>
          </w:tblCellMar>
        </w:tblPrEx>
        <w:trPr>
          <w:cantSplit/>
          <w:trHeight w:hRule="exact" w:val="360"/>
        </w:trPr>
        <w:tc>
          <w:tcPr>
            <w:tcW w:w="3012" w:type="dxa"/>
          </w:tcPr>
          <w:p w:rsidR="00986159" w:rsidRPr="00D95B2B" w:rsidRDefault="00986159"/>
        </w:tc>
        <w:tc>
          <w:tcPr>
            <w:tcW w:w="3012" w:type="dxa"/>
          </w:tcPr>
          <w:p w:rsidR="00986159" w:rsidRPr="00D95B2B" w:rsidRDefault="00986159"/>
        </w:tc>
        <w:tc>
          <w:tcPr>
            <w:tcW w:w="1418" w:type="dxa"/>
          </w:tcPr>
          <w:p w:rsidR="00986159" w:rsidRPr="00D95B2B" w:rsidRDefault="00986159"/>
        </w:tc>
      </w:tr>
    </w:tbl>
    <w:p w:rsidR="00986159" w:rsidRPr="00D95B2B" w:rsidRDefault="00986159">
      <w:pPr>
        <w:pStyle w:val="R1"/>
      </w:pPr>
      <w:r w:rsidRPr="00D95B2B">
        <w:t>Till finansutskottet</w:t>
      </w:r>
    </w:p>
    <w:p w:rsidR="00986159" w:rsidRPr="00D95B2B" w:rsidRDefault="00986159">
      <w:pPr>
        <w:spacing w:before="0"/>
      </w:pPr>
      <w:bookmarkStart w:id="2" w:name="TextStart"/>
      <w:bookmarkEnd w:id="2"/>
      <w:r w:rsidRPr="00D95B2B">
        <w:t xml:space="preserve">Finansutskottet har den 25 maj 2004 beslutat att bereda utbildningsutskottet tillfälle att avge yttrande över regeringens skrivelse 2003/04:102 </w:t>
      </w:r>
      <w:r w:rsidRPr="00D95B2B">
        <w:rPr>
          <w:i/>
        </w:rPr>
        <w:t>Utvecklin</w:t>
      </w:r>
      <w:r w:rsidRPr="00D95B2B">
        <w:rPr>
          <w:i/>
        </w:rPr>
        <w:t>g</w:t>
      </w:r>
      <w:r w:rsidRPr="00D95B2B">
        <w:rPr>
          <w:i/>
        </w:rPr>
        <w:t xml:space="preserve">en inom den kommunala sektorn </w:t>
      </w:r>
      <w:r w:rsidRPr="00D95B2B">
        <w:t>med motioner i de delar som berör utbil</w:t>
      </w:r>
      <w:r w:rsidRPr="00D95B2B">
        <w:t>d</w:t>
      </w:r>
      <w:r w:rsidRPr="00D95B2B">
        <w:t>ningsu</w:t>
      </w:r>
      <w:r w:rsidRPr="00D95B2B">
        <w:t>t</w:t>
      </w:r>
      <w:r w:rsidRPr="00D95B2B">
        <w:t>skottets beredningsområde.</w:t>
      </w:r>
    </w:p>
    <w:p w:rsidR="00986159" w:rsidRPr="00D95B2B" w:rsidRDefault="00986159">
      <w:pPr>
        <w:pStyle w:val="Normaltindrag"/>
      </w:pPr>
      <w:r w:rsidRPr="00D95B2B">
        <w:t xml:space="preserve">Utbildningsutskottet behandlar i det följande, mot bakgrund av relevanta delar i regeringens skrivelse, motionerna 2003/04:Fi33 (m) yrkandena 8, 11 och 12, 2003/04:Fi34 (fp) yrkandena 3 och 4, 2003/04:Fi36 (kd) yrkandena 2, 4 och 7 samt 2003/04:Fi35 (c) yrkande 2. </w:t>
      </w:r>
    </w:p>
    <w:p w:rsidR="00986159" w:rsidRPr="00D95B2B" w:rsidRDefault="00986159">
      <w:pPr>
        <w:pStyle w:val="R1"/>
        <w:spacing w:before="375"/>
      </w:pPr>
      <w:r w:rsidRPr="00D95B2B">
        <w:t>Skolpeng och valfrihet</w:t>
      </w:r>
    </w:p>
    <w:p w:rsidR="00986159" w:rsidRPr="00D95B2B" w:rsidRDefault="00986159">
      <w:pPr>
        <w:pStyle w:val="R3"/>
        <w:spacing w:before="0"/>
      </w:pPr>
      <w:r w:rsidRPr="00D95B2B">
        <w:t>Skrivelsen</w:t>
      </w:r>
    </w:p>
    <w:p w:rsidR="00986159" w:rsidRPr="00D95B2B" w:rsidRDefault="00986159">
      <w:r w:rsidRPr="00D95B2B">
        <w:t>Regeringen redogör i skrivelsen för utvecklingen inom grund- och gymnasi</w:t>
      </w:r>
      <w:r w:rsidRPr="00D95B2B">
        <w:t>e</w:t>
      </w:r>
      <w:r w:rsidRPr="00D95B2B">
        <w:t>skolan 2003.</w:t>
      </w:r>
    </w:p>
    <w:p w:rsidR="00986159" w:rsidRPr="00D95B2B" w:rsidRDefault="00986159">
      <w:pPr>
        <w:pStyle w:val="Normaltindrag"/>
      </w:pPr>
      <w:r w:rsidRPr="00D95B2B">
        <w:t>Antalet elever i grundskolan nådde läsåret 2001/02 sin kulmen och ele</w:t>
      </w:r>
      <w:r w:rsidRPr="00D95B2B">
        <w:t>v</w:t>
      </w:r>
      <w:r w:rsidRPr="00D95B2B">
        <w:t>antalet beräknas nu stegvis att sjunka under de närmaste sju åren. Läsåret 2003/04 var antalet elever i grundskolan 1 046 441. Antalet elever i fristående skolor uppgick till 65 036, vilket var en ökning med 23 % jämfört med för</w:t>
      </w:r>
      <w:r w:rsidRPr="00D95B2B">
        <w:t>e</w:t>
      </w:r>
      <w:r w:rsidRPr="00D95B2B">
        <w:t>gående år. Läsåret 2003/04 gick 6,2 % av samtliga grundskoleelever i frist</w:t>
      </w:r>
      <w:r w:rsidRPr="00D95B2B">
        <w:t>å</w:t>
      </w:r>
      <w:r w:rsidRPr="00D95B2B">
        <w:t>ende skolor. Koncentrationen av fristående skolor var särskilt stor i landets tre sto</w:t>
      </w:r>
      <w:r w:rsidRPr="00D95B2B">
        <w:t>r</w:t>
      </w:r>
      <w:r w:rsidRPr="00D95B2B">
        <w:t>städer med kranskommuner.</w:t>
      </w:r>
    </w:p>
    <w:p w:rsidR="00986159" w:rsidRPr="00D95B2B" w:rsidRDefault="00986159">
      <w:pPr>
        <w:pStyle w:val="Normaltindrag"/>
      </w:pPr>
      <w:r w:rsidRPr="00D95B2B">
        <w:t>Kostnaden för grundskolan uppgick år 2002 till 68,3 miljarder kronor. Detta motsvarar en kostna</w:t>
      </w:r>
      <w:r w:rsidRPr="00D95B2B">
        <w:t>d per elev i grundskolan på 62 500 kronor. Kostn</w:t>
      </w:r>
      <w:r w:rsidRPr="00D95B2B">
        <w:t>a</w:t>
      </w:r>
      <w:r w:rsidRPr="00D95B2B">
        <w:t>den ökade, främst på grund av höjda lärarlöner samt ökad lärartäthet. Vari</w:t>
      </w:r>
      <w:r w:rsidRPr="00D95B2B">
        <w:t>a</w:t>
      </w:r>
      <w:r w:rsidRPr="00D95B2B">
        <w:t>tionerna mellan kommunerna i kostnad per elev var stor. Den högsta kostn</w:t>
      </w:r>
      <w:r w:rsidRPr="00D95B2B">
        <w:t>a</w:t>
      </w:r>
      <w:r w:rsidRPr="00D95B2B">
        <w:t xml:space="preserve">den per elev hade Stockholm, 83 100 kronor. Lägst var kostnaden i Lysekil, där kostnaden per elev var 49 600. En elev i fristående grundskola kostade i </w:t>
      </w:r>
      <w:r w:rsidRPr="00D95B2B">
        <w:lastRenderedPageBreak/>
        <w:t>genomsnitt 62 600 kronor, dvs. i stort sett detsamma som en elev i den ko</w:t>
      </w:r>
      <w:r w:rsidRPr="00D95B2B">
        <w:t>m</w:t>
      </w:r>
      <w:r w:rsidRPr="00D95B2B">
        <w:t>munala grun</w:t>
      </w:r>
      <w:r w:rsidRPr="00D95B2B">
        <w:t>d</w:t>
      </w:r>
      <w:r w:rsidRPr="00D95B2B">
        <w:t>skolan.</w:t>
      </w:r>
    </w:p>
    <w:p w:rsidR="00986159" w:rsidRPr="00D95B2B" w:rsidRDefault="00986159">
      <w:pPr>
        <w:pStyle w:val="Normaltindrag"/>
      </w:pPr>
      <w:r w:rsidRPr="00D95B2B">
        <w:t xml:space="preserve">Antalet elever i gymnasieskolan ökade med knappt 4 % läsåret 2003/04 </w:t>
      </w:r>
      <w:r w:rsidRPr="00D95B2B">
        <w:t>jämfört med läsåret innan till 333 928 elever. Det fanns 2003/04  totalt 755 gymnasieskolor i landet, varav 240 var fristående. Andelen elever som gick i en gymnasieskola belägen i en annan kommun än hemkommunen var 27,3 %.</w:t>
      </w:r>
    </w:p>
    <w:p w:rsidR="00986159" w:rsidRPr="00D95B2B" w:rsidRDefault="00986159">
      <w:pPr>
        <w:pStyle w:val="Normaltindrag"/>
      </w:pPr>
      <w:r w:rsidRPr="00D95B2B">
        <w:t>Den totala kostnaden för gymnasieskolan år 2002 uppgick till 25,5 milj</w:t>
      </w:r>
      <w:r w:rsidRPr="00D95B2B">
        <w:t>o</w:t>
      </w:r>
      <w:r w:rsidRPr="00D95B2B">
        <w:t>ner kronor, en ökning med närmare 5 % jämfört med föregående år. Kostn</w:t>
      </w:r>
      <w:r w:rsidRPr="00D95B2B">
        <w:t>a</w:t>
      </w:r>
      <w:r w:rsidRPr="00D95B2B">
        <w:t>den per elev i de kommunala gymnasieskolorna var 79 000 kronor. Kostnaden per elev i fristående gymnasieskolor var 78 000 kronor. Variationen i kostnad per elev mellan olika program är stor.</w:t>
      </w:r>
    </w:p>
    <w:p w:rsidR="00986159" w:rsidRPr="00D95B2B" w:rsidRDefault="00986159">
      <w:pPr>
        <w:pStyle w:val="R3"/>
      </w:pPr>
      <w:r w:rsidRPr="00D95B2B">
        <w:t>Motionerna</w:t>
      </w:r>
    </w:p>
    <w:p w:rsidR="00986159" w:rsidRPr="00D95B2B" w:rsidRDefault="00986159">
      <w:r w:rsidRPr="00D95B2B">
        <w:t>Moderaterna framför i motion 2003/04:Fi33 yrkande 11 att staten bör överta finansieringen av skolan via en nationell skolpeng som följer eleven till den skola han eller hon valt. Kommunerna skall därefter vara en utbildningssa</w:t>
      </w:r>
      <w:r w:rsidRPr="00D95B2B">
        <w:t>m</w:t>
      </w:r>
      <w:r w:rsidRPr="00D95B2B">
        <w:t>ordnare bland andra. Enligt yrkande 12 i samma motion är det långsiktiga målet att alla elever skall ha minst två olika skolalternativ att välja mellan inom rimligt avstånd från hemmet. Kristdemokraterna framför i motion 2003/04:Fi36 yrkande 4 att kommuninvånarna bör ges möjlighet att fritt välja utförare av individuella servicetjänster genom olika typer av modeller för eget val. Detta skall gälla vid val av t.ex. barno</w:t>
      </w:r>
      <w:r w:rsidRPr="00D95B2B">
        <w:t>m</w:t>
      </w:r>
      <w:r w:rsidRPr="00D95B2B">
        <w:t>sorg och skola.</w:t>
      </w:r>
    </w:p>
    <w:p w:rsidR="00986159" w:rsidRPr="00D95B2B" w:rsidRDefault="00986159">
      <w:pPr>
        <w:pStyle w:val="R3"/>
      </w:pPr>
      <w:r w:rsidRPr="00D95B2B">
        <w:t>Utskottets bedömning</w:t>
      </w:r>
    </w:p>
    <w:p w:rsidR="00986159" w:rsidRPr="00D95B2B" w:rsidRDefault="00986159">
      <w:r w:rsidRPr="00D95B2B">
        <w:t>Utbildningsutskottet anser att finansutskottet bör avstyrka motionsyrka</w:t>
      </w:r>
      <w:r w:rsidRPr="00D95B2B">
        <w:t>n</w:t>
      </w:r>
      <w:r w:rsidRPr="00D95B2B">
        <w:t>dena.</w:t>
      </w:r>
    </w:p>
    <w:p w:rsidR="00986159" w:rsidRPr="00D95B2B" w:rsidRDefault="00986159">
      <w:pPr>
        <w:pStyle w:val="Normaltindrag"/>
      </w:pPr>
      <w:r w:rsidRPr="00D95B2B">
        <w:t>Motionsyrkanden rörande nationell skolpeng har avstyrkts av utskottet och avslagits av riksdagen vid ett flertal tillfällen under såväl föregående manda</w:t>
      </w:r>
      <w:r w:rsidRPr="00D95B2B">
        <w:t>t</w:t>
      </w:r>
      <w:r w:rsidRPr="00D95B2B">
        <w:t>period som under innevarande riksmöte (senast i bet. 2003/04:UbU6 s. 14). Utskottet har samma uppfattning i frågan nu. En nationell skolpeng ger inte de grundläggande förutsättningarna för att kraven på en likvärdig skola av hög kvalitet för alla elever skall kunna uppfyllas. Resurser till skolans ver</w:t>
      </w:r>
      <w:r w:rsidRPr="00D95B2B">
        <w:t>k</w:t>
      </w:r>
      <w:r w:rsidRPr="00D95B2B">
        <w:t>samhet skall enligt utskottets mening fördelas med utgångspunkt i de behov som enskilda elever, olika grupper av elever och skolor faktiskt har. Att sch</w:t>
      </w:r>
      <w:r w:rsidRPr="00D95B2B">
        <w:t>a</w:t>
      </w:r>
      <w:r w:rsidRPr="00D95B2B">
        <w:t>blonmässigt fördela skolpengen är inte tillräckligt för</w:t>
      </w:r>
      <w:r w:rsidRPr="00D95B2B">
        <w:t xml:space="preserve"> den flexibilitet som är nö</w:t>
      </w:r>
      <w:r w:rsidRPr="00D95B2B">
        <w:t>d</w:t>
      </w:r>
      <w:r w:rsidRPr="00D95B2B">
        <w:t>vändig för att skolan skall kunna bli likvärdig.</w:t>
      </w:r>
    </w:p>
    <w:p w:rsidR="00986159" w:rsidRPr="00D95B2B" w:rsidRDefault="00986159">
      <w:pPr>
        <w:pStyle w:val="Normaltindrag"/>
      </w:pPr>
      <w:r w:rsidRPr="00D95B2B">
        <w:t>Det föreligger redan i dag en omfattande valfrihet inom skolväsendet. Vid val till grundskolan skall kommunen vid fördelning av elever på olika skolor, så långt möjligt, beakta föräldrarnas önskemål om skola. Detta gäller under förutsättning att inte andra elevers berättigade krav på placering i en skola nära hemmet åsidosätts eller betydande organisatoriska eller ekonomiska svårigheter uppstår för kommunen. En kommun skall i sin g</w:t>
      </w:r>
      <w:r w:rsidRPr="00D95B2B">
        <w:t>rundskola även ta emot en elev vars grundskoleutbildning kommunen inte är skyldig att svara för, om eleven med hänsyn till sina personliga förhållanden har särskilda skäl att få gå i den kommunens grundskola. Som alternativ till den kommunala skolan har föräldrarna även möjlighet att välja en fristående skola.</w:t>
      </w:r>
    </w:p>
    <w:p w:rsidR="00986159" w:rsidRPr="00D95B2B" w:rsidRDefault="00986159">
      <w:pPr>
        <w:pStyle w:val="Normaltindrag"/>
      </w:pPr>
      <w:r w:rsidRPr="00D95B2B">
        <w:t>För gymnasieskolor gäller att det inte finns någon inskränkning i rätten att välja en fristående skola. Om en elev tas emot vid en fristående skola är he</w:t>
      </w:r>
      <w:r w:rsidRPr="00D95B2B">
        <w:t>m</w:t>
      </w:r>
      <w:r w:rsidRPr="00D95B2B">
        <w:t>kommunen alltid skyldig att lämna bidrag om Skolverket förklarat skolan bidragsberättigad. En hemkommun är dock inte skyldig att betala interko</w:t>
      </w:r>
      <w:r w:rsidRPr="00D95B2B">
        <w:t>m</w:t>
      </w:r>
      <w:r w:rsidRPr="00D95B2B">
        <w:t>munal ersättning för en elev som vill genomgå en gymnasieutbildning i en annan kommuns skola, om hemkommunen kan erbjuda samma program eller nationellt fastställda inriktning och eleven inte på grund av sina personliga förhållanden har särskilda skäl att få gå i den andra kommunen.</w:t>
      </w:r>
    </w:p>
    <w:p w:rsidR="00986159" w:rsidRPr="00D95B2B" w:rsidRDefault="00986159">
      <w:pPr>
        <w:pStyle w:val="Normaltindrag"/>
      </w:pPr>
      <w:r w:rsidRPr="00D95B2B">
        <w:t xml:space="preserve">I regeringens proposition </w:t>
      </w:r>
      <w:r w:rsidRPr="00D95B2B">
        <w:rPr>
          <w:i/>
        </w:rPr>
        <w:t xml:space="preserve">Kunskap och kvalitet – elva steg för utveckling av gymnasieskolan </w:t>
      </w:r>
      <w:r w:rsidRPr="00D95B2B">
        <w:t>(prop. 2003/04:140) föreslås utvidgade möjligheter för elever att söka gymnasieutbildning utanför hemkommunen. Propositionen behandlas i utbildningsutskottets betänkande 2003/04:UbU13.</w:t>
      </w:r>
    </w:p>
    <w:p w:rsidR="00986159" w:rsidRPr="00D95B2B" w:rsidRDefault="00986159">
      <w:pPr>
        <w:pStyle w:val="Normaltindrag"/>
      </w:pPr>
      <w:r w:rsidRPr="00D95B2B">
        <w:t xml:space="preserve">I Skollagskommitténs betänkande </w:t>
      </w:r>
      <w:r w:rsidRPr="00D95B2B">
        <w:rPr>
          <w:i/>
        </w:rPr>
        <w:t>Skollag för kvalitet och likvärdighet</w:t>
      </w:r>
      <w:r w:rsidRPr="00D95B2B">
        <w:t xml:space="preserve"> (SOU 2002:121) föreslås en utvidgning av kommunernas skyldighet att lämna b</w:t>
      </w:r>
      <w:r w:rsidRPr="00D95B2B">
        <w:t>i</w:t>
      </w:r>
      <w:r w:rsidRPr="00D95B2B">
        <w:t>drag till enskilda skolor. Skollagskommitténs förslag är under beredning.</w:t>
      </w:r>
    </w:p>
    <w:p w:rsidR="00986159" w:rsidRPr="00D95B2B" w:rsidRDefault="00986159">
      <w:pPr>
        <w:pStyle w:val="Normaltindrag"/>
      </w:pPr>
      <w:r w:rsidRPr="00D95B2B">
        <w:t>Regeringen har meddelat att den avser att återkomma till riksdagen med en proposition om förskolan under 2004.</w:t>
      </w:r>
    </w:p>
    <w:p w:rsidR="00986159" w:rsidRPr="00D95B2B" w:rsidRDefault="00986159">
      <w:pPr>
        <w:pStyle w:val="R1"/>
        <w:spacing w:before="375"/>
      </w:pPr>
      <w:r w:rsidRPr="00D95B2B">
        <w:t>Finansieringsprinciper och statsbidrag</w:t>
      </w:r>
    </w:p>
    <w:p w:rsidR="00986159" w:rsidRPr="00D95B2B" w:rsidRDefault="00986159">
      <w:pPr>
        <w:pStyle w:val="R3"/>
        <w:spacing w:before="0"/>
      </w:pPr>
      <w:r w:rsidRPr="00D95B2B">
        <w:t>Skrivelsen</w:t>
      </w:r>
    </w:p>
    <w:p w:rsidR="00986159" w:rsidRPr="00D95B2B" w:rsidRDefault="00986159">
      <w:r w:rsidRPr="00D95B2B">
        <w:t>Förskoleverksamhet omfattar förskola, familjedaghem och öppen förskola och vänder sig till barn i åldrarna 1–5 år. Förskolan ingår fr.o.m. 1998 i u</w:t>
      </w:r>
      <w:r w:rsidRPr="00D95B2B">
        <w:t>t</w:t>
      </w:r>
      <w:r w:rsidRPr="00D95B2B">
        <w:t>bildningssystemet för barn och ungdom. Förskolans läroplan (Lpfö 98) har delvis samma struktur som övriga läroplaner i utbildningssystemet. De o</w:t>
      </w:r>
      <w:r w:rsidRPr="00D95B2B">
        <w:t>m</w:t>
      </w:r>
      <w:r w:rsidRPr="00D95B2B">
        <w:t>fattar en gemensam syn på kunskap, utveckling och lärande. För övriga ver</w:t>
      </w:r>
      <w:r w:rsidRPr="00D95B2B">
        <w:t>k</w:t>
      </w:r>
      <w:r w:rsidRPr="00D95B2B">
        <w:t>samheter inom förskoleverksamheten samt skolbarnsomsorgen har Skolverket utfärdat allmänna råd.</w:t>
      </w:r>
    </w:p>
    <w:p w:rsidR="00986159" w:rsidRPr="00D95B2B" w:rsidRDefault="00986159">
      <w:pPr>
        <w:pStyle w:val="Normaltindrag"/>
      </w:pPr>
      <w:r w:rsidRPr="00D95B2B">
        <w:t>Skolverket har gjort en första nationell utvärdering av förskolan efter lär</w:t>
      </w:r>
      <w:r w:rsidRPr="00D95B2B">
        <w:t>o</w:t>
      </w:r>
      <w:r w:rsidRPr="00D95B2B">
        <w:t>planens införande i rapporten</w:t>
      </w:r>
      <w:r w:rsidRPr="00D95B2B">
        <w:rPr>
          <w:i/>
        </w:rPr>
        <w:t xml:space="preserve"> Förskola i brytningstid – Nationell utvärdering av förskolan </w:t>
      </w:r>
      <w:r w:rsidRPr="00D95B2B">
        <w:t>(rapport nr 238). Utvärderingen ger en lägesbeskrivning av fö</w:t>
      </w:r>
      <w:r w:rsidRPr="00D95B2B">
        <w:t>r</w:t>
      </w:r>
      <w:r w:rsidRPr="00D95B2B">
        <w:t>skolan.</w:t>
      </w:r>
    </w:p>
    <w:p w:rsidR="00986159" w:rsidRPr="00D95B2B" w:rsidRDefault="00986159">
      <w:pPr>
        <w:pStyle w:val="Normaltindrag"/>
      </w:pPr>
      <w:r w:rsidRPr="00D95B2B">
        <w:t>Skollagen (1985:1100) föreskriver att kommunerna är skyldiga att tillha</w:t>
      </w:r>
      <w:r w:rsidRPr="00D95B2B">
        <w:t>n</w:t>
      </w:r>
      <w:r w:rsidRPr="00D95B2B">
        <w:t>dahålla förskoleverksamhet och skolbarnsomsorg för barn i åldrarna 1 t.o.m. 12 år i den utsträckning som behövs för att föräldrarna skall kunna förvärv</w:t>
      </w:r>
      <w:r w:rsidRPr="00D95B2B">
        <w:t>s</w:t>
      </w:r>
      <w:r w:rsidRPr="00D95B2B">
        <w:t>arbeta eller studera eller om barnet har ett eget behov av barnomsorg. Ko</w:t>
      </w:r>
      <w:r w:rsidRPr="00D95B2B">
        <w:t>m</w:t>
      </w:r>
      <w:r w:rsidRPr="00D95B2B">
        <w:t>munerna skall erbjuda plats utan oskäligt dröjsmål efter att föräldrarna anmält att barnet är i behov av en plats inom förskoleverksamheten, vilket i praktiken har ansetts innebära inom 3 till 4 månader. Barn i åldrarna 1–5 år, vars föräl</w:t>
      </w:r>
      <w:r w:rsidRPr="00D95B2B">
        <w:t>d</w:t>
      </w:r>
      <w:r w:rsidRPr="00D95B2B">
        <w:t>rar är arbetslösa eller föräldralediga för vår</w:t>
      </w:r>
      <w:r w:rsidRPr="00D95B2B">
        <w:t>d av annat barn, omfattas också av kommunernas sky</w:t>
      </w:r>
      <w:r w:rsidRPr="00D95B2B">
        <w:t>l</w:t>
      </w:r>
      <w:r w:rsidRPr="00D95B2B">
        <w:t>dighet att tillhandahålla plats.</w:t>
      </w:r>
    </w:p>
    <w:p w:rsidR="00986159" w:rsidRPr="00D95B2B" w:rsidRDefault="00986159">
      <w:pPr>
        <w:pStyle w:val="Normaltindrag"/>
      </w:pPr>
      <w:r w:rsidRPr="00D95B2B">
        <w:t>Andelen inskrivna barn i förskolan har ökat successivt under de senaste fem åren. En stor del av ökningen kan förklaras av att barn till föräldralediga nu har rätt till en plats i förskolan. En sänkning av avgifterna som en följd av maxtaxereformen har sannolikt bidragit till att öka efterfrågan av plats inom förskoleverksa</w:t>
      </w:r>
      <w:r w:rsidRPr="00D95B2B">
        <w:t>m</w:t>
      </w:r>
      <w:r w:rsidRPr="00D95B2B">
        <w:t xml:space="preserve">heten. </w:t>
      </w:r>
    </w:p>
    <w:p w:rsidR="00986159" w:rsidRPr="00D95B2B" w:rsidRDefault="00986159">
      <w:pPr>
        <w:pStyle w:val="Normaltindrag"/>
      </w:pPr>
      <w:r w:rsidRPr="00D95B2B">
        <w:t>Antalet barn inom skolbarnsomsorgen har också ökat. Orsakerna är sann</w:t>
      </w:r>
      <w:r w:rsidRPr="00D95B2B">
        <w:t>o</w:t>
      </w:r>
      <w:r w:rsidRPr="00D95B2B">
        <w:t>likt flera. I många kommuner får t.ex. barnet behålla sin plats inom sko</w:t>
      </w:r>
      <w:r w:rsidRPr="00D95B2B">
        <w:t>l</w:t>
      </w:r>
      <w:r w:rsidRPr="00D95B2B">
        <w:t xml:space="preserve">barnsomsorgen även om en förälder är föräldraledig för ett annat barn, vilket inte är en lagstadgad rätt. </w:t>
      </w:r>
    </w:p>
    <w:p w:rsidR="00986159" w:rsidRPr="00D95B2B" w:rsidRDefault="00986159">
      <w:pPr>
        <w:pStyle w:val="Normaltindrag"/>
      </w:pPr>
      <w:r w:rsidRPr="00D95B2B">
        <w:t>Den totala kostnaden för förskolan uppgick 2002 till drygt 30 miljarder kronor. Avgiftsfinansieringen var i genomsnitt 9 %. För fritidshem var den totala kostnaden 2002 drygt 10 miljarder kronor. Avgiftsfinansieringen var i genomsnitt 11 %. För 2002 fick kommunerna 3,9 miljarder kronor i statsb</w:t>
      </w:r>
      <w:r w:rsidRPr="00D95B2B">
        <w:t>i</w:t>
      </w:r>
      <w:r w:rsidRPr="00D95B2B">
        <w:t>drag som ersättning för avgiftsförluster samt för kvalitetssäkring i förskolan och inom skolbarnsomsorgen. Kostnaden per barn i förskolan var i geno</w:t>
      </w:r>
      <w:r w:rsidRPr="00D95B2B">
        <w:t>m</w:t>
      </w:r>
      <w:r w:rsidRPr="00D95B2B">
        <w:t>snitt 91 000 kronor, vilket är en ökning jämfört med året innan. Motsvarande siffra för barn i familjedaghem är 70 700 kronor. Ett inskrivet barn i fritid</w:t>
      </w:r>
      <w:r w:rsidRPr="00D95B2B">
        <w:t>s</w:t>
      </w:r>
      <w:r w:rsidRPr="00D95B2B">
        <w:t>hem år 2002 kostade i genomsnitt 29 800 kronor, vilket är en minskning från året innan.</w:t>
      </w:r>
    </w:p>
    <w:p w:rsidR="00986159" w:rsidRPr="00D95B2B" w:rsidRDefault="00986159">
      <w:pPr>
        <w:pStyle w:val="R3"/>
        <w:spacing w:before="375"/>
      </w:pPr>
      <w:r w:rsidRPr="00D95B2B">
        <w:t>Motioner</w:t>
      </w:r>
    </w:p>
    <w:p w:rsidR="00986159" w:rsidRPr="00D95B2B" w:rsidRDefault="00986159">
      <w:r w:rsidRPr="00D95B2B">
        <w:t>Moderaterna pekar i motion 2003/04:Fi33 yrkande 8 på att ett flertal komm</w:t>
      </w:r>
      <w:r w:rsidRPr="00D95B2B">
        <w:t>u</w:t>
      </w:r>
      <w:r w:rsidRPr="00D95B2B">
        <w:t>ner inte kommer att uppfylla balanskravet i år. Genom att genomföra reformer utan att följa finansieringsprincipen och samtidigt bakbinda kommunerna genom detaljerade regleringar och det interkommunala skatteutjämningss</w:t>
      </w:r>
      <w:r w:rsidRPr="00D95B2B">
        <w:t>y</w:t>
      </w:r>
      <w:r w:rsidRPr="00D95B2B">
        <w:t>stemet har kommunerna berövats en betydande del av kontrollen över sin egen ekonomi, skriver Moderaterna. I motion 2003/04:Fi34 yrkande 3 skriver Folkpartiet att de riktade statsbidragen till skola och barnomsorg kan mis</w:t>
      </w:r>
      <w:r w:rsidRPr="00D95B2B">
        <w:t>s</w:t>
      </w:r>
      <w:r w:rsidRPr="00D95B2B">
        <w:t>gynna kommuner som redan innan införandet av dessa bidrag hade genomfö</w:t>
      </w:r>
      <w:r w:rsidRPr="00D95B2B">
        <w:t>rt satsningar på dessa områden. I samma motions yrkande 4 hävdas att finansi</w:t>
      </w:r>
      <w:r w:rsidRPr="00D95B2B">
        <w:t>e</w:t>
      </w:r>
      <w:r w:rsidRPr="00D95B2B">
        <w:t>ringsprincipen måste följas. Det finns många exempel på hur kommuner givits nya uppdrag eller fått statliga uppdrag överlåtna på sig utan att detta har finansierats fullt ut genom generella eller riktade statsbidrag, skriver Folkpa</w:t>
      </w:r>
      <w:r w:rsidRPr="00D95B2B">
        <w:t>r</w:t>
      </w:r>
      <w:r w:rsidRPr="00D95B2B">
        <w:t>tiet. Ett exempel på ett underfinansierat utökat lagstadgat uppdrag är barno</w:t>
      </w:r>
      <w:r w:rsidRPr="00D95B2B">
        <w:t>m</w:t>
      </w:r>
      <w:r w:rsidRPr="00D95B2B">
        <w:t>sorgen. Kristdemokraterna skriver i motion 2003/04:Fi36 yrkande 7 att st</w:t>
      </w:r>
      <w:r w:rsidRPr="00D95B2B">
        <w:t>a</w:t>
      </w:r>
      <w:r w:rsidRPr="00D95B2B">
        <w:t>tens roll inte skall vara att med villkorade centrals</w:t>
      </w:r>
      <w:r w:rsidRPr="00D95B2B">
        <w:t>tyrda statsbidrag försöka styra exakt hur mycket pengar som en enskild kommun skall lägga på vissa delar av skolverksamheten. Om kommunerna har tilldelats det organisatoriska och finansiella ansvaret för skolan, skall staten inte försöka centralstyra de enskilda kommunerna. I samma motions yrkande 2 framförs att finansiering</w:t>
      </w:r>
      <w:r w:rsidRPr="00D95B2B">
        <w:t>s</w:t>
      </w:r>
      <w:r w:rsidRPr="00D95B2B">
        <w:t>principen behöver lagfästas och ges ett mer preciserat innehåll. Centerpartiet framför i motion 2003/04:Fi35 yrkande 2 att de generella och riktade bidrag som staten ger till kommuner o</w:t>
      </w:r>
      <w:r w:rsidRPr="00D95B2B">
        <w:t>ch landsting är otillräckliga relativt de åtaga</w:t>
      </w:r>
      <w:r w:rsidRPr="00D95B2B">
        <w:t>n</w:t>
      </w:r>
      <w:r w:rsidRPr="00D95B2B">
        <w:t>den som åläggs kommunerna. Krav på reformer som inte fullt ut finansierats och statliga riktade bidrag och generella bidrag vilka utformas efter ett nom</w:t>
      </w:r>
      <w:r w:rsidRPr="00D95B2B">
        <w:t>i</w:t>
      </w:r>
      <w:r w:rsidRPr="00D95B2B">
        <w:t>nellt bidragssystem orsakar en smygande urholkning av ekonomin, skriver Centerpartiet. De reformer som hittills beslutats, såsom olika former av ma</w:t>
      </w:r>
      <w:r w:rsidRPr="00D95B2B">
        <w:t>x</w:t>
      </w:r>
      <w:r w:rsidRPr="00D95B2B">
        <w:t>taxor, måste i fortsättningen finansieras fullt ut samt ersättning indexregleras för att följa kostnadsutvec</w:t>
      </w:r>
      <w:r w:rsidRPr="00D95B2B">
        <w:t>k</w:t>
      </w:r>
      <w:r w:rsidRPr="00D95B2B">
        <w:t>lingen.</w:t>
      </w:r>
    </w:p>
    <w:p w:rsidR="00986159" w:rsidRPr="00D95B2B" w:rsidRDefault="00986159">
      <w:pPr>
        <w:pStyle w:val="R3"/>
      </w:pPr>
      <w:r w:rsidRPr="00D95B2B">
        <w:t>Utskottets bedömning</w:t>
      </w:r>
    </w:p>
    <w:p w:rsidR="00986159" w:rsidRPr="00D95B2B" w:rsidRDefault="00986159">
      <w:r w:rsidRPr="00D95B2B">
        <w:t>Utskottet anser att finansutskottet bör avsty</w:t>
      </w:r>
      <w:r w:rsidRPr="00D95B2B">
        <w:t>r</w:t>
      </w:r>
      <w:r w:rsidRPr="00D95B2B">
        <w:t>ka motionsyrkandena.</w:t>
      </w:r>
    </w:p>
    <w:p w:rsidR="00986159" w:rsidRPr="00D95B2B" w:rsidRDefault="00986159">
      <w:pPr>
        <w:pStyle w:val="Normaltindrag"/>
      </w:pPr>
      <w:r w:rsidRPr="00D95B2B">
        <w:t>Reformen med maxtaxa i barnomsorgen har bidragit till en utjämning av avgifter mellan kommunerna, och därmed till ökad likställighet mellan f</w:t>
      </w:r>
      <w:r w:rsidRPr="00D95B2B">
        <w:t>a</w:t>
      </w:r>
      <w:r w:rsidRPr="00D95B2B">
        <w:t>miljer som nyttjar verksamheten. Kommunerna har möjlighet att inom ma</w:t>
      </w:r>
      <w:r w:rsidRPr="00D95B2B">
        <w:t>x</w:t>
      </w:r>
      <w:r w:rsidRPr="00D95B2B">
        <w:t>taxans ramar bedriva en egen a</w:t>
      </w:r>
      <w:r w:rsidRPr="00D95B2B">
        <w:t>v</w:t>
      </w:r>
      <w:r w:rsidRPr="00D95B2B">
        <w:t>giftspolitik.</w:t>
      </w:r>
    </w:p>
    <w:p w:rsidR="00986159" w:rsidRPr="00D95B2B" w:rsidRDefault="00986159">
      <w:pPr>
        <w:pStyle w:val="Normaltindrag"/>
      </w:pPr>
      <w:r w:rsidRPr="00D95B2B">
        <w:t>Utskottet har tidigare uttalat sig angående maxtaxor inom barnomsorgen (bl.a. bet. 2001/02:UbU1 s. 43). Utskottet menade bl.a. att maxtaxa med låga och enhetliga avgifter innebär att barnens närvarotider blir mindre splittrade och att verksamheten i förskolan och fritidshemmet lättare kan läggas upp utifrån pedagogiska överväganden. En låg avgift innebär också en avsevärd standardhöjning för m</w:t>
      </w:r>
      <w:r w:rsidRPr="00D95B2B">
        <w:t>erparten av alla barnfamiljer. Utskottet menade också att i och med maxtaxereformen närmade sig förskolan den princip som kna</w:t>
      </w:r>
      <w:r w:rsidRPr="00D95B2B">
        <w:t>p</w:t>
      </w:r>
      <w:r w:rsidRPr="00D95B2B">
        <w:t>past någon ifrågasatt för skolan, nämligen att verksamheten skall vara avgift</w:t>
      </w:r>
      <w:r w:rsidRPr="00D95B2B">
        <w:t>s</w:t>
      </w:r>
      <w:r w:rsidRPr="00D95B2B">
        <w:t>fri samt tillgänglig och likvärdig för alla. Utskottet har ingen annan uppfat</w:t>
      </w:r>
      <w:r w:rsidRPr="00D95B2B">
        <w:t>t</w:t>
      </w:r>
      <w:r w:rsidRPr="00D95B2B">
        <w:t>ning i dag.</w:t>
      </w:r>
    </w:p>
    <w:p w:rsidR="00986159" w:rsidRPr="00D95B2B" w:rsidRDefault="00986159">
      <w:pPr>
        <w:pStyle w:val="Normaltindrag"/>
      </w:pPr>
      <w:r w:rsidRPr="00D95B2B">
        <w:t>Utskottet har behandlat motionsyrkanden om specialdestinerade statsb</w:t>
      </w:r>
      <w:r w:rsidRPr="00D95B2B">
        <w:t>i</w:t>
      </w:r>
      <w:r w:rsidRPr="00D95B2B">
        <w:t>drag under föregående riksmöte (bet. 2002/03:UbU3 och yttr. 2002/03:2y). Utskottet framhöll då att huvudregeln självfallet skall vara att ansvaret för verksamheterna är decentraliserat till kommunerna och att statens stöd i h</w:t>
      </w:r>
      <w:r w:rsidRPr="00D95B2B">
        <w:t>u</w:t>
      </w:r>
      <w:r w:rsidRPr="00D95B2B">
        <w:t>vudsak utgår genom det allmänna bidraget till kommunerna. Genom specia</w:t>
      </w:r>
      <w:r w:rsidRPr="00D95B2B">
        <w:t>l</w:t>
      </w:r>
      <w:r w:rsidRPr="00D95B2B">
        <w:t>destinerade bidrag kan dock ges en möjlighet att tillfälligt stödja kommuner med angelägna insatser som man annars skulle haft svårt att klara. Balansen mellan det allmänna bidraget och de specialdestinerade bidrag</w:t>
      </w:r>
      <w:r w:rsidRPr="00D95B2B">
        <w:t>en måste dock upprätthållas. De specialdestinerade bidragen får inte heller användas så att det kommunala självstyret kan ifrågasättas. Utskottet angav vidare att det utgick från att regeringen i den fortsatta användningen av specialdestinerade bidrag tar intryck av de erfarenheter som vunnits på olika områden när det gäller plan</w:t>
      </w:r>
      <w:r w:rsidRPr="00D95B2B">
        <w:t>e</w:t>
      </w:r>
      <w:r w:rsidRPr="00D95B2B">
        <w:t xml:space="preserve">ring och användning av specialdestinerade bidrag. </w:t>
      </w:r>
    </w:p>
    <w:p w:rsidR="00986159" w:rsidRPr="00D95B2B" w:rsidRDefault="00986159">
      <w:pPr>
        <w:pStyle w:val="Normaltindrag"/>
      </w:pPr>
    </w:p>
    <w:p w:rsidR="00986159" w:rsidRPr="00D95B2B" w:rsidRDefault="00986159"/>
    <w:p w:rsidR="00986159" w:rsidRPr="00D95B2B" w:rsidRDefault="00986159">
      <w:pPr>
        <w:pStyle w:val="Utskriftsdatum"/>
      </w:pPr>
      <w:r w:rsidRPr="00D95B2B">
        <w:br w:type="page"/>
        <w:t>Stockholm den 9 september 2004</w:t>
      </w:r>
    </w:p>
    <w:p w:rsidR="00986159" w:rsidRPr="00D95B2B" w:rsidRDefault="00986159">
      <w:r w:rsidRPr="00D95B2B">
        <w:t>På utbildningsutskottets vägnar</w:t>
      </w:r>
    </w:p>
    <w:p w:rsidR="00986159" w:rsidRPr="00D95B2B" w:rsidRDefault="00986159">
      <w:pPr>
        <w:pStyle w:val="Ordfranden"/>
        <w:rPr>
          <w:noProof w:val="0"/>
        </w:rPr>
      </w:pPr>
      <w:bookmarkStart w:id="3" w:name="Ordförande"/>
      <w:bookmarkEnd w:id="3"/>
      <w:r w:rsidRPr="00D95B2B">
        <w:rPr>
          <w:noProof w:val="0"/>
        </w:rPr>
        <w:t xml:space="preserve">Jan Björkman </w:t>
      </w:r>
    </w:p>
    <w:p w:rsidR="00986159" w:rsidRPr="00D95B2B" w:rsidRDefault="00986159">
      <w:pPr>
        <w:pStyle w:val="Deltagare"/>
        <w:rPr>
          <w:noProof w:val="0"/>
        </w:rPr>
      </w:pPr>
      <w:bookmarkStart w:id="4" w:name="Deltagare"/>
      <w:bookmarkEnd w:id="4"/>
      <w:r w:rsidRPr="00D95B2B">
        <w:rPr>
          <w:noProof w:val="0"/>
        </w:rPr>
        <w:t>Följande ledamöter har deltagit i beslutet: Jan Björkman (s), Britt-Marie Danestig (v), Ulf Nilsson (fp), Sten Tolgfors (m), Agneta Lundberg (s), Inger Davidson (kd), Nils-Erik Söderqvist (s), Louise Malmström (s), Ana Maria Narti (fp), Sofia Larsen (c), Sören Wibe (s), Tobias Billström (m), Mikaela Valtersson (mp), Christer Adelsbo (s), Göran Persson i Simrishamn (s), Per Bill (m) och Christer Erlandsson (s).</w:t>
      </w:r>
    </w:p>
    <w:p w:rsidR="00986159" w:rsidRPr="00D95B2B" w:rsidRDefault="00986159">
      <w:pPr>
        <w:pStyle w:val="R1"/>
      </w:pPr>
      <w:r w:rsidRPr="00D95B2B">
        <w:br w:type="page"/>
      </w:r>
      <w:bookmarkStart w:id="5" w:name="_Toc81728604"/>
      <w:r w:rsidRPr="00D95B2B">
        <w:t>Avvikande mening</w:t>
      </w:r>
      <w:bookmarkEnd w:id="5"/>
      <w:r w:rsidRPr="00D95B2B">
        <w:t>ar</w:t>
      </w:r>
    </w:p>
    <w:p w:rsidR="00986159" w:rsidRPr="00D95B2B" w:rsidRDefault="00986159">
      <w:pPr>
        <w:pStyle w:val="Reservationspunkt"/>
        <w:spacing w:before="0"/>
        <w:rPr>
          <w:noProof w:val="0"/>
        </w:rPr>
      </w:pPr>
      <w:r w:rsidRPr="00D95B2B">
        <w:rPr>
          <w:noProof w:val="0"/>
        </w:rPr>
        <w:t>1. Skolpeng och valfrihet</w:t>
      </w:r>
    </w:p>
    <w:p w:rsidR="00986159" w:rsidRPr="00D95B2B" w:rsidRDefault="00986159">
      <w:pPr>
        <w:pStyle w:val="Reservanter"/>
      </w:pPr>
      <w:r w:rsidRPr="00D95B2B">
        <w:t>av Sten Tolgfors (m), Tobias Billström (m) och Per Bill (m).</w:t>
      </w:r>
    </w:p>
    <w:p w:rsidR="00986159" w:rsidRPr="00D95B2B" w:rsidRDefault="00986159">
      <w:r w:rsidRPr="00D95B2B">
        <w:t>Moderaterna menar att beslutanderätten skall föras över till enskilda männ</w:t>
      </w:r>
      <w:r w:rsidRPr="00D95B2B">
        <w:t>i</w:t>
      </w:r>
      <w:r w:rsidRPr="00D95B2B">
        <w:t>skor i så stor utsträckning som möjligt. Vårt övergripande mål är att minska politikers makt och öka människors självbestämmande. På flera områden vill vi att detta skall ske genom införande av s.k. ”pengsystem”, där finansierin</w:t>
      </w:r>
      <w:r w:rsidRPr="00D95B2B">
        <w:t>g</w:t>
      </w:r>
      <w:r w:rsidRPr="00D95B2B">
        <w:t>en är gemensam och nationell, men där valet av utförare – kommunen eller någon annan – ligger hos den enskilde individen. Staten skall överta finansi</w:t>
      </w:r>
      <w:r w:rsidRPr="00D95B2B">
        <w:t>e</w:t>
      </w:r>
      <w:r w:rsidRPr="00D95B2B">
        <w:t>ringen av skolan via en nationell skolpeng som följer eleven till den skola han eller hon har valt. Kommunerna skall därefter vara e</w:t>
      </w:r>
      <w:r w:rsidRPr="00D95B2B">
        <w:t xml:space="preserve">n utbildningsanordnare bland andra. </w:t>
      </w:r>
    </w:p>
    <w:p w:rsidR="00986159" w:rsidRPr="00D95B2B" w:rsidRDefault="00986159">
      <w:pPr>
        <w:pStyle w:val="Normaltindrag"/>
      </w:pPr>
      <w:r w:rsidRPr="00D95B2B">
        <w:t>För att få en verklig valfrihet måste det finnas alternativ att välja mellan, och det måste finnas information om valfriheten och hur valet går till. Det långsiktiga målet är att alla elever skall ha minst två olika alternativ att välja mellan inom rimligt avstånd från hemmet. För de flesta elever i landet ko</w:t>
      </w:r>
      <w:r w:rsidRPr="00D95B2B">
        <w:t>m</w:t>
      </w:r>
      <w:r w:rsidRPr="00D95B2B">
        <w:t>mer alternativen att välja mellan att vara mångdubbelt fler.</w:t>
      </w:r>
    </w:p>
    <w:p w:rsidR="00986159" w:rsidRPr="00D95B2B" w:rsidRDefault="00986159">
      <w:pPr>
        <w:pStyle w:val="Normaltindrag"/>
      </w:pPr>
      <w:r w:rsidRPr="00D95B2B">
        <w:t>Enligt vår mening bör finansutskottet tillstyrka motion 2003/04:Fi33 y</w:t>
      </w:r>
      <w:r w:rsidRPr="00D95B2B">
        <w:t>r</w:t>
      </w:r>
      <w:r w:rsidRPr="00D95B2B">
        <w:t>kandena 11 och 12.</w:t>
      </w:r>
    </w:p>
    <w:p w:rsidR="00986159" w:rsidRPr="00D95B2B" w:rsidRDefault="00986159">
      <w:pPr>
        <w:pStyle w:val="Reservationspunkt"/>
        <w:rPr>
          <w:noProof w:val="0"/>
        </w:rPr>
      </w:pPr>
      <w:r w:rsidRPr="00D95B2B">
        <w:rPr>
          <w:noProof w:val="0"/>
        </w:rPr>
        <w:t>2. Skolpeng och valfrihet</w:t>
      </w:r>
    </w:p>
    <w:p w:rsidR="00986159" w:rsidRPr="00D95B2B" w:rsidRDefault="00986159">
      <w:pPr>
        <w:pStyle w:val="Reservanter"/>
      </w:pPr>
      <w:r w:rsidRPr="00D95B2B">
        <w:t xml:space="preserve">av Ulf Nilsson (fp) och Ana Maria Narti (fp). </w:t>
      </w:r>
    </w:p>
    <w:p w:rsidR="00986159" w:rsidRPr="00D95B2B" w:rsidRDefault="00986159">
      <w:r w:rsidRPr="00D95B2B">
        <w:t xml:space="preserve">Vi anser att staten skall svara för att en nationell skolpeng betalas ut, så att varje elev kan välja en friskola, en kommunal skola i egen eller någon annan kommun. Resurserna till skolan skall inte fördelas ojämnt över landet som </w:t>
      </w:r>
      <w:r w:rsidRPr="00D95B2B">
        <w:br/>
        <w:t>i dag på grund av att kommunerna prioriterar skolan olika. I dag är det så stora skillnader mellan hur mycket kommunerna satsar på skolan att likvä</w:t>
      </w:r>
      <w:r w:rsidRPr="00D95B2B">
        <w:t>r</w:t>
      </w:r>
      <w:r w:rsidRPr="00D95B2B">
        <w:t xml:space="preserve">digheten är hotad. Skolpengen betalas ut till den skola eleven väljer att gå på. En fjärdedel av resurserna skall öronmärkas till elever i behov av särskilt stöd och till skolor i utsatta områden. </w:t>
      </w:r>
    </w:p>
    <w:p w:rsidR="00986159" w:rsidRPr="00D95B2B" w:rsidRDefault="00986159">
      <w:pPr>
        <w:pStyle w:val="Reservationspunkt"/>
        <w:rPr>
          <w:noProof w:val="0"/>
        </w:rPr>
      </w:pPr>
      <w:r w:rsidRPr="00D95B2B">
        <w:rPr>
          <w:noProof w:val="0"/>
        </w:rPr>
        <w:t>3. Skolpeng och valfrihet</w:t>
      </w:r>
    </w:p>
    <w:p w:rsidR="00986159" w:rsidRPr="00D95B2B" w:rsidRDefault="00986159">
      <w:pPr>
        <w:pStyle w:val="Reservanter"/>
      </w:pPr>
      <w:r w:rsidRPr="00D95B2B">
        <w:t xml:space="preserve">av Inger Davidson (kd). </w:t>
      </w:r>
    </w:p>
    <w:p w:rsidR="00986159" w:rsidRPr="00D95B2B" w:rsidRDefault="00986159">
      <w:r w:rsidRPr="00D95B2B">
        <w:t>Kristdemokraterna anser att då det är fråga om individuella servicetjänster är modeller med eget val det verktyg som bäst klarar av att skapa valfrihet, mångfald och hög kvalitet, och därmed ger trygghet till den som brukar tjänsten. Kommuninvånarna bör ges möjlighet att fritt välja utförare av ind</w:t>
      </w:r>
      <w:r w:rsidRPr="00D95B2B">
        <w:t>i</w:t>
      </w:r>
      <w:r w:rsidRPr="00D95B2B">
        <w:t>viduella servicetjänster genom olika typer av modeller för eget val. Detta gäller t.ex. bar</w:t>
      </w:r>
      <w:r w:rsidRPr="00D95B2B">
        <w:t>n</w:t>
      </w:r>
      <w:r w:rsidRPr="00D95B2B">
        <w:t>omsorg och skola.</w:t>
      </w:r>
    </w:p>
    <w:p w:rsidR="00986159" w:rsidRPr="00D95B2B" w:rsidRDefault="00986159">
      <w:pPr>
        <w:pStyle w:val="Normaltindrag"/>
      </w:pPr>
      <w:r w:rsidRPr="00D95B2B">
        <w:t>Enligt min mening bör finansutskottet tillstyrka motion 2003/04:Fi36 y</w:t>
      </w:r>
      <w:r w:rsidRPr="00D95B2B">
        <w:t>r</w:t>
      </w:r>
      <w:r w:rsidRPr="00D95B2B">
        <w:t>kande 4.</w:t>
      </w:r>
    </w:p>
    <w:p w:rsidR="00986159" w:rsidRPr="00D95B2B" w:rsidRDefault="00986159">
      <w:pPr>
        <w:pStyle w:val="Reservationspunkt"/>
        <w:rPr>
          <w:noProof w:val="0"/>
        </w:rPr>
      </w:pPr>
      <w:r w:rsidRPr="00D95B2B">
        <w:rPr>
          <w:noProof w:val="0"/>
        </w:rPr>
        <w:t>4. Finansieringsprinciper och statsbidrag</w:t>
      </w:r>
    </w:p>
    <w:p w:rsidR="00986159" w:rsidRPr="00D95B2B" w:rsidRDefault="00986159">
      <w:pPr>
        <w:pStyle w:val="Reservanter"/>
      </w:pPr>
      <w:r w:rsidRPr="00D95B2B">
        <w:t>av Sten Tolgfors (m), Tobias Billström (m) och Per Bill (m).</w:t>
      </w:r>
    </w:p>
    <w:p w:rsidR="00986159" w:rsidRPr="00D95B2B" w:rsidRDefault="00986159">
      <w:r w:rsidRPr="00D95B2B">
        <w:t>Ett flertal kommuner kommer inte att uppfylla balanskravet i år. Genom att genomföra reformer, utan att följa finansieringsprincipen, och samtidigt ba</w:t>
      </w:r>
      <w:r w:rsidRPr="00D95B2B">
        <w:t>k</w:t>
      </w:r>
      <w:r w:rsidRPr="00D95B2B">
        <w:t>binda kommunerna genom detaljerade regleringar och det interkommunala skatteutjämningssystemet, har kommunerna berövats en betydande del av kontrollen över sin egen ekonomi. Balanskravet bör finnas kvar, men staten skall följa finansieringsprincipen fullt ut.</w:t>
      </w:r>
    </w:p>
    <w:p w:rsidR="00986159" w:rsidRPr="00D95B2B" w:rsidRDefault="00986159">
      <w:pPr>
        <w:pStyle w:val="Normaltindrag"/>
      </w:pPr>
      <w:r w:rsidRPr="00D95B2B">
        <w:t>Enligt vår mening bör finansutskottet tillstyrka motion 2003/04:Fi33 y</w:t>
      </w:r>
      <w:r w:rsidRPr="00D95B2B">
        <w:t>r</w:t>
      </w:r>
      <w:r w:rsidRPr="00D95B2B">
        <w:t>kande 8.</w:t>
      </w:r>
    </w:p>
    <w:p w:rsidR="00986159" w:rsidRPr="00D95B2B" w:rsidRDefault="00986159">
      <w:pPr>
        <w:pStyle w:val="Reservationspunkt"/>
        <w:rPr>
          <w:noProof w:val="0"/>
        </w:rPr>
      </w:pPr>
      <w:r w:rsidRPr="00D95B2B">
        <w:rPr>
          <w:noProof w:val="0"/>
        </w:rPr>
        <w:t>5. Finansieringsprinciper och statsbidrag</w:t>
      </w:r>
    </w:p>
    <w:p w:rsidR="00986159" w:rsidRPr="00D95B2B" w:rsidRDefault="00986159">
      <w:pPr>
        <w:pStyle w:val="Reservanter"/>
      </w:pPr>
      <w:r w:rsidRPr="00D95B2B">
        <w:t>av Ulf Nilsson (fp) och Ana Maria Narti (fp).</w:t>
      </w:r>
    </w:p>
    <w:p w:rsidR="00986159" w:rsidRPr="00D95B2B" w:rsidRDefault="00986159">
      <w:r w:rsidRPr="00D95B2B">
        <w:t>Folkpartiet anser att de riktade statsbidragen till skola och barnomsorg kan missgynna kommuner som redan innan införandet av dessa bidrag hade g</w:t>
      </w:r>
      <w:r w:rsidRPr="00D95B2B">
        <w:t>e</w:t>
      </w:r>
      <w:r w:rsidRPr="00D95B2B">
        <w:t>nomfört satsningar på dessa områden. Det finns anledning att förutsättning</w:t>
      </w:r>
      <w:r w:rsidRPr="00D95B2B">
        <w:t>s</w:t>
      </w:r>
      <w:r w:rsidRPr="00D95B2B">
        <w:t>löst utreda vilka effekter riktade statsbidrag till kommuner och landsting har på verksamheten och på vilka sätt de påverkar planeringsförutsättningarna för landsting och kommuner. Finansieringsprincipen måste följas fullt ut. Det finns många exempel på hur riksdag och regering givit landsting och komm</w:t>
      </w:r>
      <w:r w:rsidRPr="00D95B2B">
        <w:t>u</w:t>
      </w:r>
      <w:r w:rsidRPr="00D95B2B">
        <w:t>ner nya uppdrag eller överlåtit statliga uppdrag utan att detta har finansierats fullt ut genom generella eller riktade statsbidrag.</w:t>
      </w:r>
      <w:r w:rsidRPr="00D95B2B">
        <w:t xml:space="preserve"> Ett utökat lagstadgat up</w:t>
      </w:r>
      <w:r w:rsidRPr="00D95B2B">
        <w:t>p</w:t>
      </w:r>
      <w:r w:rsidRPr="00D95B2B">
        <w:t>drag vad gäller barnomsorg är ett exempel på ett utvidgat uppdrag som är underfinansi</w:t>
      </w:r>
      <w:r w:rsidRPr="00D95B2B">
        <w:t>e</w:t>
      </w:r>
      <w:r w:rsidRPr="00D95B2B">
        <w:t>rat.</w:t>
      </w:r>
    </w:p>
    <w:p w:rsidR="00986159" w:rsidRPr="00D95B2B" w:rsidRDefault="00986159">
      <w:pPr>
        <w:pStyle w:val="Normaltindrag"/>
      </w:pPr>
      <w:r w:rsidRPr="00D95B2B">
        <w:t>Enligt vår mening bör finansutskottet tillstyrka motion 2003/04:Fi34 y</w:t>
      </w:r>
      <w:r w:rsidRPr="00D95B2B">
        <w:t>r</w:t>
      </w:r>
      <w:r w:rsidRPr="00D95B2B">
        <w:t>kandena 3 och 4.</w:t>
      </w:r>
    </w:p>
    <w:p w:rsidR="00986159" w:rsidRPr="00D95B2B" w:rsidRDefault="00986159">
      <w:pPr>
        <w:pStyle w:val="Reservationspunkt"/>
        <w:rPr>
          <w:noProof w:val="0"/>
        </w:rPr>
      </w:pPr>
      <w:r w:rsidRPr="00D95B2B">
        <w:rPr>
          <w:noProof w:val="0"/>
        </w:rPr>
        <w:t>6. Finansieringsprinciper och statsbidrag</w:t>
      </w:r>
    </w:p>
    <w:p w:rsidR="00986159" w:rsidRPr="00D95B2B" w:rsidRDefault="00986159">
      <w:pPr>
        <w:pStyle w:val="Reservanter"/>
      </w:pPr>
      <w:r w:rsidRPr="00D95B2B">
        <w:t>av Inger Davidson (kd).</w:t>
      </w:r>
    </w:p>
    <w:p w:rsidR="00986159" w:rsidRPr="00D95B2B" w:rsidRDefault="00986159">
      <w:r w:rsidRPr="00D95B2B">
        <w:t>Finansieringsprincipen behöver lagfästas och ges ett mer preciserat innehåll. Om kommunerna har tilldelats det organisatoriska och finansiella ansvaret för skolan, skall staten inte försöka centralstyra de enskilda kommunerna. Statens roll skall inte vara att med villkorade centralstyrda statsbidrag försöka styra exakt hur mycket pengar som en enskild kommun skall lägga på vissa delar av skolverksamheten.</w:t>
      </w:r>
    </w:p>
    <w:p w:rsidR="00986159" w:rsidRPr="00D95B2B" w:rsidRDefault="00986159">
      <w:pPr>
        <w:pStyle w:val="Normaltindrag"/>
      </w:pPr>
      <w:r w:rsidRPr="00D95B2B">
        <w:t>Enligt min mening bör finansutskottet tillstyrka motion 2003/04:Fi36 y</w:t>
      </w:r>
      <w:r w:rsidRPr="00D95B2B">
        <w:t>r</w:t>
      </w:r>
      <w:r w:rsidRPr="00D95B2B">
        <w:t>kandena 2 och 7.</w:t>
      </w:r>
    </w:p>
    <w:p w:rsidR="00986159" w:rsidRPr="00D95B2B" w:rsidRDefault="00986159">
      <w:pPr>
        <w:pStyle w:val="Reservationspunkt"/>
        <w:rPr>
          <w:noProof w:val="0"/>
        </w:rPr>
      </w:pPr>
      <w:r w:rsidRPr="00D95B2B">
        <w:rPr>
          <w:noProof w:val="0"/>
        </w:rPr>
        <w:br w:type="page"/>
        <w:t>7. Finansieringsprinciper och statsbidrag</w:t>
      </w:r>
    </w:p>
    <w:p w:rsidR="00986159" w:rsidRPr="00D95B2B" w:rsidRDefault="00986159">
      <w:pPr>
        <w:pStyle w:val="Reservanter"/>
      </w:pPr>
      <w:r w:rsidRPr="00D95B2B">
        <w:t>av Sofia Larsen (c).</w:t>
      </w:r>
    </w:p>
    <w:p w:rsidR="00986159" w:rsidRPr="00D95B2B" w:rsidRDefault="00986159">
      <w:r w:rsidRPr="00D95B2B">
        <w:t>Centerpartiet anser att de generella och riktade bidragen som staten ger till kommuner och landsting är otillräckliga relativt de åtaganden som åläggs kommunerna. Krav på reformer som inte fullt ut finansierats och statliga riktade bidrag och generella bidrag vilka utformas efter ett nominellt bidrag</w:t>
      </w:r>
      <w:r w:rsidRPr="00D95B2B">
        <w:t>s</w:t>
      </w:r>
      <w:r w:rsidRPr="00D95B2B">
        <w:t>system, orsakar en smygande urholkning av ekonomin. De reformer som   beslutas måste i fortsättningen finansieras fullt ut samt ersättningen indexr</w:t>
      </w:r>
      <w:r w:rsidRPr="00D95B2B">
        <w:t>e</w:t>
      </w:r>
      <w:r w:rsidRPr="00D95B2B">
        <w:t>gleras för att följa kostnadsutvecklingen. Detta gäller bl.a. olika former av maxtaxor.</w:t>
      </w:r>
    </w:p>
    <w:p w:rsidR="00986159" w:rsidRPr="00D95B2B" w:rsidRDefault="00986159">
      <w:pPr>
        <w:pStyle w:val="Normaltindrag"/>
      </w:pPr>
      <w:r w:rsidRPr="00D95B2B">
        <w:t>Enligt min mening bör finansutskottet tillstyrka motion 2003/04:Fi35 y</w:t>
      </w:r>
      <w:r w:rsidRPr="00D95B2B">
        <w:t>r</w:t>
      </w:r>
      <w:r w:rsidRPr="00D95B2B">
        <w:t>kande 2.</w:t>
      </w:r>
    </w:p>
    <w:p w:rsidR="00986159" w:rsidRPr="00D95B2B" w:rsidRDefault="00986159">
      <w:pPr>
        <w:pStyle w:val="Normaltindrag"/>
      </w:pPr>
    </w:p>
    <w:p w:rsidR="00986159" w:rsidRPr="00D95B2B" w:rsidRDefault="00986159">
      <w:pPr>
        <w:pStyle w:val="Rubrik1"/>
        <w:rPr>
          <w:noProof w:val="0"/>
        </w:rPr>
      </w:pPr>
    </w:p>
    <w:p w:rsidR="00986159" w:rsidRPr="00D95B2B" w:rsidRDefault="00986159">
      <w:pPr>
        <w:pStyle w:val="Tryckort"/>
        <w:framePr w:wrap="around"/>
      </w:pPr>
      <w:r w:rsidRPr="00D95B2B">
        <w:t>Elanders Gotab, Stockholm  2004</w:t>
      </w:r>
    </w:p>
    <w:p w:rsidR="00986159" w:rsidRPr="00D95B2B" w:rsidRDefault="00986159">
      <w:pPr>
        <w:pStyle w:val="Normaltindrag"/>
      </w:pPr>
    </w:p>
    <w:sectPr w:rsidR="00986159" w:rsidRPr="00D95B2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159" w:rsidRPr="00D95B2B" w:rsidRDefault="00986159">
      <w:pPr>
        <w:spacing w:before="0" w:line="240" w:lineRule="auto"/>
      </w:pPr>
      <w:r w:rsidRPr="00D95B2B">
        <w:separator/>
      </w:r>
    </w:p>
  </w:endnote>
  <w:endnote w:type="continuationSeparator" w:id="0">
    <w:p w:rsidR="00986159" w:rsidRPr="00D95B2B" w:rsidRDefault="00986159">
      <w:pPr>
        <w:spacing w:before="0" w:line="240" w:lineRule="auto"/>
      </w:pPr>
      <w:r w:rsidRPr="00D95B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159" w:rsidRPr="00D95B2B" w:rsidRDefault="00986159">
    <w:pPr>
      <w:pStyle w:val="SidfotV"/>
      <w:framePr w:w="8732" w:h="284" w:hRule="exact" w:hSpace="0" w:vSpace="0" w:wrap="around" w:xAlign="inside" w:y="13042" w:anchorLock="0"/>
    </w:pPr>
    <w:r w:rsidRPr="00D95B2B">
      <w:fldChar w:fldCharType="begin" w:fldLock="1"/>
    </w:r>
    <w:r w:rsidRPr="00D95B2B">
      <w:instrText xml:space="preserve"> P</w:instrText>
    </w:r>
    <w:r w:rsidRPr="00D95B2B">
      <w:instrText>A</w:instrText>
    </w:r>
    <w:r w:rsidRPr="00D95B2B">
      <w:instrText xml:space="preserve">GE </w:instrText>
    </w:r>
    <w:r w:rsidRPr="00D95B2B">
      <w:fldChar w:fldCharType="separate"/>
    </w:r>
    <w:r w:rsidRPr="00D95B2B">
      <w:t>2</w:t>
    </w:r>
    <w:r w:rsidRPr="00D95B2B">
      <w:fldChar w:fldCharType="end"/>
    </w:r>
  </w:p>
  <w:p w:rsidR="00986159" w:rsidRPr="00D95B2B" w:rsidRDefault="009861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159" w:rsidRPr="00D95B2B" w:rsidRDefault="00986159">
    <w:pPr>
      <w:pStyle w:val="SidfotH"/>
      <w:framePr w:w="8732" w:h="284" w:hRule="exact" w:hSpace="0" w:vSpace="0" w:wrap="around" w:xAlign="inside" w:y="13042" w:anchorLock="0"/>
    </w:pPr>
    <w:r w:rsidRPr="00D95B2B">
      <w:fldChar w:fldCharType="begin" w:fldLock="1"/>
    </w:r>
    <w:r w:rsidRPr="00D95B2B">
      <w:instrText xml:space="preserve"> P</w:instrText>
    </w:r>
    <w:r w:rsidRPr="00D95B2B">
      <w:instrText>A</w:instrText>
    </w:r>
    <w:r w:rsidRPr="00D95B2B">
      <w:instrText xml:space="preserve">GE </w:instrText>
    </w:r>
    <w:r w:rsidRPr="00D95B2B">
      <w:fldChar w:fldCharType="separate"/>
    </w:r>
    <w:r w:rsidRPr="00D95B2B">
      <w:t>3</w:t>
    </w:r>
    <w:r w:rsidRPr="00D95B2B">
      <w:fldChar w:fldCharType="end"/>
    </w:r>
  </w:p>
  <w:p w:rsidR="00986159" w:rsidRPr="00D95B2B" w:rsidRDefault="0098615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159" w:rsidRPr="00D95B2B" w:rsidRDefault="00986159">
    <w:pPr>
      <w:pStyle w:val="SidfotV"/>
      <w:framePr w:w="8732" w:h="284" w:hRule="exact" w:hSpace="0" w:vSpace="0" w:wrap="around" w:xAlign="inside" w:y="13042" w:anchorLock="0"/>
    </w:pPr>
    <w:r w:rsidRPr="00D95B2B">
      <w:fldChar w:fldCharType="begin" w:fldLock="1"/>
    </w:r>
    <w:r w:rsidRPr="00D95B2B">
      <w:instrText xml:space="preserve"> if </w:instrText>
    </w:r>
    <w:r w:rsidRPr="00D95B2B">
      <w:fldChar w:fldCharType="begin" w:fldLock="1"/>
    </w:r>
    <w:r w:rsidRPr="00D95B2B">
      <w:instrText xml:space="preserve"> = </w:instrText>
    </w:r>
    <w:r w:rsidRPr="00D95B2B">
      <w:fldChar w:fldCharType="begin" w:fldLock="1"/>
    </w:r>
    <w:r w:rsidRPr="00D95B2B">
      <w:instrText xml:space="preserve"> = </w:instrText>
    </w:r>
    <w:r w:rsidRPr="00D95B2B">
      <w:fldChar w:fldCharType="begin" w:fldLock="1"/>
    </w:r>
    <w:r w:rsidRPr="00D95B2B">
      <w:instrText xml:space="preserve"> page</w:instrText>
    </w:r>
    <w:r w:rsidRPr="00D95B2B">
      <w:fldChar w:fldCharType="separate"/>
    </w:r>
    <w:r w:rsidR="00D95B2B">
      <w:rPr>
        <w:noProof/>
      </w:rPr>
      <w:instrText>1</w:instrText>
    </w:r>
    <w:r w:rsidRPr="00D95B2B">
      <w:fldChar w:fldCharType="end"/>
    </w:r>
    <w:r w:rsidRPr="00D95B2B">
      <w:instrText xml:space="preserve">/2 </w:instrText>
    </w:r>
    <w:r w:rsidRPr="00D95B2B">
      <w:fldChar w:fldCharType="separate"/>
    </w:r>
    <w:r w:rsidR="00D95B2B">
      <w:rPr>
        <w:noProof/>
      </w:rPr>
      <w:instrText>0,5</w:instrText>
    </w:r>
    <w:r w:rsidRPr="00D95B2B">
      <w:fldChar w:fldCharType="end"/>
    </w:r>
    <w:r w:rsidRPr="00D95B2B">
      <w:instrText xml:space="preserve"> - </w:instrText>
    </w:r>
    <w:r w:rsidRPr="00D95B2B">
      <w:fldChar w:fldCharType="begin" w:fldLock="1"/>
    </w:r>
    <w:r w:rsidRPr="00D95B2B">
      <w:instrText xml:space="preserve"> = int(</w:instrText>
    </w:r>
    <w:r w:rsidRPr="00D95B2B">
      <w:fldChar w:fldCharType="begin" w:fldLock="1"/>
    </w:r>
    <w:r w:rsidRPr="00D95B2B">
      <w:instrText xml:space="preserve"> page</w:instrText>
    </w:r>
    <w:r w:rsidRPr="00D95B2B">
      <w:fldChar w:fldCharType="separate"/>
    </w:r>
    <w:r w:rsidR="00D95B2B">
      <w:rPr>
        <w:noProof/>
      </w:rPr>
      <w:instrText>1</w:instrText>
    </w:r>
    <w:r w:rsidRPr="00D95B2B">
      <w:fldChar w:fldCharType="end"/>
    </w:r>
    <w:r w:rsidRPr="00D95B2B">
      <w:instrText xml:space="preserve">/2) </w:instrText>
    </w:r>
    <w:r w:rsidRPr="00D95B2B">
      <w:fldChar w:fldCharType="separate"/>
    </w:r>
    <w:r w:rsidR="00D95B2B">
      <w:rPr>
        <w:noProof/>
      </w:rPr>
      <w:instrText>0</w:instrText>
    </w:r>
    <w:r w:rsidRPr="00D95B2B">
      <w:fldChar w:fldCharType="end"/>
    </w:r>
    <w:r w:rsidRPr="00D95B2B">
      <w:fldChar w:fldCharType="separate"/>
    </w:r>
    <w:r w:rsidR="00D95B2B">
      <w:rPr>
        <w:noProof/>
      </w:rPr>
      <w:instrText>0,5</w:instrText>
    </w:r>
    <w:r w:rsidRPr="00D95B2B">
      <w:fldChar w:fldCharType="end"/>
    </w:r>
    <w:r w:rsidRPr="00D95B2B">
      <w:instrText xml:space="preserve"> = 0 "</w:instrText>
    </w:r>
    <w:r w:rsidRPr="00D95B2B">
      <w:fldChar w:fldCharType="begin" w:fldLock="1"/>
    </w:r>
    <w:r w:rsidRPr="00D95B2B">
      <w:instrText xml:space="preserve"> P</w:instrText>
    </w:r>
    <w:r w:rsidRPr="00D95B2B">
      <w:instrText>A</w:instrText>
    </w:r>
    <w:r w:rsidRPr="00D95B2B">
      <w:instrText xml:space="preserve">GE </w:instrText>
    </w:r>
    <w:r w:rsidRPr="00D95B2B">
      <w:fldChar w:fldCharType="separate"/>
    </w:r>
    <w:r w:rsidRPr="00D95B2B">
      <w:instrText>8</w:instrText>
    </w:r>
    <w:r w:rsidRPr="00D95B2B">
      <w:fldChar w:fldCharType="end"/>
    </w:r>
  </w:p>
  <w:p w:rsidR="00986159" w:rsidRPr="00D95B2B" w:rsidRDefault="00986159">
    <w:pPr>
      <w:pStyle w:val="SidfotH"/>
      <w:framePr w:w="8732" w:h="284" w:hRule="exact" w:hSpace="0" w:vSpace="0" w:wrap="around" w:xAlign="inside" w:y="13042" w:anchorLock="0"/>
    </w:pPr>
    <w:r w:rsidRPr="00D95B2B">
      <w:instrText>""</w:instrText>
    </w:r>
    <w:r w:rsidRPr="00D95B2B">
      <w:fldChar w:fldCharType="begin" w:fldLock="1"/>
    </w:r>
    <w:r w:rsidRPr="00D95B2B">
      <w:instrText xml:space="preserve"> P</w:instrText>
    </w:r>
    <w:r w:rsidRPr="00D95B2B">
      <w:instrText>A</w:instrText>
    </w:r>
    <w:r w:rsidRPr="00D95B2B">
      <w:instrText xml:space="preserve">GE </w:instrText>
    </w:r>
    <w:r w:rsidRPr="00D95B2B">
      <w:fldChar w:fldCharType="separate"/>
    </w:r>
    <w:r w:rsidR="00D95B2B">
      <w:rPr>
        <w:noProof/>
      </w:rPr>
      <w:instrText>1</w:instrText>
    </w:r>
    <w:r w:rsidRPr="00D95B2B">
      <w:fldChar w:fldCharType="end"/>
    </w:r>
    <w:r w:rsidRPr="00D95B2B">
      <w:instrText>"</w:instrText>
    </w:r>
    <w:r w:rsidRPr="00D95B2B">
      <w:fldChar w:fldCharType="separate"/>
    </w:r>
    <w:r w:rsidR="00D95B2B">
      <w:rPr>
        <w:noProof/>
      </w:rPr>
      <w:t>1</w:t>
    </w:r>
    <w:r w:rsidRPr="00D95B2B">
      <w:fldChar w:fldCharType="end"/>
    </w:r>
  </w:p>
  <w:p w:rsidR="00986159" w:rsidRPr="00D95B2B" w:rsidRDefault="00986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159" w:rsidRPr="00D95B2B" w:rsidRDefault="00986159">
      <w:pPr>
        <w:pStyle w:val="Sidfot"/>
      </w:pPr>
    </w:p>
  </w:footnote>
  <w:footnote w:type="continuationSeparator" w:id="0">
    <w:p w:rsidR="00986159" w:rsidRPr="00D95B2B" w:rsidRDefault="00986159">
      <w:pPr>
        <w:spacing w:before="0" w:line="240" w:lineRule="auto"/>
      </w:pPr>
      <w:r w:rsidRPr="00D95B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159" w:rsidRPr="00D95B2B" w:rsidRDefault="00986159">
    <w:pPr>
      <w:pStyle w:val="SidhuvudKantJmn"/>
      <w:framePr w:w="8732" w:h="567" w:hRule="exact" w:vSpace="0" w:wrap="around" w:vAnchor="page" w:y="341" w:anchorLock="0"/>
    </w:pPr>
    <w:r w:rsidRPr="00D95B2B">
      <w:rPr>
        <w:rStyle w:val="SidhuvudUtskott"/>
      </w:rPr>
      <w:t>2003/04:UbU2y</w:t>
    </w:r>
    <w:r w:rsidRPr="00D95B2B">
      <w:t xml:space="preserve">     </w:t>
    </w:r>
    <w:r w:rsidRPr="00D95B2B">
      <w:rPr>
        <w:rStyle w:val="SidhuvudBilaga"/>
      </w:rPr>
      <w:t xml:space="preserve"> </w:t>
    </w:r>
  </w:p>
  <w:p w:rsidR="00986159" w:rsidRPr="00D95B2B" w:rsidRDefault="00986159">
    <w:pPr>
      <w:pStyle w:val="SidhuvudKantJmn"/>
      <w:framePr w:w="8732" w:h="567" w:hRule="exact" w:vSpace="0" w:wrap="around" w:vAnchor="page" w:y="341" w:anchorLock="0"/>
    </w:pPr>
  </w:p>
  <w:p w:rsidR="00986159" w:rsidRPr="00D95B2B" w:rsidRDefault="0098615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159" w:rsidRPr="00D95B2B" w:rsidRDefault="00986159">
    <w:pPr>
      <w:pStyle w:val="SidhuvudKantUdda"/>
      <w:framePr w:w="8732" w:h="567" w:hRule="exact" w:vSpace="0" w:wrap="around" w:vAnchor="page" w:y="341" w:anchorLock="0"/>
    </w:pPr>
    <w:r w:rsidRPr="00D95B2B">
      <w:rPr>
        <w:rStyle w:val="SidhuvudBilaga"/>
      </w:rPr>
      <w:t xml:space="preserve"> </w:t>
    </w:r>
    <w:r w:rsidRPr="00D95B2B">
      <w:t xml:space="preserve">     </w:t>
    </w:r>
    <w:r w:rsidRPr="00D95B2B">
      <w:rPr>
        <w:rStyle w:val="SidhuvudUtskott"/>
      </w:rPr>
      <w:t>2003/04:UbU2y</w:t>
    </w:r>
  </w:p>
  <w:p w:rsidR="00986159" w:rsidRPr="00D95B2B" w:rsidRDefault="00986159">
    <w:pPr>
      <w:pStyle w:val="SidhuvudKantUdda"/>
      <w:framePr w:w="8732" w:h="567" w:hRule="exact" w:vSpace="0" w:wrap="around" w:vAnchor="page" w:y="341" w:anchorLock="0"/>
    </w:pPr>
  </w:p>
  <w:p w:rsidR="00986159" w:rsidRPr="00D95B2B" w:rsidRDefault="0098615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159" w:rsidRPr="00D95B2B" w:rsidRDefault="00986159">
    <w:pPr>
      <w:pStyle w:val="SidhuvudKantUdda"/>
      <w:framePr w:w="8732" w:h="567" w:hRule="exact" w:vSpace="0" w:wrap="around" w:vAnchor="page" w:y="341" w:anchorLock="0"/>
    </w:pPr>
    <w:r w:rsidRPr="00D95B2B">
      <w:t xml:space="preserve"> </w:t>
    </w:r>
  </w:p>
  <w:p w:rsidR="00986159" w:rsidRPr="00D95B2B" w:rsidRDefault="0098615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20465514">
    <w:abstractNumId w:val="10"/>
  </w:num>
  <w:num w:numId="2" w16cid:durableId="387341424">
    <w:abstractNumId w:val="8"/>
  </w:num>
  <w:num w:numId="3" w16cid:durableId="1889685146">
    <w:abstractNumId w:val="3"/>
  </w:num>
  <w:num w:numId="4" w16cid:durableId="663239999">
    <w:abstractNumId w:val="2"/>
  </w:num>
  <w:num w:numId="5" w16cid:durableId="1761950474">
    <w:abstractNumId w:val="1"/>
  </w:num>
  <w:num w:numId="6" w16cid:durableId="970131803">
    <w:abstractNumId w:val="0"/>
  </w:num>
  <w:num w:numId="7" w16cid:durableId="694039783">
    <w:abstractNumId w:val="9"/>
  </w:num>
  <w:num w:numId="8" w16cid:durableId="1344014322">
    <w:abstractNumId w:val="7"/>
  </w:num>
  <w:num w:numId="9" w16cid:durableId="1912956915">
    <w:abstractNumId w:val="6"/>
  </w:num>
  <w:num w:numId="10" w16cid:durableId="401291436">
    <w:abstractNumId w:val="5"/>
  </w:num>
  <w:num w:numId="11" w16cid:durableId="1379814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C061F2"/>
    <w:rsid w:val="00986159"/>
    <w:rsid w:val="00C061F2"/>
    <w:rsid w:val="00D95B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6A4059-E465-47CE-A705-E9467D7B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2623</Words>
  <Characters>15717</Characters>
  <Application>Microsoft Office Word</Application>
  <DocSecurity>4</DocSecurity>
  <Lines>302</Lines>
  <Paragraphs>84</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Utbildningsutskottets yttrande</vt:lpstr>
      <vt:lpstr>    1. Skolpeng och valfrihet</vt:lpstr>
      <vt:lpstr>    2. Skolpeng och valfrihet</vt:lpstr>
      <vt:lpstr>    3. Skolpeng och valfrihet</vt:lpstr>
      <vt:lpstr>    4. Finansieringsprinciper och statsbidrag</vt:lpstr>
      <vt:lpstr>    5. Finansieringsprinciper och statsbidrag</vt:lpstr>
      <vt:lpstr>    6. Finansieringsprinciper och statsbidrag</vt:lpstr>
      <vt:lpstr>    7. Finansieringsprinciper och statsbidrag</vt:lpstr>
      <vt:lpstr/>
    </vt:vector>
  </TitlesOfParts>
  <Company>Riksdagen</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2004-09-22T07:44:00Z</cp:lastPrinted>
  <dcterms:created xsi:type="dcterms:W3CDTF">2025-12-16T18:13:00Z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