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7D2C" w:rsidRPr="009714BF" w:rsidRDefault="00137D2C" w:rsidP="00137D2C">
      <w:pPr>
        <w:pStyle w:val="RubrikInnehllsf"/>
      </w:pPr>
      <w:bookmarkStart w:id="0" w:name="_Toc117496690"/>
      <w:r w:rsidRPr="009714BF">
        <w:t>Innehållsförteckning</w:t>
      </w:r>
      <w:bookmarkEnd w:id="0"/>
    </w:p>
    <w:p w:rsidR="002002F6" w:rsidRPr="009714BF" w:rsidRDefault="00137D2C">
      <w:pPr>
        <w:pStyle w:val="Innehll1"/>
        <w:rPr>
          <w:sz w:val="24"/>
          <w:szCs w:val="24"/>
        </w:rPr>
      </w:pPr>
      <w:r w:rsidRPr="009714BF">
        <w:fldChar w:fldCharType="begin" w:fldLock="1"/>
      </w:r>
      <w:r w:rsidRPr="009714BF">
        <w:instrText xml:space="preserve"> TOC \o "1-3" \t "HEMSTL_RUBRIK" </w:instrText>
      </w:r>
      <w:r w:rsidRPr="009714BF">
        <w:fldChar w:fldCharType="separate"/>
      </w:r>
      <w:r w:rsidR="002002F6" w:rsidRPr="009714BF">
        <w:t>Innehållsförteckning</w:t>
      </w:r>
      <w:r w:rsidR="002002F6" w:rsidRPr="009714BF">
        <w:tab/>
      </w:r>
      <w:r w:rsidR="002002F6" w:rsidRPr="009714BF">
        <w:fldChar w:fldCharType="begin" w:fldLock="1"/>
      </w:r>
      <w:r w:rsidR="002002F6" w:rsidRPr="009714BF">
        <w:instrText xml:space="preserve"> PAGEREF _Toc117496690 \h </w:instrText>
      </w:r>
      <w:r w:rsidR="002002F6" w:rsidRPr="009714BF">
        <w:fldChar w:fldCharType="separate"/>
      </w:r>
      <w:r w:rsidR="002E41EE" w:rsidRPr="009714BF">
        <w:t>1</w:t>
      </w:r>
      <w:r w:rsidR="002002F6" w:rsidRPr="009714BF">
        <w:fldChar w:fldCharType="end"/>
      </w:r>
    </w:p>
    <w:p w:rsidR="002002F6" w:rsidRPr="009714BF" w:rsidRDefault="002002F6">
      <w:pPr>
        <w:pStyle w:val="Innehll1"/>
        <w:rPr>
          <w:sz w:val="24"/>
          <w:szCs w:val="24"/>
        </w:rPr>
      </w:pPr>
      <w:r w:rsidRPr="009714BF">
        <w:t>Förslag till riksdagsbeslut</w:t>
      </w:r>
      <w:r w:rsidRPr="009714BF">
        <w:tab/>
      </w:r>
      <w:r w:rsidRPr="009714BF">
        <w:fldChar w:fldCharType="begin" w:fldLock="1"/>
      </w:r>
      <w:r w:rsidRPr="009714BF">
        <w:instrText xml:space="preserve"> PAGEREF _Toc117496691 \h </w:instrText>
      </w:r>
      <w:r w:rsidRPr="009714BF">
        <w:fldChar w:fldCharType="separate"/>
      </w:r>
      <w:r w:rsidR="002E41EE" w:rsidRPr="009714BF">
        <w:t>2</w:t>
      </w:r>
      <w:r w:rsidRPr="009714BF">
        <w:fldChar w:fldCharType="end"/>
      </w:r>
    </w:p>
    <w:p w:rsidR="002002F6" w:rsidRPr="009714BF" w:rsidRDefault="002002F6">
      <w:pPr>
        <w:pStyle w:val="Innehll1"/>
        <w:rPr>
          <w:sz w:val="24"/>
          <w:szCs w:val="24"/>
        </w:rPr>
      </w:pPr>
      <w:r w:rsidRPr="009714BF">
        <w:t>Kristdemokratisk demokratisyn</w:t>
      </w:r>
      <w:r w:rsidRPr="009714BF">
        <w:tab/>
      </w:r>
      <w:r w:rsidRPr="009714BF">
        <w:fldChar w:fldCharType="begin" w:fldLock="1"/>
      </w:r>
      <w:r w:rsidRPr="009714BF">
        <w:instrText xml:space="preserve"> PAGEREF _Toc117496692 \h </w:instrText>
      </w:r>
      <w:r w:rsidRPr="009714BF">
        <w:fldChar w:fldCharType="separate"/>
      </w:r>
      <w:r w:rsidR="002E41EE" w:rsidRPr="009714BF">
        <w:t>2</w:t>
      </w:r>
      <w:r w:rsidRPr="009714BF">
        <w:fldChar w:fldCharType="end"/>
      </w:r>
    </w:p>
    <w:p w:rsidR="002002F6" w:rsidRPr="009714BF" w:rsidRDefault="002002F6">
      <w:pPr>
        <w:pStyle w:val="Innehll2"/>
        <w:rPr>
          <w:sz w:val="24"/>
          <w:szCs w:val="24"/>
        </w:rPr>
      </w:pPr>
      <w:r w:rsidRPr="009714BF">
        <w:t>Skillnad på lag och moral</w:t>
      </w:r>
      <w:r w:rsidRPr="009714BF">
        <w:tab/>
      </w:r>
      <w:r w:rsidRPr="009714BF">
        <w:fldChar w:fldCharType="begin" w:fldLock="1"/>
      </w:r>
      <w:r w:rsidRPr="009714BF">
        <w:instrText xml:space="preserve"> PAGEREF _Toc117496693 \h </w:instrText>
      </w:r>
      <w:r w:rsidRPr="009714BF">
        <w:fldChar w:fldCharType="separate"/>
      </w:r>
      <w:r w:rsidR="002E41EE" w:rsidRPr="009714BF">
        <w:t>3</w:t>
      </w:r>
      <w:r w:rsidRPr="009714BF">
        <w:fldChar w:fldCharType="end"/>
      </w:r>
    </w:p>
    <w:p w:rsidR="002002F6" w:rsidRPr="009714BF" w:rsidRDefault="002002F6">
      <w:pPr>
        <w:pStyle w:val="Innehll2"/>
        <w:rPr>
          <w:sz w:val="24"/>
          <w:szCs w:val="24"/>
        </w:rPr>
      </w:pPr>
      <w:r w:rsidRPr="009714BF">
        <w:t>Skolans roll</w:t>
      </w:r>
      <w:r w:rsidRPr="009714BF">
        <w:tab/>
      </w:r>
      <w:r w:rsidRPr="009714BF">
        <w:fldChar w:fldCharType="begin" w:fldLock="1"/>
      </w:r>
      <w:r w:rsidRPr="009714BF">
        <w:instrText xml:space="preserve"> PAGEREF _Toc117496694 \h </w:instrText>
      </w:r>
      <w:r w:rsidRPr="009714BF">
        <w:fldChar w:fldCharType="separate"/>
      </w:r>
      <w:r w:rsidR="002E41EE" w:rsidRPr="009714BF">
        <w:t>3</w:t>
      </w:r>
      <w:r w:rsidRPr="009714BF">
        <w:fldChar w:fldCharType="end"/>
      </w:r>
    </w:p>
    <w:p w:rsidR="002002F6" w:rsidRPr="009714BF" w:rsidRDefault="002002F6">
      <w:pPr>
        <w:pStyle w:val="Innehll2"/>
        <w:rPr>
          <w:sz w:val="24"/>
          <w:szCs w:val="24"/>
        </w:rPr>
      </w:pPr>
      <w:r w:rsidRPr="009714BF">
        <w:t>Yttrandefrihetens roll</w:t>
      </w:r>
      <w:r w:rsidRPr="009714BF">
        <w:tab/>
      </w:r>
      <w:r w:rsidRPr="009714BF">
        <w:fldChar w:fldCharType="begin" w:fldLock="1"/>
      </w:r>
      <w:r w:rsidRPr="009714BF">
        <w:instrText xml:space="preserve"> PAGEREF _Toc117496695 \h </w:instrText>
      </w:r>
      <w:r w:rsidRPr="009714BF">
        <w:fldChar w:fldCharType="separate"/>
      </w:r>
      <w:r w:rsidR="002E41EE" w:rsidRPr="009714BF">
        <w:t>3</w:t>
      </w:r>
      <w:r w:rsidRPr="009714BF">
        <w:fldChar w:fldCharType="end"/>
      </w:r>
    </w:p>
    <w:p w:rsidR="002002F6" w:rsidRPr="009714BF" w:rsidRDefault="002002F6">
      <w:pPr>
        <w:pStyle w:val="Innehll1"/>
        <w:rPr>
          <w:sz w:val="24"/>
          <w:szCs w:val="24"/>
        </w:rPr>
      </w:pPr>
      <w:r w:rsidRPr="009714BF">
        <w:t>Subsidiaritetsprincipen som utgångspunkt</w:t>
      </w:r>
      <w:r w:rsidRPr="009714BF">
        <w:tab/>
      </w:r>
      <w:r w:rsidRPr="009714BF">
        <w:fldChar w:fldCharType="begin" w:fldLock="1"/>
      </w:r>
      <w:r w:rsidRPr="009714BF">
        <w:instrText xml:space="preserve"> PAGEREF _Toc117496696 \h </w:instrText>
      </w:r>
      <w:r w:rsidRPr="009714BF">
        <w:fldChar w:fldCharType="separate"/>
      </w:r>
      <w:r w:rsidR="002E41EE" w:rsidRPr="009714BF">
        <w:t>4</w:t>
      </w:r>
      <w:r w:rsidRPr="009714BF">
        <w:fldChar w:fldCharType="end"/>
      </w:r>
    </w:p>
    <w:p w:rsidR="002002F6" w:rsidRPr="009714BF" w:rsidRDefault="002002F6">
      <w:pPr>
        <w:pStyle w:val="Innehll1"/>
        <w:rPr>
          <w:sz w:val="24"/>
          <w:szCs w:val="24"/>
        </w:rPr>
      </w:pPr>
      <w:r w:rsidRPr="009714BF">
        <w:t>Maktdelning</w:t>
      </w:r>
      <w:r w:rsidRPr="009714BF">
        <w:tab/>
      </w:r>
      <w:r w:rsidRPr="009714BF">
        <w:fldChar w:fldCharType="begin" w:fldLock="1"/>
      </w:r>
      <w:r w:rsidRPr="009714BF">
        <w:instrText xml:space="preserve"> PAGEREF _Toc117496697 \h </w:instrText>
      </w:r>
      <w:r w:rsidRPr="009714BF">
        <w:fldChar w:fldCharType="separate"/>
      </w:r>
      <w:r w:rsidR="002E41EE" w:rsidRPr="009714BF">
        <w:t>5</w:t>
      </w:r>
      <w:r w:rsidRPr="009714BF">
        <w:fldChar w:fldCharType="end"/>
      </w:r>
    </w:p>
    <w:p w:rsidR="002002F6" w:rsidRPr="009714BF" w:rsidRDefault="002002F6">
      <w:pPr>
        <w:pStyle w:val="Innehll1"/>
        <w:rPr>
          <w:sz w:val="24"/>
          <w:szCs w:val="24"/>
        </w:rPr>
      </w:pPr>
      <w:r w:rsidRPr="009714BF">
        <w:t>Samhällets uppbyggnad</w:t>
      </w:r>
      <w:r w:rsidRPr="009714BF">
        <w:tab/>
      </w:r>
      <w:r w:rsidRPr="009714BF">
        <w:fldChar w:fldCharType="begin" w:fldLock="1"/>
      </w:r>
      <w:r w:rsidRPr="009714BF">
        <w:instrText xml:space="preserve"> PAGEREF _Toc117496698 \h </w:instrText>
      </w:r>
      <w:r w:rsidRPr="009714BF">
        <w:fldChar w:fldCharType="separate"/>
      </w:r>
      <w:r w:rsidR="002E41EE" w:rsidRPr="009714BF">
        <w:t>6</w:t>
      </w:r>
      <w:r w:rsidRPr="009714BF">
        <w:fldChar w:fldCharType="end"/>
      </w:r>
    </w:p>
    <w:p w:rsidR="002002F6" w:rsidRPr="009714BF" w:rsidRDefault="002002F6">
      <w:pPr>
        <w:pStyle w:val="Innehll2"/>
        <w:rPr>
          <w:sz w:val="24"/>
          <w:szCs w:val="24"/>
        </w:rPr>
      </w:pPr>
      <w:r w:rsidRPr="009714BF">
        <w:t>Kommunalt självstyre</w:t>
      </w:r>
      <w:r w:rsidRPr="009714BF">
        <w:tab/>
      </w:r>
      <w:r w:rsidRPr="009714BF">
        <w:fldChar w:fldCharType="begin" w:fldLock="1"/>
      </w:r>
      <w:r w:rsidRPr="009714BF">
        <w:instrText xml:space="preserve"> PAGEREF _Toc117496699 \h </w:instrText>
      </w:r>
      <w:r w:rsidRPr="009714BF">
        <w:fldChar w:fldCharType="separate"/>
      </w:r>
      <w:r w:rsidR="002E41EE" w:rsidRPr="009714BF">
        <w:t>6</w:t>
      </w:r>
      <w:r w:rsidRPr="009714BF">
        <w:fldChar w:fldCharType="end"/>
      </w:r>
    </w:p>
    <w:p w:rsidR="002002F6" w:rsidRPr="009714BF" w:rsidRDefault="002002F6">
      <w:pPr>
        <w:pStyle w:val="Innehll2"/>
        <w:rPr>
          <w:sz w:val="24"/>
          <w:szCs w:val="24"/>
        </w:rPr>
      </w:pPr>
      <w:r w:rsidRPr="009714BF">
        <w:t>Regionalt självstyre</w:t>
      </w:r>
      <w:r w:rsidRPr="009714BF">
        <w:tab/>
      </w:r>
      <w:r w:rsidRPr="009714BF">
        <w:fldChar w:fldCharType="begin" w:fldLock="1"/>
      </w:r>
      <w:r w:rsidRPr="009714BF">
        <w:instrText xml:space="preserve"> PAGEREF _Toc117496700 \h </w:instrText>
      </w:r>
      <w:r w:rsidRPr="009714BF">
        <w:fldChar w:fldCharType="separate"/>
      </w:r>
      <w:r w:rsidR="002E41EE" w:rsidRPr="009714BF">
        <w:t>6</w:t>
      </w:r>
      <w:r w:rsidRPr="009714BF">
        <w:fldChar w:fldCharType="end"/>
      </w:r>
    </w:p>
    <w:p w:rsidR="002002F6" w:rsidRPr="009714BF" w:rsidRDefault="002002F6">
      <w:pPr>
        <w:pStyle w:val="Innehll1"/>
        <w:rPr>
          <w:sz w:val="24"/>
          <w:szCs w:val="24"/>
        </w:rPr>
      </w:pPr>
      <w:r w:rsidRPr="009714BF">
        <w:t>Valsystemet</w:t>
      </w:r>
      <w:r w:rsidRPr="009714BF">
        <w:tab/>
      </w:r>
      <w:r w:rsidRPr="009714BF">
        <w:fldChar w:fldCharType="begin" w:fldLock="1"/>
      </w:r>
      <w:r w:rsidRPr="009714BF">
        <w:instrText xml:space="preserve"> PAGEREF _Toc117496701 \h </w:instrText>
      </w:r>
      <w:r w:rsidRPr="009714BF">
        <w:fldChar w:fldCharType="separate"/>
      </w:r>
      <w:r w:rsidR="002E41EE" w:rsidRPr="009714BF">
        <w:t>7</w:t>
      </w:r>
      <w:r w:rsidRPr="009714BF">
        <w:fldChar w:fldCharType="end"/>
      </w:r>
    </w:p>
    <w:p w:rsidR="002002F6" w:rsidRPr="009714BF" w:rsidRDefault="002002F6">
      <w:pPr>
        <w:pStyle w:val="Innehll2"/>
        <w:rPr>
          <w:sz w:val="24"/>
          <w:szCs w:val="24"/>
        </w:rPr>
      </w:pPr>
      <w:r w:rsidRPr="009714BF">
        <w:t>4-procentsspärren</w:t>
      </w:r>
      <w:r w:rsidRPr="009714BF">
        <w:tab/>
      </w:r>
      <w:r w:rsidRPr="009714BF">
        <w:fldChar w:fldCharType="begin" w:fldLock="1"/>
      </w:r>
      <w:r w:rsidRPr="009714BF">
        <w:instrText xml:space="preserve"> PAGEREF _Toc117496702 \h </w:instrText>
      </w:r>
      <w:r w:rsidRPr="009714BF">
        <w:fldChar w:fldCharType="separate"/>
      </w:r>
      <w:r w:rsidR="002E41EE" w:rsidRPr="009714BF">
        <w:t>7</w:t>
      </w:r>
      <w:r w:rsidRPr="009714BF">
        <w:fldChar w:fldCharType="end"/>
      </w:r>
    </w:p>
    <w:p w:rsidR="002002F6" w:rsidRPr="009714BF" w:rsidRDefault="002002F6">
      <w:pPr>
        <w:pStyle w:val="Innehll2"/>
        <w:rPr>
          <w:sz w:val="24"/>
          <w:szCs w:val="24"/>
        </w:rPr>
      </w:pPr>
      <w:r w:rsidRPr="009714BF">
        <w:t>Proportionalitet i valen till kommunfullmäktige</w:t>
      </w:r>
      <w:r w:rsidRPr="009714BF">
        <w:tab/>
      </w:r>
      <w:r w:rsidRPr="009714BF">
        <w:fldChar w:fldCharType="begin" w:fldLock="1"/>
      </w:r>
      <w:r w:rsidRPr="009714BF">
        <w:instrText xml:space="preserve"> PAGEREF _Toc117496703 \h </w:instrText>
      </w:r>
      <w:r w:rsidRPr="009714BF">
        <w:fldChar w:fldCharType="separate"/>
      </w:r>
      <w:r w:rsidR="002E41EE" w:rsidRPr="009714BF">
        <w:t>8</w:t>
      </w:r>
      <w:r w:rsidRPr="009714BF">
        <w:fldChar w:fldCharType="end"/>
      </w:r>
    </w:p>
    <w:p w:rsidR="002002F6" w:rsidRPr="009714BF" w:rsidRDefault="002002F6">
      <w:pPr>
        <w:pStyle w:val="Innehll2"/>
        <w:rPr>
          <w:sz w:val="24"/>
          <w:szCs w:val="24"/>
        </w:rPr>
      </w:pPr>
      <w:r w:rsidRPr="009714BF">
        <w:t>Rösträttsålder</w:t>
      </w:r>
      <w:r w:rsidRPr="009714BF">
        <w:tab/>
      </w:r>
      <w:r w:rsidRPr="009714BF">
        <w:fldChar w:fldCharType="begin" w:fldLock="1"/>
      </w:r>
      <w:r w:rsidRPr="009714BF">
        <w:instrText xml:space="preserve"> PAGEREF _Toc117496704 \h </w:instrText>
      </w:r>
      <w:r w:rsidRPr="009714BF">
        <w:fldChar w:fldCharType="separate"/>
      </w:r>
      <w:r w:rsidR="002E41EE" w:rsidRPr="009714BF">
        <w:t>8</w:t>
      </w:r>
      <w:r w:rsidRPr="009714BF">
        <w:fldChar w:fldCharType="end"/>
      </w:r>
    </w:p>
    <w:p w:rsidR="002002F6" w:rsidRPr="009714BF" w:rsidRDefault="002002F6">
      <w:pPr>
        <w:pStyle w:val="Innehll2"/>
        <w:rPr>
          <w:sz w:val="24"/>
          <w:szCs w:val="24"/>
        </w:rPr>
      </w:pPr>
      <w:r w:rsidRPr="009714BF">
        <w:t>Personval</w:t>
      </w:r>
      <w:r w:rsidRPr="009714BF">
        <w:tab/>
      </w:r>
      <w:r w:rsidRPr="009714BF">
        <w:fldChar w:fldCharType="begin" w:fldLock="1"/>
      </w:r>
      <w:r w:rsidRPr="009714BF">
        <w:instrText xml:space="preserve"> PAGEREF _Toc117496705 \h </w:instrText>
      </w:r>
      <w:r w:rsidRPr="009714BF">
        <w:fldChar w:fldCharType="separate"/>
      </w:r>
      <w:r w:rsidR="002E41EE" w:rsidRPr="009714BF">
        <w:t>9</w:t>
      </w:r>
      <w:r w:rsidRPr="009714BF">
        <w:fldChar w:fldCharType="end"/>
      </w:r>
    </w:p>
    <w:p w:rsidR="002002F6" w:rsidRPr="009714BF" w:rsidRDefault="002002F6">
      <w:pPr>
        <w:pStyle w:val="Innehll2"/>
        <w:rPr>
          <w:sz w:val="24"/>
          <w:szCs w:val="24"/>
        </w:rPr>
      </w:pPr>
      <w:r w:rsidRPr="009714BF">
        <w:t>Dubbelvalsavveckling</w:t>
      </w:r>
      <w:r w:rsidRPr="009714BF">
        <w:tab/>
      </w:r>
      <w:r w:rsidRPr="009714BF">
        <w:fldChar w:fldCharType="begin" w:fldLock="1"/>
      </w:r>
      <w:r w:rsidRPr="009714BF">
        <w:instrText xml:space="preserve"> PAGEREF _Toc117496706 \h </w:instrText>
      </w:r>
      <w:r w:rsidRPr="009714BF">
        <w:fldChar w:fldCharType="separate"/>
      </w:r>
      <w:r w:rsidR="002E41EE" w:rsidRPr="009714BF">
        <w:t>9</w:t>
      </w:r>
      <w:r w:rsidRPr="009714BF">
        <w:fldChar w:fldCharType="end"/>
      </w:r>
    </w:p>
    <w:p w:rsidR="002002F6" w:rsidRPr="009714BF" w:rsidRDefault="002002F6">
      <w:pPr>
        <w:pStyle w:val="Innehll1"/>
        <w:rPr>
          <w:sz w:val="24"/>
          <w:szCs w:val="24"/>
        </w:rPr>
      </w:pPr>
      <w:r w:rsidRPr="009714BF">
        <w:t>Folkomröstningsinstitutet</w:t>
      </w:r>
      <w:r w:rsidRPr="009714BF">
        <w:tab/>
      </w:r>
      <w:r w:rsidRPr="009714BF">
        <w:fldChar w:fldCharType="begin" w:fldLock="1"/>
      </w:r>
      <w:r w:rsidRPr="009714BF">
        <w:instrText xml:space="preserve"> PAGEREF _Toc117496707 \h </w:instrText>
      </w:r>
      <w:r w:rsidRPr="009714BF">
        <w:fldChar w:fldCharType="separate"/>
      </w:r>
      <w:r w:rsidR="002E41EE" w:rsidRPr="009714BF">
        <w:t>10</w:t>
      </w:r>
      <w:r w:rsidRPr="009714BF">
        <w:fldChar w:fldCharType="end"/>
      </w:r>
    </w:p>
    <w:p w:rsidR="002002F6" w:rsidRPr="009714BF" w:rsidRDefault="002002F6">
      <w:pPr>
        <w:pStyle w:val="Innehll1"/>
        <w:rPr>
          <w:sz w:val="24"/>
          <w:szCs w:val="24"/>
        </w:rPr>
      </w:pPr>
      <w:r w:rsidRPr="009714BF">
        <w:t>Politiskt engagemang</w:t>
      </w:r>
      <w:r w:rsidRPr="009714BF">
        <w:tab/>
      </w:r>
      <w:r w:rsidRPr="009714BF">
        <w:fldChar w:fldCharType="begin" w:fldLock="1"/>
      </w:r>
      <w:r w:rsidRPr="009714BF">
        <w:instrText xml:space="preserve"> PAGEREF _Toc117496708 \h </w:instrText>
      </w:r>
      <w:r w:rsidRPr="009714BF">
        <w:fldChar w:fldCharType="separate"/>
      </w:r>
      <w:r w:rsidR="002E41EE" w:rsidRPr="009714BF">
        <w:t>11</w:t>
      </w:r>
      <w:r w:rsidRPr="009714BF">
        <w:fldChar w:fldCharType="end"/>
      </w:r>
    </w:p>
    <w:p w:rsidR="002002F6" w:rsidRPr="009714BF" w:rsidRDefault="002002F6">
      <w:pPr>
        <w:pStyle w:val="Innehll1"/>
        <w:rPr>
          <w:sz w:val="24"/>
          <w:szCs w:val="24"/>
        </w:rPr>
      </w:pPr>
      <w:r w:rsidRPr="009714BF">
        <w:t>Utveckla den demokratiska professionalismen</w:t>
      </w:r>
      <w:r w:rsidRPr="009714BF">
        <w:tab/>
      </w:r>
      <w:r w:rsidRPr="009714BF">
        <w:fldChar w:fldCharType="begin" w:fldLock="1"/>
      </w:r>
      <w:r w:rsidRPr="009714BF">
        <w:instrText xml:space="preserve"> PAGEREF _Toc117496709 \h </w:instrText>
      </w:r>
      <w:r w:rsidRPr="009714BF">
        <w:fldChar w:fldCharType="separate"/>
      </w:r>
      <w:r w:rsidR="002E41EE" w:rsidRPr="009714BF">
        <w:t>12</w:t>
      </w:r>
      <w:r w:rsidRPr="009714BF">
        <w:fldChar w:fldCharType="end"/>
      </w:r>
    </w:p>
    <w:p w:rsidR="002002F6" w:rsidRPr="009714BF" w:rsidRDefault="002002F6">
      <w:pPr>
        <w:pStyle w:val="Innehll1"/>
        <w:rPr>
          <w:sz w:val="24"/>
          <w:szCs w:val="24"/>
        </w:rPr>
      </w:pPr>
      <w:r w:rsidRPr="009714BF">
        <w:t>Orimliga konsekvenser av formellt regelverk</w:t>
      </w:r>
      <w:r w:rsidRPr="009714BF">
        <w:tab/>
      </w:r>
      <w:r w:rsidRPr="009714BF">
        <w:fldChar w:fldCharType="begin" w:fldLock="1"/>
      </w:r>
      <w:r w:rsidRPr="009714BF">
        <w:instrText xml:space="preserve"> PAGEREF _Toc117496710 \h </w:instrText>
      </w:r>
      <w:r w:rsidRPr="009714BF">
        <w:fldChar w:fldCharType="separate"/>
      </w:r>
      <w:r w:rsidR="002E41EE" w:rsidRPr="009714BF">
        <w:t>13</w:t>
      </w:r>
      <w:r w:rsidRPr="009714BF">
        <w:fldChar w:fldCharType="end"/>
      </w:r>
    </w:p>
    <w:p w:rsidR="00CD0A5C" w:rsidRPr="009714BF" w:rsidRDefault="00137D2C" w:rsidP="00E163FE">
      <w:pPr>
        <w:pStyle w:val="Hemstlrubrik"/>
        <w:pageBreakBefore/>
        <w:spacing w:before="0"/>
      </w:pPr>
      <w:r w:rsidRPr="009714BF">
        <w:lastRenderedPageBreak/>
        <w:fldChar w:fldCharType="end"/>
      </w:r>
      <w:bookmarkStart w:id="1" w:name="_Toc117496691"/>
      <w:r w:rsidR="00CD0A5C" w:rsidRPr="009714BF">
        <w:t>Förslag till riksdagsbeslut</w:t>
      </w:r>
      <w:bookmarkEnd w:id="1"/>
    </w:p>
    <w:p w:rsidR="00CD0A5C" w:rsidRPr="009714BF" w:rsidRDefault="00CD0A5C" w:rsidP="00CD0A5C">
      <w:pPr>
        <w:pStyle w:val="Hemstlatt"/>
      </w:pPr>
      <w:r w:rsidRPr="009714BF">
        <w:t>Riksdagen tillkännager för regeringen som sin mening vad i motionen anförs om rösträtt fr</w:t>
      </w:r>
      <w:r w:rsidR="00D30DB8" w:rsidRPr="009714BF">
        <w:t xml:space="preserve">.o.m. </w:t>
      </w:r>
      <w:r w:rsidRPr="009714BF">
        <w:t>det kalenderår man fyller 18 år.</w:t>
      </w:r>
    </w:p>
    <w:p w:rsidR="00CD0A5C" w:rsidRPr="009714BF" w:rsidRDefault="00CD0A5C" w:rsidP="00E163FE">
      <w:pPr>
        <w:pStyle w:val="Hemstlatt"/>
        <w:rPr>
          <w:szCs w:val="19"/>
        </w:rPr>
      </w:pPr>
      <w:r w:rsidRPr="009714BF">
        <w:t xml:space="preserve">Riksdagen tillkännager för regeringen som sin mening vad i motionen anförs om att </w:t>
      </w:r>
      <w:r w:rsidRPr="009714BF">
        <w:rPr>
          <w:szCs w:val="19"/>
        </w:rPr>
        <w:t>en utredning bör få i uppdrag att föreslå en generell rätt att inneha offentliga politiska uppdrag.</w:t>
      </w:r>
    </w:p>
    <w:p w:rsidR="00CD0A5C" w:rsidRPr="009714BF" w:rsidRDefault="00CD0A5C" w:rsidP="00CD0A5C">
      <w:pPr>
        <w:pStyle w:val="Hemstlatt"/>
      </w:pPr>
      <w:r w:rsidRPr="009714BF">
        <w:t xml:space="preserve">Riksdagen tillkännager för regeringen som sin mening vad i motionen anförs om att de nya opinionsbildande myndigheternas roll </w:t>
      </w:r>
      <w:r w:rsidR="00D30DB8" w:rsidRPr="009714BF">
        <w:t xml:space="preserve">noggrant </w:t>
      </w:r>
      <w:r w:rsidRPr="009714BF">
        <w:t>bör an</w:t>
      </w:r>
      <w:r w:rsidRPr="009714BF">
        <w:t>a</w:t>
      </w:r>
      <w:r w:rsidRPr="009714BF">
        <w:t>lyseras och utredas.</w:t>
      </w:r>
    </w:p>
    <w:p w:rsidR="00CD0A5C" w:rsidRPr="009714BF" w:rsidRDefault="00CD0A5C" w:rsidP="00CD0A5C">
      <w:pPr>
        <w:pStyle w:val="Hemstlatt"/>
      </w:pPr>
      <w:r w:rsidRPr="009714BF">
        <w:t>Riksdagen tillkännager för regeringen som sin mening vad i motionen anförs om att minimera riskerna för att enskilda ska</w:t>
      </w:r>
      <w:r w:rsidR="00D30DB8" w:rsidRPr="009714BF">
        <w:t>ll</w:t>
      </w:r>
      <w:r w:rsidRPr="009714BF">
        <w:t xml:space="preserve"> drabbas av orimliga konsekvenser av formella regelverk.</w:t>
      </w:r>
    </w:p>
    <w:p w:rsidR="00CD0A5C" w:rsidRPr="009714BF" w:rsidRDefault="00CD0A5C" w:rsidP="00CD0A5C">
      <w:pPr>
        <w:pStyle w:val="Rubrik1"/>
      </w:pPr>
      <w:bookmarkStart w:id="2" w:name="_Toc117496692"/>
      <w:r w:rsidRPr="009714BF">
        <w:t>Kristdemokratisk demokratisyn</w:t>
      </w:r>
      <w:bookmarkEnd w:id="2"/>
    </w:p>
    <w:p w:rsidR="00CD0A5C" w:rsidRPr="009714BF" w:rsidRDefault="00CD0A5C" w:rsidP="00CD0A5C">
      <w:r w:rsidRPr="009714BF">
        <w:t>Kristdemokratin bygger på idén om alla människors lika värde och att deras värdighet inte får kränkas. Den moderna demokratin är den bästa styrelsefo</w:t>
      </w:r>
      <w:r w:rsidRPr="009714BF">
        <w:t>r</w:t>
      </w:r>
      <w:r w:rsidRPr="009714BF">
        <w:t xml:space="preserve">men eftersom den utgår från denna värdegrund. Denna värdegrund bör även prägla beteendet medborgare emellan. Den innebär att medborgarna måste visa tolerans gentemot varandra och respekt för de människor man inte är överens med. </w:t>
      </w:r>
    </w:p>
    <w:p w:rsidR="00CD0A5C" w:rsidRPr="009714BF" w:rsidRDefault="00246BF8" w:rsidP="00CD0A5C">
      <w:pPr>
        <w:pStyle w:val="Normaltindrag"/>
      </w:pPr>
      <w:r w:rsidRPr="009714BF">
        <w:t>Värdegrund</w:t>
      </w:r>
      <w:r w:rsidR="00CD0A5C" w:rsidRPr="009714BF">
        <w:t>en ger skäl för empati och solidaritet, för ett engagemang och ansvar som sträcker sig utöver egenintresse, familjeband, kön, etnicitet, rel</w:t>
      </w:r>
      <w:r w:rsidR="00CD0A5C" w:rsidRPr="009714BF">
        <w:t>i</w:t>
      </w:r>
      <w:r w:rsidR="00CD0A5C" w:rsidRPr="009714BF">
        <w:t>gion och så vidare. På denna värdegrund byggs den mellanmänskliga tillit, som i sin tur är en förutsättning för att konflikter ska</w:t>
      </w:r>
      <w:r w:rsidR="00D959FB" w:rsidRPr="009714BF">
        <w:t>ll</w:t>
      </w:r>
      <w:r w:rsidR="00CD0A5C" w:rsidRPr="009714BF">
        <w:t xml:space="preserve"> kunna lösas på fredlig väg. Om inte denna värdegrund ständigt poängteras, prövas och vårdas risk</w:t>
      </w:r>
      <w:r w:rsidR="00CD0A5C" w:rsidRPr="009714BF">
        <w:t>e</w:t>
      </w:r>
      <w:r w:rsidR="00CD0A5C" w:rsidRPr="009714BF">
        <w:t xml:space="preserve">rar den att undergrävas och förtvina. Därmed bereds plats för maktmissbruk, elitism och i förlängningen någon form av diktatur. </w:t>
      </w:r>
    </w:p>
    <w:p w:rsidR="00CD0A5C" w:rsidRPr="009714BF" w:rsidRDefault="00CD0A5C" w:rsidP="00CD0A5C">
      <w:pPr>
        <w:pStyle w:val="Normaltindrag"/>
      </w:pPr>
      <w:r w:rsidRPr="009714BF">
        <w:t>Demokratin är nödvändig, men demokrati som beslutsmetod garanterar i sig inte att människovärdet och mänskliga fri- och rättigheter respekteras. Med demokrati som statsform och politisk metod följer yttrandefrihet och alla medborgares lika inflytande, men med majoritetsbeslut kan också en minor</w:t>
      </w:r>
      <w:r w:rsidRPr="009714BF">
        <w:t>i</w:t>
      </w:r>
      <w:r w:rsidRPr="009714BF">
        <w:t xml:space="preserve">tet förtryckas och fri- och rättigheter förtrampas. </w:t>
      </w:r>
    </w:p>
    <w:p w:rsidR="00CD0A5C" w:rsidRPr="009714BF" w:rsidRDefault="00CD0A5C" w:rsidP="00CD0A5C">
      <w:pPr>
        <w:pStyle w:val="Normaltindrag"/>
      </w:pPr>
      <w:r w:rsidRPr="009714BF">
        <w:t>Därför behöver alla samhällen en gemensam värdegrund. En demokratisk stat är beroende av att det finns ett värdevitalt samhälle med levande och medvetandegjorda moraluppfattningar hos enskilda och grupper, samt att de moraluppfattningar som där finns ger grund och stöd för demokratin. Kris</w:t>
      </w:r>
      <w:r w:rsidRPr="009714BF">
        <w:t>t</w:t>
      </w:r>
      <w:r w:rsidRPr="009714BF">
        <w:t xml:space="preserve">demokraterna anser att de värden, rättigheter och skyldigheter som inspirerats och förts vidare av den kristna traditionen är helt nödvändiga som grund för demokratin. </w:t>
      </w:r>
    </w:p>
    <w:p w:rsidR="00CD0A5C" w:rsidRPr="009714BF" w:rsidRDefault="00D959FB" w:rsidP="00CD0A5C">
      <w:pPr>
        <w:pStyle w:val="Normaltindrag"/>
        <w:rPr>
          <w:b/>
          <w:bCs/>
        </w:rPr>
      </w:pPr>
      <w:r w:rsidRPr="009714BF">
        <w:t>Det ideal som K</w:t>
      </w:r>
      <w:r w:rsidR="00CD0A5C" w:rsidRPr="009714BF">
        <w:t>ristdemokraterna framhäver är en demokrati där varje medborgare ges möjligheter till deltagande, inflytande och delaktighet, inte bara vid valtillfället utan kontinuerligt. För det krävs att arbetsformerna inom det representativa politiska systemet, den offentliga förvaltningen och partie</w:t>
      </w:r>
      <w:r w:rsidR="00CD0A5C" w:rsidRPr="009714BF">
        <w:t>r</w:t>
      </w:r>
      <w:r w:rsidR="00CD0A5C" w:rsidRPr="009714BF">
        <w:t>na utvecklas så att det aktiva deltagandet uppmuntras och att verkligt infl</w:t>
      </w:r>
      <w:r w:rsidR="00CD0A5C" w:rsidRPr="009714BF">
        <w:t>y</w:t>
      </w:r>
      <w:r w:rsidR="00CD0A5C" w:rsidRPr="009714BF">
        <w:t>tande kan uppnås. För att vilja delta måste deltagandet ha betydelse. En fu</w:t>
      </w:r>
      <w:r w:rsidR="00CD0A5C" w:rsidRPr="009714BF">
        <w:t>n</w:t>
      </w:r>
      <w:r w:rsidR="00CD0A5C" w:rsidRPr="009714BF">
        <w:t xml:space="preserve">gerande demokrati förutsätter jämställdhet mellan kvinnor och män. </w:t>
      </w:r>
    </w:p>
    <w:p w:rsidR="00CD0A5C" w:rsidRPr="009714BF" w:rsidRDefault="00CD0A5C" w:rsidP="00CD0A5C">
      <w:pPr>
        <w:pStyle w:val="Normaltindrag"/>
      </w:pPr>
      <w:r w:rsidRPr="009714BF">
        <w:t>Det är också av största vikt att uppmuntra och förstärka medborgarnas egna demokratiska ansvarstagande för det gemensamma samhällets utvec</w:t>
      </w:r>
      <w:r w:rsidRPr="009714BF">
        <w:t>k</w:t>
      </w:r>
      <w:r w:rsidRPr="009714BF">
        <w:t xml:space="preserve">ling. </w:t>
      </w:r>
    </w:p>
    <w:p w:rsidR="00CD0A5C" w:rsidRPr="009714BF" w:rsidRDefault="00CD0A5C" w:rsidP="00CD0A5C">
      <w:pPr>
        <w:pStyle w:val="Normaltindrag"/>
      </w:pPr>
      <w:r w:rsidRPr="009714BF">
        <w:t>Ett vitalt civilt samhälle är av största vikt för en levande demokrati och ett mänskligt samhälle. Därför måste stat och kommun främja det engagemang som finns i olika medborgarsammanslutningar: i föreningar och folkrörelser, i kyrkor och samfund, i lokala utvecklingsgrupper och i nya sociala rörelser. Den tilltagande pluralismen i det svenska samhället bör medföra att stat och kommun ger olika grupper möjlighet till a</w:t>
      </w:r>
      <w:r w:rsidR="00D959FB" w:rsidRPr="009714BF">
        <w:t>utonomi, genom självförvaltning</w:t>
      </w:r>
      <w:r w:rsidRPr="009714BF">
        <w:t xml:space="preserve"> av verksamheter som är centrala för dem. Det offentliga måste bejaka den flora av fria och från staten oberoende medborgarsammanslutningar som finns i samhället. </w:t>
      </w:r>
    </w:p>
    <w:p w:rsidR="00CD0A5C" w:rsidRPr="009714BF" w:rsidRDefault="00CD0A5C" w:rsidP="00CD0A5C">
      <w:pPr>
        <w:pStyle w:val="Normaltindrag"/>
      </w:pPr>
      <w:r w:rsidRPr="009714BF">
        <w:t>Det är också viktigt att politiken inser sina begränsningar och koncentrerar sitt arbete på områden där dess värden och styrsystem är överlägsna markn</w:t>
      </w:r>
      <w:r w:rsidRPr="009714BF">
        <w:t>a</w:t>
      </w:r>
      <w:r w:rsidRPr="009714BF">
        <w:t>dens, civilsamhället</w:t>
      </w:r>
      <w:r w:rsidR="00D959FB" w:rsidRPr="009714BF">
        <w:t xml:space="preserve">s och familjens. Det innebär bl. </w:t>
      </w:r>
      <w:r w:rsidRPr="009714BF">
        <w:t>a</w:t>
      </w:r>
      <w:r w:rsidR="00D959FB" w:rsidRPr="009714BF">
        <w:t>.</w:t>
      </w:r>
      <w:r w:rsidRPr="009714BF">
        <w:t xml:space="preserve"> att säkerställa de lån</w:t>
      </w:r>
      <w:r w:rsidRPr="009714BF">
        <w:t>g</w:t>
      </w:r>
      <w:r w:rsidRPr="009714BF">
        <w:t>siktiga spelreglerna för andra aktörer.</w:t>
      </w:r>
    </w:p>
    <w:p w:rsidR="00CD0A5C" w:rsidRPr="009714BF" w:rsidRDefault="00CD0A5C" w:rsidP="00CD0A5C">
      <w:pPr>
        <w:pStyle w:val="Rubrik2"/>
      </w:pPr>
      <w:bookmarkStart w:id="3" w:name="_Toc117496693"/>
      <w:r w:rsidRPr="009714BF">
        <w:t>Skillnad på lag och moral</w:t>
      </w:r>
      <w:bookmarkEnd w:id="3"/>
    </w:p>
    <w:p w:rsidR="00CD0A5C" w:rsidRPr="009714BF" w:rsidRDefault="00CD0A5C" w:rsidP="00CD0A5C">
      <w:pPr>
        <w:rPr>
          <w:rStyle w:val="NormaltindragChar"/>
        </w:rPr>
      </w:pPr>
      <w:r w:rsidRPr="009714BF">
        <w:t>En förutsättning för ett fungerande demokratiskt samhälle är att demokratiskt fattade beslut följs och att lagen efterlevs. Lag och god moral behöver eme</w:t>
      </w:r>
      <w:r w:rsidRPr="009714BF">
        <w:t>l</w:t>
      </w:r>
      <w:r w:rsidRPr="009714BF">
        <w:t xml:space="preserve">lertid inte i alla lägen vara samma sak. En lag kan vara demokratiskt stiftad, men ändå inte stämma med de grundläggande moraliska värden, </w:t>
      </w:r>
      <w:r w:rsidRPr="009714BF">
        <w:rPr>
          <w:rStyle w:val="NormaltindragChar"/>
        </w:rPr>
        <w:t>rättigheter och skyldigheter samma demokrati vilar på. Civil olydnad kan därför vara moraliskt försvarbar om människovärdet eller grundläggande fri- och rätti</w:t>
      </w:r>
      <w:r w:rsidRPr="009714BF">
        <w:rPr>
          <w:rStyle w:val="NormaltindragChar"/>
        </w:rPr>
        <w:t>g</w:t>
      </w:r>
      <w:r w:rsidRPr="009714BF">
        <w:rPr>
          <w:rStyle w:val="NormaltindragChar"/>
        </w:rPr>
        <w:t xml:space="preserve">heter hotas eller kränks. En sådan handling måste dock alltid av respekt för den demokratiska ordningen vara utan våld och skadegörelse och ske i syfte att skapa dialog. Den civilt olydige måste alltid vara beredd att ta sitt straff. </w:t>
      </w:r>
    </w:p>
    <w:p w:rsidR="00CD0A5C" w:rsidRPr="009714BF" w:rsidRDefault="00CD0A5C" w:rsidP="00CD0A5C">
      <w:pPr>
        <w:pStyle w:val="Rubrik2"/>
      </w:pPr>
      <w:bookmarkStart w:id="4" w:name="_Toc117496694"/>
      <w:r w:rsidRPr="009714BF">
        <w:t>Skolans roll</w:t>
      </w:r>
      <w:bookmarkEnd w:id="4"/>
    </w:p>
    <w:p w:rsidR="00CD0A5C" w:rsidRPr="009714BF" w:rsidRDefault="00CD0A5C" w:rsidP="00CD0A5C">
      <w:r w:rsidRPr="009714BF">
        <w:t>Skolan har ett stort ansvar för att förbereda de uppväxande medborgarna för ett deltagande i demokratin. För det krävs att elevernas kunskaper om dem</w:t>
      </w:r>
      <w:r w:rsidRPr="009714BF">
        <w:t>o</w:t>
      </w:r>
      <w:r w:rsidRPr="009714BF">
        <w:t xml:space="preserve">kratin utvecklas. Skolan måste vara en demokratisk miljö som tillåter olika åsikter och visar hur oenighet kan hanteras på ett konstruktivt sätt. </w:t>
      </w:r>
    </w:p>
    <w:p w:rsidR="00CD0A5C" w:rsidRPr="009714BF" w:rsidRDefault="00CD0A5C" w:rsidP="00CD0A5C">
      <w:pPr>
        <w:pStyle w:val="Rubrik2"/>
      </w:pPr>
      <w:bookmarkStart w:id="5" w:name="_Toc117496695"/>
      <w:r w:rsidRPr="009714BF">
        <w:t>Yttrandefrihetens roll</w:t>
      </w:r>
      <w:bookmarkEnd w:id="5"/>
    </w:p>
    <w:p w:rsidR="00CD0A5C" w:rsidRPr="009714BF" w:rsidRDefault="00CD0A5C" w:rsidP="00CD0A5C">
      <w:r w:rsidRPr="009714BF">
        <w:t>Informationsutbyte och dialog är demokratins livsluft. Den fria åsiktsbil</w:t>
      </w:r>
      <w:r w:rsidRPr="009714BF">
        <w:t>d</w:t>
      </w:r>
      <w:r w:rsidRPr="009714BF">
        <w:t>ningen, ett starkt skydd för yttrande- och meddelarfriheten samt för anonym</w:t>
      </w:r>
      <w:r w:rsidRPr="009714BF">
        <w:t>i</w:t>
      </w:r>
      <w:r w:rsidRPr="009714BF">
        <w:t xml:space="preserve">tetsskyddet, liksom för mötes- och föreningsfriheten, är av stor vikt för en levande demokrati. </w:t>
      </w:r>
    </w:p>
    <w:p w:rsidR="00CD0A5C" w:rsidRPr="009714BF" w:rsidRDefault="00CD0A5C" w:rsidP="00CD0A5C">
      <w:pPr>
        <w:pStyle w:val="Normaltindrag"/>
      </w:pPr>
      <w:r w:rsidRPr="009714BF">
        <w:t xml:space="preserve">Den politiska kommunikationen och åsiktsbildningen kan ske på olika sätt </w:t>
      </w:r>
      <w:r w:rsidR="00D959FB" w:rsidRPr="009714BF">
        <w:t>– t.ex.</w:t>
      </w:r>
      <w:r w:rsidR="00E163FE" w:rsidRPr="009714BF">
        <w:t xml:space="preserve"> </w:t>
      </w:r>
      <w:r w:rsidRPr="009714BF">
        <w:t>inom ramen för personliga samtal och genom organisationer och för</w:t>
      </w:r>
      <w:r w:rsidRPr="009714BF">
        <w:t>e</w:t>
      </w:r>
      <w:r w:rsidRPr="009714BF">
        <w:t>ningsliv. Det är dock genom massmedierna som skilda åsikter och opinioner kan nå ut till den stora allmänheten. Massmedierna har en sådan genomslag</w:t>
      </w:r>
      <w:r w:rsidRPr="009714BF">
        <w:t>s</w:t>
      </w:r>
      <w:r w:rsidRPr="009714BF">
        <w:t>kraft och mångsidighet att de är av central betydelse för demokratin i Sverige.</w:t>
      </w:r>
    </w:p>
    <w:p w:rsidR="00CD0A5C" w:rsidRPr="009714BF" w:rsidRDefault="00CD0A5C" w:rsidP="00CD0A5C">
      <w:pPr>
        <w:pStyle w:val="Normaltindrag"/>
        <w:rPr>
          <w:szCs w:val="24"/>
        </w:rPr>
      </w:pPr>
      <w:r w:rsidRPr="009714BF">
        <w:t xml:space="preserve">Grundlagsskyddet av yttrandefriheten och den därmed sammanhängande tryckfriheten innebär att det allmänna inte får ingripa mot yttrandefriheten, annat än i de fall och den ordning som föreskrivs i grundlagen. </w:t>
      </w:r>
      <w:r w:rsidRPr="009714BF">
        <w:rPr>
          <w:szCs w:val="24"/>
        </w:rPr>
        <w:t>Statsmakterna har ett ansvar för att yttrandefriheten i praktiken kan utnyttjas och för att det kan bedrivas en vital opinionsbildning. Detta utvecklar vi i en motion om mediepolitik och medielagstiftning.</w:t>
      </w:r>
      <w:r w:rsidRPr="009714BF">
        <w:t xml:space="preserve"> </w:t>
      </w:r>
    </w:p>
    <w:p w:rsidR="00CD0A5C" w:rsidRPr="009714BF" w:rsidRDefault="00CD0A5C" w:rsidP="00CD0A5C">
      <w:pPr>
        <w:pStyle w:val="Normaltindrag"/>
      </w:pPr>
      <w:r w:rsidRPr="009714BF">
        <w:t xml:space="preserve">Också offentlighetsprincipen, </w:t>
      </w:r>
      <w:r w:rsidR="00D959FB" w:rsidRPr="009714BF">
        <w:t>dvs.</w:t>
      </w:r>
      <w:r w:rsidRPr="009714BF">
        <w:t xml:space="preserve"> tillgången till allmänna handlingar, är central för en öppen och vital demokrati</w:t>
      </w:r>
      <w:r w:rsidR="00D959FB" w:rsidRPr="009714BF">
        <w:t>,</w:t>
      </w:r>
      <w:r w:rsidRPr="009714BF">
        <w:t xml:space="preserve"> och sekretessmöjligheten ska</w:t>
      </w:r>
      <w:r w:rsidR="00D959FB" w:rsidRPr="009714BF">
        <w:t>ll</w:t>
      </w:r>
      <w:r w:rsidRPr="009714BF">
        <w:t xml:space="preserve"> nyt</w:t>
      </w:r>
      <w:r w:rsidRPr="009714BF">
        <w:t>t</w:t>
      </w:r>
      <w:r w:rsidRPr="009714BF">
        <w:t xml:space="preserve">jas restriktivt. </w:t>
      </w:r>
    </w:p>
    <w:p w:rsidR="00CD0A5C" w:rsidRPr="009714BF" w:rsidRDefault="00CD0A5C" w:rsidP="00CD0A5C">
      <w:pPr>
        <w:pStyle w:val="Rubrik1"/>
      </w:pPr>
      <w:bookmarkStart w:id="6" w:name="_Toc117496696"/>
      <w:r w:rsidRPr="009714BF">
        <w:t>Subsidiaritetsprincipen som utgångspunkt</w:t>
      </w:r>
      <w:bookmarkEnd w:id="6"/>
    </w:p>
    <w:p w:rsidR="00CD0A5C" w:rsidRPr="009714BF" w:rsidRDefault="00CD0A5C" w:rsidP="00CD0A5C">
      <w:r w:rsidRPr="009714BF">
        <w:t>Samhällets olika beståndsdelar arbetar alla mot att uppnå ett gemensamt gott för sina medlemmar. Det är uppenbart att det kan leda till kollisioner, där olika gemenskaper strävar mot samma mål</w:t>
      </w:r>
      <w:r w:rsidR="00E6370C" w:rsidRPr="009714BF">
        <w:t xml:space="preserve"> men med olika metoder</w:t>
      </w:r>
      <w:r w:rsidRPr="009714BF">
        <w:t>. Det b</w:t>
      </w:r>
      <w:r w:rsidRPr="009714BF">
        <w:t>e</w:t>
      </w:r>
      <w:r w:rsidRPr="009714BF">
        <w:t xml:space="preserve">hövs därför någon form av auktoritativ koordination, också för att kunna ge de olika gemenskaperna rätt stöd när så behövs. </w:t>
      </w:r>
    </w:p>
    <w:p w:rsidR="00CD0A5C" w:rsidRPr="009714BF" w:rsidRDefault="00CD0A5C" w:rsidP="002002F6">
      <w:pPr>
        <w:pStyle w:val="Normaltindrag"/>
      </w:pPr>
      <w:r w:rsidRPr="009714BF">
        <w:t>Lika viktigt som att stötta de olika gemenskapernas strävan att skapa goda förutsättningar för sina medlemmar, lika viktigt är det att säkerställa att he</w:t>
      </w:r>
      <w:r w:rsidRPr="009714BF">
        <w:t>l</w:t>
      </w:r>
      <w:r w:rsidRPr="009714BF">
        <w:t>hetsperspektivet inte går förl</w:t>
      </w:r>
      <w:r w:rsidRPr="009714BF">
        <w:t>o</w:t>
      </w:r>
      <w:r w:rsidRPr="009714BF">
        <w:t xml:space="preserve">rat. Det är uppenbart att de olika delarna som regel inte kan ta ansvar för helheten. </w:t>
      </w:r>
    </w:p>
    <w:p w:rsidR="00CD0A5C" w:rsidRPr="009714BF" w:rsidRDefault="00CD0A5C" w:rsidP="00CD0A5C">
      <w:pPr>
        <w:pStyle w:val="Normaltindrag"/>
      </w:pPr>
      <w:r w:rsidRPr="009714BF">
        <w:t>Det civila samhället måste därför beakta och respektera det gemensamma bästa när de fullföljer sina respektive ändamål. För den politiska gemensk</w:t>
      </w:r>
      <w:r w:rsidRPr="009714BF">
        <w:t>a</w:t>
      </w:r>
      <w:r w:rsidRPr="009714BF">
        <w:t xml:space="preserve">pen, ”staten”, är det det gemensamma bästa som utgör det specifika målet. Något annat mål för staten och den politiska maktutövningen </w:t>
      </w:r>
      <w:r w:rsidR="00E6370C" w:rsidRPr="009714BF">
        <w:t>kan inte finnas</w:t>
      </w:r>
      <w:r w:rsidRPr="009714BF">
        <w:t xml:space="preserve">. </w:t>
      </w:r>
    </w:p>
    <w:p w:rsidR="00CD0A5C" w:rsidRPr="009714BF" w:rsidRDefault="00CD0A5C" w:rsidP="00CD0A5C">
      <w:pPr>
        <w:pStyle w:val="Normaltindrag"/>
      </w:pPr>
      <w:r w:rsidRPr="009714BF">
        <w:t>Den politiska gemenskapen och auktoriteten är till för det civila samhällets medlemm</w:t>
      </w:r>
      <w:r w:rsidR="00D959FB" w:rsidRPr="009714BF">
        <w:t>ar och gemenskaper – inte tvärt</w:t>
      </w:r>
      <w:r w:rsidRPr="009714BF">
        <w:t>om. Rollen gentemot det civila sa</w:t>
      </w:r>
      <w:r w:rsidRPr="009714BF">
        <w:t>m</w:t>
      </w:r>
      <w:r w:rsidRPr="009714BF">
        <w:t xml:space="preserve">hället är att skipa rättvisa, att reglera, koordinera och stödja. För att klara av detta måste staten följa subsidiaritetsprincipen. </w:t>
      </w:r>
    </w:p>
    <w:p w:rsidR="00CD0A5C" w:rsidRPr="009714BF" w:rsidRDefault="00CD0A5C" w:rsidP="00CD0A5C">
      <w:pPr>
        <w:pStyle w:val="Normaltindrag"/>
      </w:pPr>
      <w:r w:rsidRPr="009714BF">
        <w:t>Genom medlemskap</w:t>
      </w:r>
      <w:r w:rsidR="00E6370C" w:rsidRPr="009714BF">
        <w:t>et</w:t>
      </w:r>
      <w:r w:rsidR="00D959FB" w:rsidRPr="009714BF">
        <w:t xml:space="preserve"> i Europeiska u</w:t>
      </w:r>
      <w:r w:rsidRPr="009714BF">
        <w:t>nionen har Sverige införlivat subsid</w:t>
      </w:r>
      <w:r w:rsidRPr="009714BF">
        <w:t>i</w:t>
      </w:r>
      <w:r w:rsidRPr="009714BF">
        <w:t xml:space="preserve">aritetsprincipen på den övernationella nivån. Det kan förefalla något märkligt och inkonsekvent att inte också applicera den på den nationella nivån. </w:t>
      </w:r>
    </w:p>
    <w:p w:rsidR="00CD0A5C" w:rsidRPr="009714BF" w:rsidRDefault="00CD0A5C" w:rsidP="00CD0A5C">
      <w:pPr>
        <w:pStyle w:val="Normaltindrag"/>
      </w:pPr>
      <w:r w:rsidRPr="009714BF">
        <w:t>Subsidiaritetsprincipen innebär att det som en liten gemenskap själv klarar av att hantera ska</w:t>
      </w:r>
      <w:r w:rsidR="00D959FB" w:rsidRPr="009714BF">
        <w:t>ll</w:t>
      </w:r>
      <w:r w:rsidRPr="009714BF">
        <w:t xml:space="preserve"> den också själv ansvara för och besluta om. De större gemenskaperna ska</w:t>
      </w:r>
      <w:r w:rsidR="00D959FB" w:rsidRPr="009714BF">
        <w:t>ll</w:t>
      </w:r>
      <w:r w:rsidRPr="009714BF">
        <w:t xml:space="preserve"> stödja de små gemenskaperna att bevara denna komp</w:t>
      </w:r>
      <w:r w:rsidRPr="009714BF">
        <w:t>e</w:t>
      </w:r>
      <w:r w:rsidRPr="009714BF">
        <w:t>tens. De uppgifter som de mindre gemenskaperna inte på ett ändamålsenligt sätt klarar av ska</w:t>
      </w:r>
      <w:r w:rsidR="00D959FB" w:rsidRPr="009714BF">
        <w:t>ll</w:t>
      </w:r>
      <w:r w:rsidRPr="009714BF">
        <w:t xml:space="preserve"> de större gemenskaperna ta ansvar för. </w:t>
      </w:r>
    </w:p>
    <w:p w:rsidR="00CD0A5C" w:rsidRPr="009714BF" w:rsidRDefault="00CD0A5C" w:rsidP="00CD0A5C">
      <w:pPr>
        <w:pStyle w:val="Normaltindrag"/>
      </w:pPr>
      <w:r w:rsidRPr="009714BF">
        <w:t>Rätt makt på rätt plats, det är den subsidiaritetsprincipens innebörd. Pri</w:t>
      </w:r>
      <w:r w:rsidRPr="009714BF">
        <w:t>n</w:t>
      </w:r>
      <w:r w:rsidRPr="009714BF">
        <w:t>cipen är ett arbetsverktyg som hjälper oss att analysera var makten ska</w:t>
      </w:r>
      <w:r w:rsidR="00D959FB" w:rsidRPr="009714BF">
        <w:t>ll</w:t>
      </w:r>
      <w:r w:rsidRPr="009714BF">
        <w:t xml:space="preserve"> ligga. Subsidiaritetsprincipen är således ingen renodlad decentraliseringsprincip, utan både en när- och fjärrprincip. Det beror på vilken uppgift som ska</w:t>
      </w:r>
      <w:r w:rsidR="00E163FE" w:rsidRPr="009714BF">
        <w:t>ll</w:t>
      </w:r>
      <w:r w:rsidRPr="009714BF">
        <w:t xml:space="preserve"> utf</w:t>
      </w:r>
      <w:r w:rsidRPr="009714BF">
        <w:t>ö</w:t>
      </w:r>
      <w:r w:rsidRPr="009714BF">
        <w:t xml:space="preserve">ras. I synen på maktfördelning mellan enskilda, familjer, grupper, kommuner, regionala nivåer, statliga och överstatliga nivåer har principen fundamental betydelse. </w:t>
      </w:r>
    </w:p>
    <w:p w:rsidR="00CD0A5C" w:rsidRPr="009714BF" w:rsidRDefault="00CD0A5C" w:rsidP="00CD0A5C">
      <w:pPr>
        <w:pStyle w:val="Normaltindrag"/>
      </w:pPr>
      <w:r w:rsidRPr="009714BF">
        <w:t>Denna princip innebär också att bevisbördan vilar på dem som vill beröva en lägre nivå dess funktion och därmed dess frihet och ansvar. De måste bev</w:t>
      </w:r>
      <w:r w:rsidRPr="009714BF">
        <w:t>i</w:t>
      </w:r>
      <w:r w:rsidRPr="009714BF">
        <w:t>sa att den lägre nivån är ur stånd att fullgöra sin uppgift på ett tillfredsställa</w:t>
      </w:r>
      <w:r w:rsidRPr="009714BF">
        <w:t>n</w:t>
      </w:r>
      <w:r w:rsidRPr="009714BF">
        <w:t xml:space="preserve">de sätt och att den högre nivån kan göra det mycket bättre. </w:t>
      </w:r>
    </w:p>
    <w:p w:rsidR="00CD0A5C" w:rsidRPr="009714BF" w:rsidRDefault="00CD0A5C" w:rsidP="00CD0A5C">
      <w:pPr>
        <w:pStyle w:val="Normaltindrag"/>
      </w:pPr>
      <w:r w:rsidRPr="009714BF">
        <w:t>En aspekt av subsidiaritetsprincipens logik som ibland glöms bort är att större gemenskaper/högre nivåer har en subsidiär roll visavi enskilda och mindre gemenskaper i dessas relation till mellanliggande nivåer, i hän</w:t>
      </w:r>
      <w:r w:rsidRPr="009714BF">
        <w:softHyphen/>
        <w:t>delse av begångna orätter.</w:t>
      </w:r>
    </w:p>
    <w:p w:rsidR="00CD0A5C" w:rsidRPr="009714BF" w:rsidRDefault="00CD0A5C" w:rsidP="00CD0A5C">
      <w:pPr>
        <w:pStyle w:val="Normaltindrag"/>
      </w:pPr>
      <w:r w:rsidRPr="009714BF">
        <w:t>Staten har, med denna princip som grund, en skyldighet att stödja där så behövs</w:t>
      </w:r>
      <w:r w:rsidR="00626EBD" w:rsidRPr="009714BF">
        <w:t>.</w:t>
      </w:r>
      <w:r w:rsidRPr="009714BF">
        <w:t xml:space="preserve"> </w:t>
      </w:r>
      <w:r w:rsidR="00626EBD" w:rsidRPr="009714BF">
        <w:t>D</w:t>
      </w:r>
      <w:r w:rsidRPr="009714BF">
        <w:t xml:space="preserve">etta stöd </w:t>
      </w:r>
      <w:r w:rsidR="00626EBD" w:rsidRPr="009714BF">
        <w:t xml:space="preserve">måste </w:t>
      </w:r>
      <w:r w:rsidRPr="009714BF">
        <w:t>oavsett vilken form det har i övrigt, respektera de enskilda människornas rättigheter och gemenskapernas egna kompetensomr</w:t>
      </w:r>
      <w:r w:rsidRPr="009714BF">
        <w:t>å</w:t>
      </w:r>
      <w:r w:rsidRPr="009714BF">
        <w:t xml:space="preserve">den. Hjälp måste vara en hjälp till självhjälp, annars blir det ingen verklig hjälp. </w:t>
      </w:r>
    </w:p>
    <w:p w:rsidR="00CD0A5C" w:rsidRPr="009714BF" w:rsidRDefault="00CD0A5C" w:rsidP="00CD0A5C">
      <w:pPr>
        <w:pStyle w:val="Normaltindrag"/>
      </w:pPr>
      <w:r w:rsidRPr="009714BF">
        <w:t>Subsidiaritetsprincipen måste alltså vara ett aktivt verktyg för den natione</w:t>
      </w:r>
      <w:r w:rsidRPr="009714BF">
        <w:t>l</w:t>
      </w:r>
      <w:r w:rsidRPr="009714BF">
        <w:t>la nivån i Sverige och bör ges en normerande roll. Just nu arbetar Ansvarsu</w:t>
      </w:r>
      <w:r w:rsidRPr="009714BF">
        <w:t>t</w:t>
      </w:r>
      <w:r w:rsidRPr="009714BF">
        <w:t>redningen med att kartlägga ansvarsfördelningen inom den offentliga förval</w:t>
      </w:r>
      <w:r w:rsidRPr="009714BF">
        <w:t>t</w:t>
      </w:r>
      <w:r w:rsidRPr="009714BF">
        <w:t xml:space="preserve">ningen. Det är viktigt att Ansvarsutredningen i sitt analysarbete och i sina förslag tar hänsyn till subsidiaritetsprincipen. </w:t>
      </w:r>
    </w:p>
    <w:p w:rsidR="00CD0A5C" w:rsidRPr="009714BF" w:rsidRDefault="00CD0A5C" w:rsidP="00CD0A5C">
      <w:pPr>
        <w:pStyle w:val="Normaltindrag"/>
      </w:pPr>
      <w:r w:rsidRPr="009714BF">
        <w:t xml:space="preserve">Frågan om att grundlagsfästa subsidiaritetsprincipen har </w:t>
      </w:r>
      <w:r w:rsidR="00E6370C" w:rsidRPr="009714BF">
        <w:t>Kristdemokrate</w:t>
      </w:r>
      <w:r w:rsidR="00E6370C" w:rsidRPr="009714BF">
        <w:t>r</w:t>
      </w:r>
      <w:r w:rsidR="00E6370C" w:rsidRPr="009714BF">
        <w:t>na</w:t>
      </w:r>
      <w:r w:rsidRPr="009714BF">
        <w:t xml:space="preserve"> väckt i en separat motion.</w:t>
      </w:r>
    </w:p>
    <w:p w:rsidR="00CD0A5C" w:rsidRPr="009714BF" w:rsidRDefault="00CD0A5C" w:rsidP="00CD0A5C">
      <w:pPr>
        <w:pStyle w:val="Rubrik1"/>
      </w:pPr>
      <w:bookmarkStart w:id="7" w:name="_Toc117496697"/>
      <w:r w:rsidRPr="009714BF">
        <w:t>Maktdelning</w:t>
      </w:r>
      <w:bookmarkEnd w:id="7"/>
    </w:p>
    <w:p w:rsidR="00CD0A5C" w:rsidRPr="009714BF" w:rsidRDefault="00CD0A5C" w:rsidP="00CD0A5C">
      <w:pPr>
        <w:rPr>
          <w:rFonts w:ascii="AGaramond" w:hAnsi="AGaramond" w:cs="Courier New"/>
          <w:szCs w:val="24"/>
        </w:rPr>
      </w:pPr>
      <w:r w:rsidRPr="009714BF">
        <w:t>En god demokratisk utveckling måste bygga på en klar maktdelning. Detta synsätt överensstämmer med den realistiska människosyn som säger att alla människor är ofullkomliga. Det måste alltså finnas klara spärrar mot mak</w:t>
      </w:r>
      <w:r w:rsidRPr="009714BF">
        <w:t>t</w:t>
      </w:r>
      <w:r w:rsidRPr="009714BF">
        <w:t xml:space="preserve">missbruk och maktkoncentration. </w:t>
      </w:r>
      <w:r w:rsidR="00626EBD" w:rsidRPr="009714BF">
        <w:rPr>
          <w:rFonts w:ascii="AGaramond" w:hAnsi="AGaramond" w:cs="Courier New"/>
          <w:szCs w:val="24"/>
        </w:rPr>
        <w:t>Maktdelning innebär krav bl.</w:t>
      </w:r>
      <w:r w:rsidRPr="009714BF">
        <w:rPr>
          <w:rFonts w:ascii="AGaramond" w:hAnsi="AGaramond" w:cs="Courier New"/>
          <w:szCs w:val="24"/>
        </w:rPr>
        <w:t>a</w:t>
      </w:r>
      <w:r w:rsidR="00626EBD" w:rsidRPr="009714BF">
        <w:rPr>
          <w:rFonts w:ascii="AGaramond" w:hAnsi="AGaramond" w:cs="Courier New"/>
          <w:szCs w:val="24"/>
        </w:rPr>
        <w:t>.</w:t>
      </w:r>
      <w:r w:rsidRPr="009714BF">
        <w:rPr>
          <w:rFonts w:ascii="AGaramond" w:hAnsi="AGaramond" w:cs="Courier New"/>
          <w:szCs w:val="24"/>
        </w:rPr>
        <w:t xml:space="preserve"> på en effe</w:t>
      </w:r>
      <w:r w:rsidRPr="009714BF">
        <w:rPr>
          <w:rFonts w:ascii="AGaramond" w:hAnsi="AGaramond" w:cs="Courier New"/>
          <w:szCs w:val="24"/>
        </w:rPr>
        <w:t>k</w:t>
      </w:r>
      <w:r w:rsidRPr="009714BF">
        <w:rPr>
          <w:rFonts w:ascii="AGaramond" w:hAnsi="AGaramond" w:cs="Courier New"/>
          <w:szCs w:val="24"/>
        </w:rPr>
        <w:t>tiv lagprövningsrätt.</w:t>
      </w:r>
    </w:p>
    <w:p w:rsidR="00CD0A5C" w:rsidRPr="009714BF" w:rsidRDefault="00CD0A5C" w:rsidP="00CD0A5C">
      <w:pPr>
        <w:pStyle w:val="Normaltindrag"/>
      </w:pPr>
      <w:r w:rsidRPr="009714BF">
        <w:t>Det finns i</w:t>
      </w:r>
      <w:r w:rsidR="00E163FE" w:rsidRPr="009714BF">
        <w:t xml:space="preserve"> </w:t>
      </w:r>
      <w:r w:rsidRPr="009714BF">
        <w:t xml:space="preserve">dag en lagprövningsrätt inom den Europeiska </w:t>
      </w:r>
      <w:r w:rsidR="00E163FE" w:rsidRPr="009714BF">
        <w:t>unionen</w:t>
      </w:r>
      <w:r w:rsidRPr="009714BF">
        <w:t>. EG-domstolen har rätt att pröva om nationell lagstiftning strider mot gemensk</w:t>
      </w:r>
      <w:r w:rsidRPr="009714BF">
        <w:t>a</w:t>
      </w:r>
      <w:r w:rsidRPr="009714BF">
        <w:t>pernas fördrag. I Sverige måste dock ett beslut vara uppenbart i strid med grundlagen för att lagprövningsrätten skall kunna användas. Detta har i pra</w:t>
      </w:r>
      <w:r w:rsidRPr="009714BF">
        <w:t>k</w:t>
      </w:r>
      <w:r w:rsidRPr="009714BF">
        <w:t xml:space="preserve">tiken förvandlat lagprövningsrätten till en papperstiger. </w:t>
      </w:r>
    </w:p>
    <w:p w:rsidR="00CD0A5C" w:rsidRPr="009714BF" w:rsidRDefault="00CD0A5C" w:rsidP="00CD0A5C">
      <w:pPr>
        <w:pStyle w:val="Normaltindrag"/>
      </w:pPr>
      <w:r w:rsidRPr="009714BF">
        <w:t>Det finns därför goda skäl att genomföra en noggrann utredning kring la</w:t>
      </w:r>
      <w:r w:rsidRPr="009714BF">
        <w:t>g</w:t>
      </w:r>
      <w:r w:rsidRPr="009714BF">
        <w:t>prövningsrättens ställning i Sveri</w:t>
      </w:r>
      <w:r w:rsidR="00626EBD" w:rsidRPr="009714BF">
        <w:t>ge. Det har också riksdagen, bl.</w:t>
      </w:r>
      <w:r w:rsidRPr="009714BF">
        <w:t>a</w:t>
      </w:r>
      <w:r w:rsidR="00626EBD" w:rsidRPr="009714BF">
        <w:t>.</w:t>
      </w:r>
      <w:r w:rsidRPr="009714BF">
        <w:t xml:space="preserve"> till följd av ett kristdemokratiskt initiativ, gett regeringen till</w:t>
      </w:r>
      <w:r w:rsidR="00626EBD" w:rsidRPr="009714BF">
        <w:t xml:space="preserve"> känna. Frågan utreds nu av G</w:t>
      </w:r>
      <w:r w:rsidRPr="009714BF">
        <w:t>rundlagsutredningen. Kristdemokraterna välkomnar att utredningen ska se över hur en utvidgad lagprövningsrätt ska</w:t>
      </w:r>
      <w:r w:rsidR="00626EBD" w:rsidRPr="009714BF">
        <w:t>ll</w:t>
      </w:r>
      <w:r w:rsidRPr="009714BF">
        <w:t xml:space="preserve"> hanteras. Kristdemokraterna arb</w:t>
      </w:r>
      <w:r w:rsidRPr="009714BF">
        <w:t>e</w:t>
      </w:r>
      <w:r w:rsidRPr="009714BF">
        <w:t>tar för att en särskild författningsdomstol ska</w:t>
      </w:r>
      <w:r w:rsidR="00626EBD" w:rsidRPr="009714BF">
        <w:t>ll</w:t>
      </w:r>
      <w:r w:rsidRPr="009714BF">
        <w:t xml:space="preserve"> ha denna kompetens.</w:t>
      </w:r>
    </w:p>
    <w:p w:rsidR="00CD0A5C" w:rsidRPr="009714BF" w:rsidRDefault="00CD0A5C" w:rsidP="00CD0A5C">
      <w:pPr>
        <w:pStyle w:val="Rubrik1"/>
      </w:pPr>
      <w:bookmarkStart w:id="8" w:name="_Toc117496698"/>
      <w:r w:rsidRPr="009714BF">
        <w:t>Samhällets uppbyggnad</w:t>
      </w:r>
      <w:bookmarkEnd w:id="8"/>
    </w:p>
    <w:p w:rsidR="00CD0A5C" w:rsidRPr="009714BF" w:rsidRDefault="00CD0A5C" w:rsidP="00E163FE">
      <w:pPr>
        <w:pStyle w:val="Rubrik2"/>
        <w:spacing w:before="120"/>
      </w:pPr>
      <w:bookmarkStart w:id="9" w:name="_Toc117496699"/>
      <w:r w:rsidRPr="009714BF">
        <w:t>Kommunalt självstyre</w:t>
      </w:r>
      <w:bookmarkEnd w:id="9"/>
    </w:p>
    <w:p w:rsidR="00CD0A5C" w:rsidRPr="009714BF" w:rsidRDefault="00CD0A5C" w:rsidP="00CD0A5C">
      <w:r w:rsidRPr="009714BF">
        <w:t>Kommunal demokrati förutsätter kommunal självstyrelse. Det kommunala självstyret ska</w:t>
      </w:r>
      <w:r w:rsidR="00626EBD" w:rsidRPr="009714BF">
        <w:t>ll</w:t>
      </w:r>
      <w:r w:rsidRPr="009714BF">
        <w:t xml:space="preserve"> vara stark</w:t>
      </w:r>
      <w:r w:rsidR="00626EBD" w:rsidRPr="009714BF">
        <w:t>t</w:t>
      </w:r>
      <w:r w:rsidRPr="009714BF">
        <w:t xml:space="preserve"> och tydligt reglerad i grundlagen. </w:t>
      </w:r>
    </w:p>
    <w:p w:rsidR="00CD0A5C" w:rsidRPr="009714BF" w:rsidRDefault="00CD0A5C" w:rsidP="00CD0A5C">
      <w:pPr>
        <w:pStyle w:val="Normaltindrag"/>
      </w:pPr>
      <w:r w:rsidRPr="009714BF">
        <w:rPr>
          <w:rFonts w:ascii="AGaramond" w:hAnsi="AGaramond" w:cs="Courier New"/>
          <w:szCs w:val="24"/>
        </w:rPr>
        <w:t>Tyvärr har statsmakten dålig respekt för det kommunala självstyret. Subs</w:t>
      </w:r>
      <w:r w:rsidRPr="009714BF">
        <w:rPr>
          <w:rFonts w:ascii="AGaramond" w:hAnsi="AGaramond" w:cs="Courier New"/>
          <w:szCs w:val="24"/>
        </w:rPr>
        <w:t>i</w:t>
      </w:r>
      <w:r w:rsidRPr="009714BF">
        <w:rPr>
          <w:rFonts w:ascii="AGaramond" w:hAnsi="AGaramond" w:cs="Courier New"/>
          <w:szCs w:val="24"/>
        </w:rPr>
        <w:t>diaritetsprincipen har inte fått det genomslag det borde ha fått.</w:t>
      </w:r>
      <w:r w:rsidRPr="009714BF">
        <w:t xml:space="preserve"> Regering och riksdag har genom lagstiftningen tydligt beskurit kommunernas handlingsfr</w:t>
      </w:r>
      <w:r w:rsidRPr="009714BF">
        <w:t>i</w:t>
      </w:r>
      <w:r w:rsidRPr="009714BF">
        <w:t>het genom olika rättighetslagstiftningar. Man har också i praktik</w:t>
      </w:r>
      <w:r w:rsidR="00626EBD" w:rsidRPr="009714BF">
        <w:t>en anvisat bestämda lösningar, t.</w:t>
      </w:r>
      <w:r w:rsidRPr="009714BF">
        <w:t>ex</w:t>
      </w:r>
      <w:r w:rsidR="00626EBD" w:rsidRPr="009714BF">
        <w:t>.</w:t>
      </w:r>
      <w:r w:rsidRPr="009714BF">
        <w:t xml:space="preserve"> på barnomsorgsbehovet</w:t>
      </w:r>
      <w:r w:rsidR="00626EBD" w:rsidRPr="009714BF">
        <w:t>,</w:t>
      </w:r>
      <w:r w:rsidRPr="009714BF">
        <w:t xml:space="preserve"> utan att ge någon generell rätt för kommunerna att hantera ens sina egna medel på det sätt de önskar inom ramen för likställighetsprincipen. </w:t>
      </w:r>
    </w:p>
    <w:p w:rsidR="00CD0A5C" w:rsidRPr="009714BF" w:rsidRDefault="00CD0A5C" w:rsidP="00CD0A5C">
      <w:pPr>
        <w:pStyle w:val="Normaltindrag"/>
      </w:pPr>
      <w:r w:rsidRPr="009714BF">
        <w:rPr>
          <w:rFonts w:ascii="AGaramond" w:hAnsi="AGaramond" w:cs="Courier New"/>
          <w:szCs w:val="24"/>
        </w:rPr>
        <w:t xml:space="preserve">Om man vill ha ett reellt kommunalt självstyre förutsätter det en kraftfull rättslig kompetens för kommunerna att utöva den. </w:t>
      </w:r>
      <w:r w:rsidRPr="009714BF">
        <w:t>I grundlagen behövs därför bestämmelser om hur den kommunala beslutskompetensen ska</w:t>
      </w:r>
      <w:r w:rsidR="00626EBD" w:rsidRPr="009714BF">
        <w:t>ll</w:t>
      </w:r>
      <w:r w:rsidRPr="009714BF">
        <w:t xml:space="preserve"> utövas. För att sådana skrivningar ska</w:t>
      </w:r>
      <w:r w:rsidR="00626EBD" w:rsidRPr="009714BF">
        <w:t>ll</w:t>
      </w:r>
      <w:r w:rsidRPr="009714BF">
        <w:t xml:space="preserve"> ha rättsliga verkningar för förhållandet mellan stat och kommun krävs också en tydlig lagprövningsrätt, som garanterar att ko</w:t>
      </w:r>
      <w:r w:rsidRPr="009714BF">
        <w:t>m</w:t>
      </w:r>
      <w:r w:rsidRPr="009714BF">
        <w:t xml:space="preserve">munerna kan hävda utövandet </w:t>
      </w:r>
      <w:r w:rsidR="00E6370C" w:rsidRPr="009714BF">
        <w:t>i</w:t>
      </w:r>
      <w:r w:rsidRPr="009714BF">
        <w:t xml:space="preserve"> sitt av grundlagen fastlagda kompetensomr</w:t>
      </w:r>
      <w:r w:rsidRPr="009714BF">
        <w:t>å</w:t>
      </w:r>
      <w:r w:rsidRPr="009714BF">
        <w:t>de gentemot regering och riksdag. På detta sätt blir den kommunala självst</w:t>
      </w:r>
      <w:r w:rsidRPr="009714BF">
        <w:t>y</w:t>
      </w:r>
      <w:r w:rsidRPr="009714BF">
        <w:t>relsen ett uttryck för subsidiaritetsprincipen. Frågan om att grundlagsfästa</w:t>
      </w:r>
      <w:r w:rsidR="00626EBD" w:rsidRPr="009714BF">
        <w:t xml:space="preserve"> en tydlig kommunal kompetens t.</w:t>
      </w:r>
      <w:r w:rsidRPr="009714BF">
        <w:t>ex</w:t>
      </w:r>
      <w:r w:rsidR="00626EBD" w:rsidRPr="009714BF">
        <w:t>.</w:t>
      </w:r>
      <w:r w:rsidRPr="009714BF">
        <w:t xml:space="preserve"> genom en kommunalordning likt vår rik</w:t>
      </w:r>
      <w:r w:rsidRPr="009714BF">
        <w:t>s</w:t>
      </w:r>
      <w:r w:rsidRPr="009714BF">
        <w:t>dagsordning beskrivs i motion</w:t>
      </w:r>
      <w:r w:rsidR="00E6370C" w:rsidRPr="009714BF">
        <w:t xml:space="preserve">en </w:t>
      </w:r>
      <w:r w:rsidR="00E6370C" w:rsidRPr="009714BF">
        <w:rPr>
          <w:i/>
        </w:rPr>
        <w:t>Grundlagsfäst kommunal kompetens och andra grundlagsfrågor</w:t>
      </w:r>
      <w:r w:rsidRPr="009714BF">
        <w:t>.</w:t>
      </w:r>
    </w:p>
    <w:p w:rsidR="00CD0A5C" w:rsidRPr="009714BF" w:rsidRDefault="00CD0A5C" w:rsidP="00CD0A5C">
      <w:pPr>
        <w:pStyle w:val="Normaltindrag"/>
      </w:pPr>
      <w:r w:rsidRPr="009714BF">
        <w:t>Ett tydligare mandat för kommunerna skulle också leda till att öka intresset för det lokala arbetet och förbättra medborgarnas möjligheter att påverka politikens inriktning och utkräva politiskt ansvar.</w:t>
      </w:r>
    </w:p>
    <w:p w:rsidR="00CD0A5C" w:rsidRPr="009714BF" w:rsidRDefault="00CD0A5C" w:rsidP="00CD0A5C">
      <w:pPr>
        <w:pStyle w:val="Normaltindrag"/>
      </w:pPr>
      <w:r w:rsidRPr="009714BF">
        <w:t>Önskemål om delningar av kommuner för att få ökat medborgarinflytande bör tillmötesgås om inte starka skäl talar emot. Andra former av medborgari</w:t>
      </w:r>
      <w:r w:rsidRPr="009714BF">
        <w:t>n</w:t>
      </w:r>
      <w:r w:rsidRPr="009714BF">
        <w:t>flytande kan utvecklas genom exempelvis brukarråd och byalag där de berö</w:t>
      </w:r>
      <w:r w:rsidRPr="009714BF">
        <w:t>r</w:t>
      </w:r>
      <w:r w:rsidRPr="009714BF">
        <w:t xml:space="preserve">da kan ges inflytande i verksamheten. </w:t>
      </w:r>
    </w:p>
    <w:p w:rsidR="00CD0A5C" w:rsidRPr="009714BF" w:rsidRDefault="00CD0A5C" w:rsidP="00CD0A5C">
      <w:pPr>
        <w:pStyle w:val="Rubrik2"/>
      </w:pPr>
      <w:bookmarkStart w:id="10" w:name="_Toc117496700"/>
      <w:r w:rsidRPr="009714BF">
        <w:t>Regionalt självstyre</w:t>
      </w:r>
      <w:bookmarkEnd w:id="10"/>
    </w:p>
    <w:p w:rsidR="00CD0A5C" w:rsidRPr="009714BF" w:rsidRDefault="00CD0A5C" w:rsidP="00CD0A5C">
      <w:r w:rsidRPr="009714BF">
        <w:t>Intresset för regionerna har bara ökat, inte minst sedan Sverige bl</w:t>
      </w:r>
      <w:r w:rsidR="00626EBD" w:rsidRPr="009714BF">
        <w:t>ev medlem av Europeiska u</w:t>
      </w:r>
      <w:r w:rsidRPr="009714BF">
        <w:t>nionen. Utvecklingsarbete och infrastruktur är två exempel på frågor som måste hanteras i allt större områden, men ändå med lokal föran</w:t>
      </w:r>
      <w:r w:rsidRPr="009714BF">
        <w:t>k</w:t>
      </w:r>
      <w:r w:rsidRPr="009714BF">
        <w:t xml:space="preserve">ring. </w:t>
      </w:r>
    </w:p>
    <w:p w:rsidR="00CD0A5C" w:rsidRPr="009714BF" w:rsidRDefault="00CD0A5C" w:rsidP="00CD0A5C">
      <w:pPr>
        <w:pStyle w:val="Normaltindrag"/>
      </w:pPr>
      <w:r w:rsidRPr="009714BF">
        <w:t xml:space="preserve">Ansvarskommittén utreder </w:t>
      </w:r>
      <w:r w:rsidR="00626EBD" w:rsidRPr="009714BF">
        <w:t>hela samhällsorganisationen, bl.</w:t>
      </w:r>
      <w:r w:rsidRPr="009714BF">
        <w:t>a</w:t>
      </w:r>
      <w:r w:rsidR="00626EBD" w:rsidRPr="009714BF">
        <w:t>.</w:t>
      </w:r>
      <w:r w:rsidRPr="009714BF">
        <w:t xml:space="preserve"> frågan om den regionala indelningen och självstyrelsen. Här </w:t>
      </w:r>
      <w:r w:rsidR="00626EBD" w:rsidRPr="009714BF">
        <w:t>skall därför bara fastslås att K</w:t>
      </w:r>
      <w:r w:rsidRPr="009714BF">
        <w:t>ristdemokraterna för den regionala nivån förespråkar direkta val. Ordningen med de regionala samverkansorganen som nu finns och som bygger på ind</w:t>
      </w:r>
      <w:r w:rsidRPr="009714BF">
        <w:t>i</w:t>
      </w:r>
      <w:r w:rsidRPr="009714BF">
        <w:t xml:space="preserve">rekta val är enligt vår bedömning en </w:t>
      </w:r>
      <w:r w:rsidR="00E6370C" w:rsidRPr="009714BF">
        <w:t>otillräcklig</w:t>
      </w:r>
      <w:r w:rsidRPr="009714BF">
        <w:t xml:space="preserve"> lösning. </w:t>
      </w:r>
    </w:p>
    <w:p w:rsidR="00CD0A5C" w:rsidRPr="009714BF" w:rsidRDefault="00CD0A5C" w:rsidP="00CD0A5C">
      <w:pPr>
        <w:pStyle w:val="Normaltindrag"/>
        <w:rPr>
          <w:rFonts w:eastAsia="MS Mincho"/>
        </w:rPr>
      </w:pPr>
      <w:r w:rsidRPr="009714BF">
        <w:rPr>
          <w:rFonts w:eastAsia="MS Mincho"/>
        </w:rPr>
        <w:t xml:space="preserve">Utifrån kristdemokratiska ideologiska utgångspunkter har en av folket vald fullmäktigeförsamling alltid ett högre demokratiskt värde än en indirekt vald sådan församling. </w:t>
      </w:r>
      <w:r w:rsidRPr="009714BF">
        <w:rPr>
          <w:rFonts w:ascii="AGaramond" w:hAnsi="AGaramond" w:cs="Courier New"/>
          <w:szCs w:val="24"/>
        </w:rPr>
        <w:t xml:space="preserve">I dessa samverkansorgan är ofta endast de största politiska grupperingarna representerade. Det leder till ett demokratiskt underskott och en brist på viktiga perspektiv. Dessutom leder det till att det blir betydligt svårare att utkräva ansvar av politikerna. De </w:t>
      </w:r>
      <w:r w:rsidR="00626EBD" w:rsidRPr="009714BF">
        <w:rPr>
          <w:rFonts w:ascii="AGaramond" w:hAnsi="AGaramond" w:cs="Courier New"/>
          <w:szCs w:val="24"/>
        </w:rPr>
        <w:t>sitter på sina kommuners mandat</w:t>
      </w:r>
      <w:r w:rsidRPr="009714BF">
        <w:rPr>
          <w:rFonts w:ascii="AGaramond" w:hAnsi="AGaramond" w:cs="Courier New"/>
          <w:szCs w:val="24"/>
        </w:rPr>
        <w:t xml:space="preserve"> och uppträder</w:t>
      </w:r>
      <w:r w:rsidR="00626EBD" w:rsidRPr="009714BF">
        <w:rPr>
          <w:rFonts w:ascii="AGaramond" w:hAnsi="AGaramond" w:cs="Courier New"/>
          <w:szCs w:val="24"/>
        </w:rPr>
        <w:t xml:space="preserve"> därmed ofta som representanter</w:t>
      </w:r>
      <w:r w:rsidRPr="009714BF">
        <w:rPr>
          <w:rFonts w:ascii="AGaramond" w:hAnsi="AGaramond" w:cs="Courier New"/>
          <w:szCs w:val="24"/>
        </w:rPr>
        <w:t xml:space="preserve"> utan något personligt ansvar. </w:t>
      </w:r>
    </w:p>
    <w:p w:rsidR="00CD0A5C" w:rsidRPr="009714BF" w:rsidRDefault="00CD0A5C" w:rsidP="00CD0A5C">
      <w:pPr>
        <w:pStyle w:val="Normaltindrag"/>
        <w:rPr>
          <w:rFonts w:eastAsia="MS Mincho"/>
        </w:rPr>
      </w:pPr>
      <w:r w:rsidRPr="009714BF">
        <w:rPr>
          <w:rFonts w:eastAsia="MS Mincho"/>
        </w:rPr>
        <w:t>Formerna för en fördjupad demokratisk förankring av det regionala u</w:t>
      </w:r>
      <w:r w:rsidRPr="009714BF">
        <w:rPr>
          <w:rFonts w:eastAsia="MS Mincho"/>
        </w:rPr>
        <w:t>t</w:t>
      </w:r>
      <w:r w:rsidRPr="009714BF">
        <w:rPr>
          <w:rFonts w:eastAsia="MS Mincho"/>
        </w:rPr>
        <w:t>vecklingsansvaret bör därför för framtiden resultera i direktvalda regionful</w:t>
      </w:r>
      <w:r w:rsidRPr="009714BF">
        <w:rPr>
          <w:rFonts w:eastAsia="MS Mincho"/>
        </w:rPr>
        <w:t>l</w:t>
      </w:r>
      <w:r w:rsidRPr="009714BF">
        <w:rPr>
          <w:rFonts w:eastAsia="MS Mincho"/>
        </w:rPr>
        <w:t xml:space="preserve">mäktigeförsamlingar i alla landets regioner. </w:t>
      </w:r>
    </w:p>
    <w:p w:rsidR="00CD0A5C" w:rsidRPr="009714BF" w:rsidRDefault="00CD0A5C" w:rsidP="00617E20">
      <w:pPr>
        <w:pStyle w:val="Rubrik1"/>
      </w:pPr>
      <w:bookmarkStart w:id="11" w:name="_Toc117496701"/>
      <w:r w:rsidRPr="009714BF">
        <w:t>Valsystemet</w:t>
      </w:r>
      <w:bookmarkEnd w:id="11"/>
    </w:p>
    <w:p w:rsidR="00CD0A5C" w:rsidRPr="009714BF" w:rsidRDefault="00CD0A5C" w:rsidP="00617E20">
      <w:r w:rsidRPr="009714BF">
        <w:t>Sverige har under lång tid utvecklat en demokratisk tradition. Varje demokr</w:t>
      </w:r>
      <w:r w:rsidRPr="009714BF">
        <w:t>a</w:t>
      </w:r>
      <w:r w:rsidRPr="009714BF">
        <w:t>ti riskerar dock att fastna i sina former. Varje maktstruktur tycks ha en inn</w:t>
      </w:r>
      <w:r w:rsidRPr="009714BF">
        <w:t>e</w:t>
      </w:r>
      <w:r w:rsidRPr="009714BF">
        <w:t xml:space="preserve">boende tendens att söka konservera den egna strukturen. Även i Sverige har sådana tendenser utvecklat sig. En levande demokrati förutsätter en politisk öppenhet och en förmåga att låta nya opinioner bland folket ta sig nya uttryck. Rent historiskt har nya grupper som vuxit fram </w:t>
      </w:r>
      <w:r w:rsidR="00E6370C" w:rsidRPr="009714BF">
        <w:t>ofta</w:t>
      </w:r>
      <w:r w:rsidRPr="009714BF">
        <w:t xml:space="preserve"> inneburit en vitaliserad demokrati. Det är därför viktigt att debatten och initiativen kring vår förfat</w:t>
      </w:r>
      <w:r w:rsidRPr="009714BF">
        <w:t>t</w:t>
      </w:r>
      <w:r w:rsidRPr="009714BF">
        <w:t>ning hålls levande. Valsystemet är en viktig komponent i en god författning.</w:t>
      </w:r>
    </w:p>
    <w:p w:rsidR="00CD0A5C" w:rsidRPr="009714BF" w:rsidRDefault="00CD0A5C" w:rsidP="00CD0A5C">
      <w:pPr>
        <w:pStyle w:val="Normaltindrag"/>
      </w:pPr>
      <w:r w:rsidRPr="009714BF">
        <w:t>Valsystemet ska</w:t>
      </w:r>
      <w:r w:rsidR="00626EBD" w:rsidRPr="009714BF">
        <w:t>ll</w:t>
      </w:r>
      <w:r w:rsidRPr="009714BF">
        <w:t xml:space="preserve"> vara proportionellt och därmed utformat så att varje röst i princip tillmäts lika värde. Valhemligheten ska</w:t>
      </w:r>
      <w:r w:rsidR="00626EBD" w:rsidRPr="009714BF">
        <w:t>ll</w:t>
      </w:r>
      <w:r w:rsidRPr="009714BF">
        <w:t xml:space="preserve"> skyddas. Ett starkt inslag av personval bör finnas. Rösträtt ska</w:t>
      </w:r>
      <w:r w:rsidR="00B134C3" w:rsidRPr="009714BF">
        <w:t>ll</w:t>
      </w:r>
      <w:r w:rsidRPr="009714BF">
        <w:t xml:space="preserve"> tillkomma myndig svensk medborgare samt i kommunala val alla folkbokförda som uppnått svensk rösträttsålder. För att ge rimliga förutsättningar för en majoritet att bedriva en långsiktig politik ska</w:t>
      </w:r>
      <w:r w:rsidR="00B134C3" w:rsidRPr="009714BF">
        <w:t>ll</w:t>
      </w:r>
      <w:r w:rsidRPr="009714BF">
        <w:t xml:space="preserve"> mandatperioderna vid allmänna val vara fyraåriga. </w:t>
      </w:r>
    </w:p>
    <w:p w:rsidR="00CD0A5C" w:rsidRPr="009714BF" w:rsidRDefault="00B134C3" w:rsidP="00617E20">
      <w:pPr>
        <w:pStyle w:val="Rubrik2"/>
      </w:pPr>
      <w:bookmarkStart w:id="12" w:name="_Toc117496702"/>
      <w:r w:rsidRPr="009714BF">
        <w:t>4-</w:t>
      </w:r>
      <w:r w:rsidR="00CD0A5C" w:rsidRPr="009714BF">
        <w:t>procentsspärren</w:t>
      </w:r>
      <w:bookmarkEnd w:id="12"/>
    </w:p>
    <w:p w:rsidR="00CD0A5C" w:rsidRPr="009714BF" w:rsidRDefault="00CD0A5C" w:rsidP="00617E20">
      <w:r w:rsidRPr="009714BF">
        <w:t>Man kan ha förståelse för att valsystemet inte alltför mycket skall uppmuntra till partibildningar utifrån opportunistiska vindar, men samtidigt är det viktigt att valsystemet inte diskriminerar nya politiska rörelser genom orimliga trö</w:t>
      </w:r>
      <w:r w:rsidRPr="009714BF">
        <w:t>s</w:t>
      </w:r>
      <w:r w:rsidRPr="009714BF">
        <w:t>keleffekter. Det måste finnas dynamik och möjlighet till vitalisering i det demokratiska systemet.</w:t>
      </w:r>
    </w:p>
    <w:p w:rsidR="00CD0A5C" w:rsidRPr="009714BF" w:rsidRDefault="00CD0A5C" w:rsidP="00CD0A5C">
      <w:pPr>
        <w:pStyle w:val="Normaltindrag"/>
      </w:pPr>
      <w:r w:rsidRPr="009714BF">
        <w:t xml:space="preserve">Kristdemokraterna </w:t>
      </w:r>
      <w:r w:rsidR="00B134C3" w:rsidRPr="009714BF">
        <w:t>anser att 4-</w:t>
      </w:r>
      <w:r w:rsidRPr="009714BF">
        <w:t>procentsspärren vid fördelning av mandaten till riksdagen bör avvecklas, men eft</w:t>
      </w:r>
      <w:r w:rsidR="00B134C3" w:rsidRPr="009714BF">
        <w:t>ersom valsystemet behandlas av G</w:t>
      </w:r>
      <w:r w:rsidRPr="009714BF">
        <w:t>run</w:t>
      </w:r>
      <w:r w:rsidRPr="009714BF">
        <w:t>d</w:t>
      </w:r>
      <w:r w:rsidRPr="009714BF">
        <w:t>lagsutredningen avstår vi här från att yrka på ett sådant beslut. Det kan dock påpekas att man skulle slippa alltför kraftiga marginaleffekter i mandatförde</w:t>
      </w:r>
      <w:r w:rsidRPr="009714BF">
        <w:t>l</w:t>
      </w:r>
      <w:r w:rsidRPr="009714BF">
        <w:t xml:space="preserve">ningen om nuvarande spärr på </w:t>
      </w:r>
      <w:r w:rsidR="00B134C3" w:rsidRPr="009714BF">
        <w:t>4 % ersattes med t.ex.</w:t>
      </w:r>
      <w:r w:rsidR="00E163FE" w:rsidRPr="009714BF">
        <w:t xml:space="preserve"> </w:t>
      </w:r>
      <w:r w:rsidRPr="009714BF">
        <w:t xml:space="preserve">en intrappningsskala. För partier är det ju viktigare att ha någon representation i parlamentet än att stå </w:t>
      </w:r>
      <w:r w:rsidR="00B134C3" w:rsidRPr="009714BF">
        <w:t xml:space="preserve">helt </w:t>
      </w:r>
      <w:r w:rsidRPr="009714BF">
        <w:t>utanför.</w:t>
      </w:r>
    </w:p>
    <w:p w:rsidR="00CD0A5C" w:rsidRPr="009714BF" w:rsidRDefault="00CD0A5C" w:rsidP="00CD0A5C">
      <w:pPr>
        <w:pStyle w:val="Normaltindrag"/>
      </w:pPr>
      <w:r w:rsidRPr="009714BF">
        <w:t>Det är sant att små partigrupper i sig får svårt att greppa hela riksdagsarb</w:t>
      </w:r>
      <w:r w:rsidRPr="009714BF">
        <w:t>e</w:t>
      </w:r>
      <w:r w:rsidRPr="009714BF">
        <w:t>tet och utskotten kan knappast ha högre ledamotstal än 17. Men det bör inte vara ett avgörande skäl mot en differentierad representation; även ett parti som erhållit ett lokalt mandat genom att passera 12-procentspärren i valkrets har ju rätt till representation trots att man inte kan få utskottsrepresentation.</w:t>
      </w:r>
    </w:p>
    <w:p w:rsidR="00CD0A5C" w:rsidRPr="009714BF" w:rsidRDefault="00CD0A5C" w:rsidP="00617E20">
      <w:pPr>
        <w:pStyle w:val="Rubrik2"/>
      </w:pPr>
      <w:bookmarkStart w:id="13" w:name="_Toc117496703"/>
      <w:r w:rsidRPr="009714BF">
        <w:t>Proportionalitet i valen till kommunfullmäktige</w:t>
      </w:r>
      <w:bookmarkEnd w:id="13"/>
    </w:p>
    <w:p w:rsidR="00CD0A5C" w:rsidRPr="009714BF" w:rsidRDefault="00CD0A5C" w:rsidP="00617E20">
      <w:r w:rsidRPr="009714BF">
        <w:t>Frågan om proportionella val i kommunfullmäktigeval har många gånger analyserats. Vid samtliga tillfällen har det kunnat konstateras att proportion</w:t>
      </w:r>
      <w:r w:rsidRPr="009714BF">
        <w:t>a</w:t>
      </w:r>
      <w:r w:rsidRPr="009714BF">
        <w:t>liteten i de kommuner som är valkretsindelade inverkat på mandatfördelnin</w:t>
      </w:r>
      <w:r w:rsidRPr="009714BF">
        <w:t>g</w:t>
      </w:r>
      <w:r w:rsidRPr="009714BF">
        <w:t>en så att ett eller flera partier erhållit fler eller färre mandat än vad proporti</w:t>
      </w:r>
      <w:r w:rsidRPr="009714BF">
        <w:t>o</w:t>
      </w:r>
      <w:r w:rsidRPr="009714BF">
        <w:t>naliteten skulle ha givit.</w:t>
      </w:r>
    </w:p>
    <w:p w:rsidR="00CD0A5C" w:rsidRPr="009714BF" w:rsidRDefault="00CD0A5C" w:rsidP="00CD0A5C">
      <w:pPr>
        <w:pStyle w:val="Normaltindrag"/>
        <w:rPr>
          <w:szCs w:val="24"/>
        </w:rPr>
      </w:pPr>
      <w:r w:rsidRPr="009714BF">
        <w:rPr>
          <w:szCs w:val="24"/>
        </w:rPr>
        <w:t xml:space="preserve">I kommuner utan valkretsindelning (kommuner med </w:t>
      </w:r>
      <w:r w:rsidR="00B134C3" w:rsidRPr="009714BF">
        <w:rPr>
          <w:szCs w:val="24"/>
        </w:rPr>
        <w:t>färre</w:t>
      </w:r>
      <w:r w:rsidRPr="009714BF">
        <w:rPr>
          <w:szCs w:val="24"/>
        </w:rPr>
        <w:t xml:space="preserve"> än 24 000 rös</w:t>
      </w:r>
      <w:r w:rsidRPr="009714BF">
        <w:rPr>
          <w:szCs w:val="24"/>
        </w:rPr>
        <w:t>t</w:t>
      </w:r>
      <w:r w:rsidRPr="009714BF">
        <w:rPr>
          <w:szCs w:val="24"/>
        </w:rPr>
        <w:t>berättigade) är valet i princip proportionellt. Däremot i de kommuner (79 kommuner vid 2002 års val) som är valkretsindelade med två eller fler va</w:t>
      </w:r>
      <w:r w:rsidRPr="009714BF">
        <w:rPr>
          <w:szCs w:val="24"/>
        </w:rPr>
        <w:t>l</w:t>
      </w:r>
      <w:r w:rsidRPr="009714BF">
        <w:rPr>
          <w:szCs w:val="24"/>
        </w:rPr>
        <w:t xml:space="preserve">kretsar erhålls inte en proportionell fördelning av mandat i förhållande till respektive partis totala röststyrka i kommunen som helhet. Nuvarande system tar </w:t>
      </w:r>
      <w:r w:rsidR="00B134C3" w:rsidRPr="009714BF">
        <w:rPr>
          <w:szCs w:val="24"/>
        </w:rPr>
        <w:t xml:space="preserve">hänsyn </w:t>
      </w:r>
      <w:r w:rsidRPr="009714BF">
        <w:rPr>
          <w:szCs w:val="24"/>
        </w:rPr>
        <w:t>endast till ”styrkan” i respektive valkrets</w:t>
      </w:r>
      <w:r w:rsidR="00B134C3" w:rsidRPr="009714BF">
        <w:rPr>
          <w:szCs w:val="24"/>
        </w:rPr>
        <w:t>,</w:t>
      </w:r>
      <w:r w:rsidRPr="009714BF">
        <w:rPr>
          <w:szCs w:val="24"/>
        </w:rPr>
        <w:t xml:space="preserve"> vilket i praktiken leder till att vissa partier gynnas och andra missgynnas mandatmässigt. Detta kan i sin tur leda till att en majoritet av väljarna i en kommun blir en minoritet i den valda församlingen.</w:t>
      </w:r>
    </w:p>
    <w:p w:rsidR="00CD0A5C" w:rsidRPr="009714BF" w:rsidRDefault="00CD0A5C" w:rsidP="00CD0A5C">
      <w:pPr>
        <w:pStyle w:val="Normaltindrag"/>
      </w:pPr>
      <w:r w:rsidRPr="009714BF">
        <w:t>Enligt vår mening bör även de kommunala valen ha ett proportionellt va</w:t>
      </w:r>
      <w:r w:rsidRPr="009714BF">
        <w:t>l</w:t>
      </w:r>
      <w:r w:rsidRPr="009714BF">
        <w:t>system, med utjämningsmandat, som undanröjer ovan nämnda effekter. Pr</w:t>
      </w:r>
      <w:r w:rsidRPr="009714BF">
        <w:t>o</w:t>
      </w:r>
      <w:r w:rsidRPr="009714BF">
        <w:t>blemet kan även lösas med annan lagstiftning avseende rätten till valkretsi</w:t>
      </w:r>
      <w:r w:rsidRPr="009714BF">
        <w:t>n</w:t>
      </w:r>
      <w:r w:rsidRPr="009714BF">
        <w:t>delning i kommunerna. Dessa frågor är otillräckl</w:t>
      </w:r>
      <w:r w:rsidR="00B134C3" w:rsidRPr="009714BF">
        <w:t>igt beredda och bör tas upp av G</w:t>
      </w:r>
      <w:r w:rsidRPr="009714BF">
        <w:t xml:space="preserve">rundlagsutredningen i samband med att den ser över det kommunala valsystemet i övrigt. </w:t>
      </w:r>
    </w:p>
    <w:p w:rsidR="00CD0A5C" w:rsidRPr="009714BF" w:rsidRDefault="00CD0A5C" w:rsidP="00617E20">
      <w:pPr>
        <w:pStyle w:val="Normaltindrag"/>
      </w:pPr>
      <w:r w:rsidRPr="009714BF">
        <w:t>Detta har vi utvecklat i en motion med anledning av proposition 2004/05:163 Ny vallag</w:t>
      </w:r>
      <w:r w:rsidR="00B134C3" w:rsidRPr="009714BF">
        <w:t>,</w:t>
      </w:r>
      <w:r w:rsidRPr="009714BF">
        <w:t xml:space="preserve"> och eftersom detta yrkande ännu ej behandlats av riksdagen avstår vi här från att upprepa det.</w:t>
      </w:r>
    </w:p>
    <w:p w:rsidR="00CD0A5C" w:rsidRPr="009714BF" w:rsidRDefault="00CD0A5C" w:rsidP="00617E20">
      <w:pPr>
        <w:pStyle w:val="Rubrik2"/>
      </w:pPr>
      <w:bookmarkStart w:id="14" w:name="_Toc117496704"/>
      <w:r w:rsidRPr="009714BF">
        <w:t>Rösträttsålder</w:t>
      </w:r>
      <w:bookmarkEnd w:id="14"/>
    </w:p>
    <w:p w:rsidR="00CD0A5C" w:rsidRPr="009714BF" w:rsidRDefault="00CD0A5C" w:rsidP="00617E20">
      <w:pPr>
        <w:rPr>
          <w:snapToGrid w:val="0"/>
        </w:rPr>
      </w:pPr>
      <w:r w:rsidRPr="009714BF">
        <w:rPr>
          <w:snapToGrid w:val="0"/>
        </w:rPr>
        <w:t>Kristdemokraterna anser att rösträtten bör vara kopplad till myndighetsåldern. Sedan 1974 får alla som senast valdagen fyllt 18 år rösta. Kristdemokraterna tycker att sambandet mellan rösträttsålder och myndighetsålder ska</w:t>
      </w:r>
      <w:r w:rsidR="00B134C3" w:rsidRPr="009714BF">
        <w:rPr>
          <w:snapToGrid w:val="0"/>
        </w:rPr>
        <w:t>ll</w:t>
      </w:r>
      <w:r w:rsidRPr="009714BF">
        <w:rPr>
          <w:snapToGrid w:val="0"/>
        </w:rPr>
        <w:t xml:space="preserve"> finnas kvar. Det innebär också ett samband mellan rättigheter och skyldigheter. Den dagen man förvärvar nya rättigheter, förvärvar man samtidigt nya skyldigh</w:t>
      </w:r>
      <w:r w:rsidRPr="009714BF">
        <w:rPr>
          <w:snapToGrid w:val="0"/>
        </w:rPr>
        <w:t>e</w:t>
      </w:r>
      <w:r w:rsidRPr="009714BF">
        <w:rPr>
          <w:snapToGrid w:val="0"/>
        </w:rPr>
        <w:t>ter. Detta är bra.</w:t>
      </w:r>
    </w:p>
    <w:p w:rsidR="00CD0A5C" w:rsidRPr="009714BF" w:rsidRDefault="00CD0A5C" w:rsidP="00CD0A5C">
      <w:pPr>
        <w:pStyle w:val="Normaltindrag"/>
        <w:rPr>
          <w:snapToGrid w:val="0"/>
        </w:rPr>
      </w:pPr>
      <w:r w:rsidRPr="009714BF">
        <w:rPr>
          <w:snapToGrid w:val="0"/>
        </w:rPr>
        <w:t xml:space="preserve">Det finns dock en rimlighet i att tänka sig att de ungdomar som fyller 18 år samma år som val hålls </w:t>
      </w:r>
      <w:r w:rsidR="00E6370C" w:rsidRPr="009714BF">
        <w:rPr>
          <w:snapToGrid w:val="0"/>
        </w:rPr>
        <w:t>kan</w:t>
      </w:r>
      <w:r w:rsidRPr="009714BF">
        <w:rPr>
          <w:snapToGrid w:val="0"/>
        </w:rPr>
        <w:t xml:space="preserve"> få ett undantag från den annars fasta principen. Ungdomar som är födda samma år har i regel samma möjligheter att ta del av undervisning om konstitution, om politiska ideologier och partiväsende. N</w:t>
      </w:r>
      <w:r w:rsidRPr="009714BF">
        <w:rPr>
          <w:snapToGrid w:val="0"/>
        </w:rPr>
        <w:t>å</w:t>
      </w:r>
      <w:r w:rsidRPr="009714BF">
        <w:rPr>
          <w:snapToGrid w:val="0"/>
        </w:rPr>
        <w:t xml:space="preserve">gon åtskillnad kunskapsmässigt finns således inte mellan de på året tidigt respektive sent födda. </w:t>
      </w:r>
      <w:r w:rsidR="00E6370C" w:rsidRPr="009714BF">
        <w:rPr>
          <w:snapToGrid w:val="0"/>
        </w:rPr>
        <w:t>Skälet för ett sådant</w:t>
      </w:r>
      <w:r w:rsidRPr="009714BF">
        <w:rPr>
          <w:snapToGrid w:val="0"/>
        </w:rPr>
        <w:t xml:space="preserve"> undantag är att konsekvenserna för några få ungdomar blir att de tvingas vänta till 21, nästan 22, års ålder innan de får rösta. </w:t>
      </w:r>
    </w:p>
    <w:p w:rsidR="00CD0A5C" w:rsidRPr="009714BF" w:rsidRDefault="00CD0A5C" w:rsidP="00CD0A5C">
      <w:pPr>
        <w:pStyle w:val="Normaltindrag"/>
        <w:rPr>
          <w:snapToGrid w:val="0"/>
        </w:rPr>
      </w:pPr>
      <w:r w:rsidRPr="009714BF">
        <w:rPr>
          <w:snapToGrid w:val="0"/>
        </w:rPr>
        <w:t xml:space="preserve">Ungdomar bör </w:t>
      </w:r>
      <w:r w:rsidRPr="009714BF">
        <w:t>ha rösträtt i de allmänna valen, alltså även i E</w:t>
      </w:r>
      <w:r w:rsidR="00B134C3" w:rsidRPr="009714BF">
        <w:t>uropa</w:t>
      </w:r>
      <w:r w:rsidRPr="009714BF">
        <w:t>parl</w:t>
      </w:r>
      <w:r w:rsidRPr="009714BF">
        <w:t>a</w:t>
      </w:r>
      <w:r w:rsidRPr="009714BF">
        <w:t>mentsvalet, från och med det år man fyller 18 år. Detta bör ges regeringen till</w:t>
      </w:r>
      <w:r w:rsidR="00B134C3" w:rsidRPr="009714BF">
        <w:t xml:space="preserve"> </w:t>
      </w:r>
      <w:r w:rsidRPr="009714BF">
        <w:t>känna.</w:t>
      </w:r>
    </w:p>
    <w:p w:rsidR="00CD0A5C" w:rsidRPr="009714BF" w:rsidRDefault="00CD0A5C" w:rsidP="00617E20">
      <w:pPr>
        <w:pStyle w:val="Rubrik2"/>
      </w:pPr>
      <w:bookmarkStart w:id="15" w:name="_Toc117496705"/>
      <w:r w:rsidRPr="009714BF">
        <w:t>Personval</w:t>
      </w:r>
      <w:bookmarkEnd w:id="15"/>
    </w:p>
    <w:p w:rsidR="00CD0A5C" w:rsidRPr="009714BF" w:rsidRDefault="00CD0A5C" w:rsidP="00617E20">
      <w:r w:rsidRPr="009714BF">
        <w:t>Det svenska valsystemet är ett partival med personvalsinslag. Personvalsi</w:t>
      </w:r>
      <w:r w:rsidRPr="009714BF">
        <w:t>n</w:t>
      </w:r>
      <w:r w:rsidRPr="009714BF">
        <w:t xml:space="preserve">slaget med möjligheten för väljaren att sätta ett enda kryss på en valsedel har nu prövats i några val. I valet 2002 valde 26 </w:t>
      </w:r>
      <w:r w:rsidR="00B134C3" w:rsidRPr="009714BF">
        <w:t>%</w:t>
      </w:r>
      <w:r w:rsidRPr="009714BF">
        <w:t xml:space="preserve"> att personrösta i riksdagsvalet. Motsvarande medelvärde för landstings- och kommunfullmäktigevalen var 25 respektive 31 </w:t>
      </w:r>
      <w:r w:rsidR="00497D53" w:rsidRPr="009714BF">
        <w:t>%</w:t>
      </w:r>
      <w:r w:rsidRPr="009714BF">
        <w:t>. På grund av det relativt låga intresset för personval samt de höga spärrgränserna är det endast ett fåtal kandidater som blivit personvalda. Med en låg andel av väljare som utnyttjar möjligheten att personvalsrösta finns risk för att mer slutna grupper utnyttjar systemet för att få sina kandid</w:t>
      </w:r>
      <w:r w:rsidRPr="009714BF">
        <w:t>a</w:t>
      </w:r>
      <w:r w:rsidRPr="009714BF">
        <w:t xml:space="preserve">ter valda. </w:t>
      </w:r>
    </w:p>
    <w:p w:rsidR="00CD0A5C" w:rsidRPr="009714BF" w:rsidRDefault="00CD0A5C" w:rsidP="00CD0A5C">
      <w:pPr>
        <w:pStyle w:val="Normaltindrag"/>
      </w:pPr>
      <w:r w:rsidRPr="009714BF">
        <w:rPr>
          <w:color w:val="000000"/>
        </w:rPr>
        <w:t>Det nuvarande systemet ger inte möjlighet för väljaren att ge en mer sa</w:t>
      </w:r>
      <w:r w:rsidRPr="009714BF">
        <w:rPr>
          <w:color w:val="000000"/>
        </w:rPr>
        <w:t>m</w:t>
      </w:r>
      <w:r w:rsidRPr="009714BF">
        <w:rPr>
          <w:color w:val="000000"/>
        </w:rPr>
        <w:t>mansatt bild av sina preferenser. En intressant möjlighet att vidga personvalet är att ge väljaren möjlighet att på valsedeln även ge uttryck för sina andra- och tredjehandskandidater.</w:t>
      </w:r>
      <w:r w:rsidR="00497D53" w:rsidRPr="009714BF">
        <w:t xml:space="preserve"> Eftersom G</w:t>
      </w:r>
      <w:r w:rsidRPr="009714BF">
        <w:t>rundlagsutredningen ser över även inslaget av personval avstår vi här från att yrka på en förändring.</w:t>
      </w:r>
    </w:p>
    <w:p w:rsidR="00CD0A5C" w:rsidRPr="009714BF" w:rsidRDefault="00CD0A5C" w:rsidP="00CD0A5C">
      <w:pPr>
        <w:pStyle w:val="Normaltindrag"/>
      </w:pPr>
      <w:r w:rsidRPr="009714BF">
        <w:t>Ett ökat inslag av personval kan leda till en ökad känsla av samhörighet mellan väljare och valda samt öka intresset för de folkvalda församlingarna. Samtidigt aktualiserar debatten om personval en rad frågor som har med det svenska partiväsendets grundläggande natur att göra. Personvalet får inte ses som en universalmedicin för att öka valdeltagandet och minska politikerfö</w:t>
      </w:r>
      <w:r w:rsidRPr="009714BF">
        <w:t>r</w:t>
      </w:r>
      <w:r w:rsidRPr="009714BF">
        <w:t xml:space="preserve">aktet. </w:t>
      </w:r>
    </w:p>
    <w:p w:rsidR="00CD0A5C" w:rsidRPr="009714BF" w:rsidRDefault="00CD0A5C" w:rsidP="00617E20">
      <w:pPr>
        <w:pStyle w:val="Rubrik2"/>
      </w:pPr>
      <w:bookmarkStart w:id="16" w:name="_Toc117496706"/>
      <w:r w:rsidRPr="009714BF">
        <w:t>Dubbelvalsavveckling</w:t>
      </w:r>
      <w:bookmarkEnd w:id="16"/>
    </w:p>
    <w:p w:rsidR="00CD0A5C" w:rsidRPr="009714BF" w:rsidRDefault="00CD0A5C" w:rsidP="00617E20">
      <w:r w:rsidRPr="009714BF">
        <w:t>Enligt vallagen går dubbelvalsavvecklingen till så att kandidat som blivit vald i två valkretsar ändå betraktas som vald i båda valkretsarna och ersättare utses utifrån listordning i den krets där personen dubbelvalsavvecklas. Om den kandidat som dubbelvalsavvecklats valdes med hjälp av personröster betyder det i praktiken att dennes personröster påverkar vem som erhåller mandatet, trots att det kan finnas en annan kandidat på en annan lista som erhållit fler röster.</w:t>
      </w:r>
    </w:p>
    <w:p w:rsidR="00CD0A5C" w:rsidRPr="009714BF" w:rsidRDefault="00CD0A5C" w:rsidP="00CD0A5C">
      <w:pPr>
        <w:pStyle w:val="Normaltindrag"/>
      </w:pPr>
      <w:r w:rsidRPr="009714BF">
        <w:t>För att undvika komplicerade och svårförutsägbara resultat av dubbelval</w:t>
      </w:r>
      <w:r w:rsidRPr="009714BF">
        <w:t>s</w:t>
      </w:r>
      <w:r w:rsidRPr="009714BF">
        <w:t>avveckling bör reglerna ändras för hur mandat fördelas när någon dubbelval</w:t>
      </w:r>
      <w:r w:rsidRPr="009714BF">
        <w:t>s</w:t>
      </w:r>
      <w:r w:rsidRPr="009714BF">
        <w:t>avvecklats. Särskilt komplicerat kan det bli i de fall ett parti har fler listor i en valkrets. Det rimliga är att när dubbelvalsavveckling sker bör man betrakta den avvecklade som obefintlig och vanlig fördelning ske när mandat ska fördelas på person.</w:t>
      </w:r>
    </w:p>
    <w:p w:rsidR="00CD0A5C" w:rsidRPr="009714BF" w:rsidRDefault="00CD0A5C" w:rsidP="00CD0A5C">
      <w:pPr>
        <w:pStyle w:val="Normaltindrag"/>
      </w:pPr>
      <w:r w:rsidRPr="009714BF">
        <w:t>Vallagen bör därför ändras på följande sätt. När ett mandat blivit tillsatt på grundval av personligt röstetal, men där den som blivit vald tillträder ett ma</w:t>
      </w:r>
      <w:r w:rsidRPr="009714BF">
        <w:t>n</w:t>
      </w:r>
      <w:r w:rsidRPr="009714BF">
        <w:t>dat i en annan valkrets och således dubbelvalsavvecklas, ska</w:t>
      </w:r>
      <w:r w:rsidR="00497D53" w:rsidRPr="009714BF">
        <w:t>ll</w:t>
      </w:r>
      <w:r w:rsidRPr="009714BF">
        <w:t xml:space="preserve"> mandatet til</w:t>
      </w:r>
      <w:r w:rsidRPr="009714BF">
        <w:t>l</w:t>
      </w:r>
      <w:r w:rsidRPr="009714BF">
        <w:t>trädas av den som erhållit det näst största personliga röstetalet. Om det inte finns någon kandidat som erhållit fler personliga röster än den i valet gällande spärrgränsen skall mandatet tillsättas enligt de regler som tillämpas när det inte finns någon personvald kandidat, alltså på grundval av valsedlarnas röst</w:t>
      </w:r>
      <w:r w:rsidRPr="009714BF">
        <w:t>e</w:t>
      </w:r>
      <w:r w:rsidRPr="009714BF">
        <w:t>tal och framräknade jämförelsetal, utan avseende på från vilken lista den dubbelvalsavvecklade hämtats. Detta innebär att mandatet när det inte finns någon personvald tillsätts med en person från den eller de listor som fått flest röster i valkretsen. Riksdagen bör fastställa detta i samband med att vallagen antas.</w:t>
      </w:r>
    </w:p>
    <w:p w:rsidR="00CD0A5C" w:rsidRPr="009714BF" w:rsidRDefault="00CD0A5C" w:rsidP="00617E20">
      <w:pPr>
        <w:pStyle w:val="Normaltindrag"/>
      </w:pPr>
      <w:r w:rsidRPr="009714BF">
        <w:t>Detta har vi utvecklat i en motion med anledning av proposition 2004/05:163 Ny vallag</w:t>
      </w:r>
      <w:r w:rsidR="00497D53" w:rsidRPr="009714BF">
        <w:t>,</w:t>
      </w:r>
      <w:r w:rsidRPr="009714BF">
        <w:t xml:space="preserve"> och eftersom detta yrkande ännu ej behandlats av riksdagen avstår vi här från att upprepa det.</w:t>
      </w:r>
    </w:p>
    <w:p w:rsidR="00CD0A5C" w:rsidRPr="009714BF" w:rsidRDefault="00CD0A5C" w:rsidP="00617E20">
      <w:pPr>
        <w:pStyle w:val="Rubrik1"/>
      </w:pPr>
      <w:bookmarkStart w:id="17" w:name="_Toc117496707"/>
      <w:r w:rsidRPr="009714BF">
        <w:t>Folkomröstningsinstitutet</w:t>
      </w:r>
      <w:bookmarkEnd w:id="17"/>
    </w:p>
    <w:p w:rsidR="00CD0A5C" w:rsidRPr="009714BF" w:rsidRDefault="00CD0A5C" w:rsidP="00617E20">
      <w:r w:rsidRPr="009714BF">
        <w:t>Det är av stor vikt att öka deltagandet i den lokala demokratin, inte minst för att erkänna det engagemang som medborgarna visar i olika frågor. Olika mötesplatser och rörelser utanför det organiserade representativa systemet måste ses som en positiv resurs i en levande demokrati. Det medborgerliga deltagandet i en process som leder fram till ett beslut kan vara betydelsefullt av flera skäl: dels är det viktigt att det ges möjligheter att påverka ett skeende också mellan valen vart fjärde år, dels kan det knappast vara av ondo att en fråga belyses av fler människor och från flera håll. Det är ju ett förfarande som vunnit stor acceptans i Sverige, exempelvis vid remissrundor till olika organisationer inför viktiga lagförslag.</w:t>
      </w:r>
    </w:p>
    <w:p w:rsidR="00CD0A5C" w:rsidRPr="009714BF" w:rsidRDefault="00CD0A5C" w:rsidP="00CD0A5C">
      <w:pPr>
        <w:pStyle w:val="Normaltindrag"/>
        <w:rPr>
          <w:rFonts w:ascii="AGaramond" w:hAnsi="AGaramond" w:cs="Courier New"/>
          <w:szCs w:val="24"/>
        </w:rPr>
      </w:pPr>
      <w:r w:rsidRPr="009714BF">
        <w:rPr>
          <w:rFonts w:ascii="AGaramond" w:hAnsi="AGaramond" w:cs="Courier New"/>
          <w:szCs w:val="24"/>
        </w:rPr>
        <w:t>Kristdemokraterna anser att folkomröstningar ska</w:t>
      </w:r>
      <w:r w:rsidR="00497D53" w:rsidRPr="009714BF">
        <w:rPr>
          <w:rFonts w:ascii="AGaramond" w:hAnsi="AGaramond" w:cs="Courier New"/>
          <w:szCs w:val="24"/>
        </w:rPr>
        <w:t>ll</w:t>
      </w:r>
      <w:r w:rsidRPr="009714BF">
        <w:rPr>
          <w:rFonts w:ascii="AGaramond" w:hAnsi="AGaramond" w:cs="Courier New"/>
          <w:szCs w:val="24"/>
        </w:rPr>
        <w:t xml:space="preserve"> kunna användas både på nationell och på lokal nivå. Möjlighet ska</w:t>
      </w:r>
      <w:r w:rsidR="00497D53" w:rsidRPr="009714BF">
        <w:rPr>
          <w:rFonts w:ascii="AGaramond" w:hAnsi="AGaramond" w:cs="Courier New"/>
          <w:szCs w:val="24"/>
        </w:rPr>
        <w:t>ll</w:t>
      </w:r>
      <w:r w:rsidRPr="009714BF">
        <w:rPr>
          <w:rFonts w:ascii="AGaramond" w:hAnsi="AGaramond" w:cs="Courier New"/>
          <w:szCs w:val="24"/>
        </w:rPr>
        <w:t xml:space="preserve"> finnas för en stark opinion att få gehör för önskemål om folkomröstning på kommunal, regional och nati</w:t>
      </w:r>
      <w:r w:rsidRPr="009714BF">
        <w:rPr>
          <w:rFonts w:ascii="AGaramond" w:hAnsi="AGaramond" w:cs="Courier New"/>
          <w:szCs w:val="24"/>
        </w:rPr>
        <w:t>o</w:t>
      </w:r>
      <w:r w:rsidRPr="009714BF">
        <w:rPr>
          <w:rFonts w:ascii="AGaramond" w:hAnsi="AGaramond" w:cs="Courier New"/>
          <w:szCs w:val="24"/>
        </w:rPr>
        <w:t xml:space="preserve">nell nivå. </w:t>
      </w:r>
    </w:p>
    <w:p w:rsidR="00CD0A5C" w:rsidRPr="009714BF" w:rsidRDefault="00CD0A5C" w:rsidP="00CD0A5C">
      <w:pPr>
        <w:pStyle w:val="Normaltindrag"/>
      </w:pPr>
      <w:r w:rsidRPr="009714BF">
        <w:t>Folkomröstningsinstitutet har av och till varit under debatt utifrån hur det politiska systemet hanterat resultaten från de rådgivande folkomröstningarna och utifrån det faktum att medborgares initiativ till lokala folkomröstningar sällan vunnit fullmäktiges gehör. Det är rimligt att en så pass viktig förfat</w:t>
      </w:r>
      <w:r w:rsidRPr="009714BF">
        <w:t>t</w:t>
      </w:r>
      <w:r w:rsidRPr="009714BF">
        <w:t>ningsfråga bereds i en parlamentarisk utredning. Behovet av en sådan parl</w:t>
      </w:r>
      <w:r w:rsidRPr="009714BF">
        <w:t>a</w:t>
      </w:r>
      <w:r w:rsidRPr="009714BF">
        <w:t>mentarisk utredning kring folkomröstningsinstitutet har framförts i krav från Kristde</w:t>
      </w:r>
      <w:r w:rsidR="00497D53" w:rsidRPr="009714BF">
        <w:t>mokraterna, och riksdagen har bl.</w:t>
      </w:r>
      <w:r w:rsidRPr="009714BF">
        <w:t>a</w:t>
      </w:r>
      <w:r w:rsidR="00497D53" w:rsidRPr="009714BF">
        <w:t>.</w:t>
      </w:r>
      <w:r w:rsidRPr="009714BF">
        <w:t xml:space="preserve"> därför begärt en sådan utredning. Den hanteras </w:t>
      </w:r>
      <w:r w:rsidR="00497D53" w:rsidRPr="009714BF">
        <w:t>av G</w:t>
      </w:r>
      <w:r w:rsidRPr="009714BF">
        <w:t>rundlagsutredningen varför vi avstår från att yrka på fö</w:t>
      </w:r>
      <w:r w:rsidRPr="009714BF">
        <w:t>r</w:t>
      </w:r>
      <w:r w:rsidRPr="009714BF">
        <w:t>ändringar här.</w:t>
      </w:r>
    </w:p>
    <w:p w:rsidR="00CD0A5C" w:rsidRPr="009714BF" w:rsidRDefault="00CD0A5C" w:rsidP="00617E20">
      <w:pPr>
        <w:pStyle w:val="Rubrik1"/>
      </w:pPr>
      <w:bookmarkStart w:id="18" w:name="_Toc117496708"/>
      <w:r w:rsidRPr="009714BF">
        <w:t>Politiskt engagemang</w:t>
      </w:r>
      <w:bookmarkEnd w:id="18"/>
    </w:p>
    <w:p w:rsidR="00CD0A5C" w:rsidRPr="009714BF" w:rsidRDefault="00CD0A5C" w:rsidP="00617E20">
      <w:pPr>
        <w:rPr>
          <w:szCs w:val="24"/>
        </w:rPr>
      </w:pPr>
      <w:r w:rsidRPr="009714BF">
        <w:t>Trots målsättningen om högre valdeltagande minskade deltagandet i 2002 års val till riksdag, kommun- och landstingsfullmäktige. Anslutningen till de politiska partierna minskar också. Stora grupper av befolkningen är i dag inte bara underrepresenterade i politiska församlingar utan mer eller mindre ut</w:t>
      </w:r>
      <w:r w:rsidRPr="009714BF">
        <w:t>e</w:t>
      </w:r>
      <w:r w:rsidRPr="009714BF">
        <w:t>stängda från att delta i det politiska arbetet. Om utvecklingen fortsätter utsätts den svenska demokratin för tydliga påfrestningar. Den samhällsgemenskap på vars grund det demokratiska systemet vilar kommer att urholkas. Det politi</w:t>
      </w:r>
      <w:r w:rsidRPr="009714BF">
        <w:t>s</w:t>
      </w:r>
      <w:r w:rsidRPr="009714BF">
        <w:t xml:space="preserve">ka utanförskapet som många känner måste motverkas, vilket förutsätter ett brett angreppssätt inom en rad politikområden. </w:t>
      </w:r>
    </w:p>
    <w:p w:rsidR="00CD0A5C" w:rsidRPr="009714BF" w:rsidRDefault="00CD0A5C" w:rsidP="00CD0A5C">
      <w:pPr>
        <w:pStyle w:val="Normaltindrag"/>
      </w:pPr>
      <w:r w:rsidRPr="009714BF">
        <w:rPr>
          <w:szCs w:val="24"/>
        </w:rPr>
        <w:t xml:space="preserve">Inte sällan förlorar sig det politiska samtalet och den politiska processen </w:t>
      </w:r>
      <w:r w:rsidR="00497D53" w:rsidRPr="009714BF">
        <w:rPr>
          <w:szCs w:val="24"/>
        </w:rPr>
        <w:t xml:space="preserve">i </w:t>
      </w:r>
      <w:r w:rsidRPr="009714BF">
        <w:rPr>
          <w:szCs w:val="24"/>
        </w:rPr>
        <w:t>att finna en gemensam lösning i kommittéer, sammanträden och möten, vilket riskerar att kväva mångas politiska engagemang och är en av orsakerna till de många avhoppen från politiska uppdrag i kommu</w:t>
      </w:r>
      <w:r w:rsidR="002002F6" w:rsidRPr="009714BF">
        <w:rPr>
          <w:szCs w:val="24"/>
        </w:rPr>
        <w:t xml:space="preserve">nernas fullmäktige och nämnder. </w:t>
      </w:r>
      <w:r w:rsidRPr="009714BF">
        <w:t>I betänkandet Att vara med på riktigt – demokratiutveckling i ko</w:t>
      </w:r>
      <w:r w:rsidRPr="009714BF">
        <w:t>m</w:t>
      </w:r>
      <w:r w:rsidRPr="009714BF">
        <w:t>mu</w:t>
      </w:r>
      <w:r w:rsidR="00497D53" w:rsidRPr="009714BF">
        <w:t>ner och landsting (SOU 2001:48)</w:t>
      </w:r>
      <w:r w:rsidRPr="009714BF">
        <w:t xml:space="preserve"> konstaterades att tidsåtgången för förtr</w:t>
      </w:r>
      <w:r w:rsidRPr="009714BF">
        <w:t>o</w:t>
      </w:r>
      <w:r w:rsidRPr="009714BF">
        <w:t>endeuppdrag har ökat. Den stora tidsåtgången är för många förtroend</w:t>
      </w:r>
      <w:r w:rsidRPr="009714BF">
        <w:t>e</w:t>
      </w:r>
      <w:r w:rsidRPr="009714BF">
        <w:t>valda i dag ett reellt problem och innebär att fritidspolitiker i allt mindre u</w:t>
      </w:r>
      <w:r w:rsidRPr="009714BF">
        <w:t>t</w:t>
      </w:r>
      <w:r w:rsidRPr="009714BF">
        <w:t>sträckning kan fullgöra sina uppdrag på fritiden. Om fritidspolitiker i praktiken blir de</w:t>
      </w:r>
      <w:r w:rsidRPr="009714BF">
        <w:t>l</w:t>
      </w:r>
      <w:r w:rsidRPr="009714BF">
        <w:t>tidspolitiker försvagas medborgarperspektivet i den kommunala beslutspr</w:t>
      </w:r>
      <w:r w:rsidRPr="009714BF">
        <w:t>o</w:t>
      </w:r>
      <w:r w:rsidRPr="009714BF">
        <w:t>cessen. En sådan utveckling riskerar i sin tur att öka klyftan mellan de förtr</w:t>
      </w:r>
      <w:r w:rsidRPr="009714BF">
        <w:t>o</w:t>
      </w:r>
      <w:r w:rsidRPr="009714BF">
        <w:t xml:space="preserve">endevalda och medborgarna. </w:t>
      </w:r>
    </w:p>
    <w:p w:rsidR="00CD0A5C" w:rsidRPr="009714BF" w:rsidRDefault="00CD0A5C" w:rsidP="00CD0A5C">
      <w:pPr>
        <w:pStyle w:val="Normaltindrag"/>
      </w:pPr>
      <w:r w:rsidRPr="009714BF">
        <w:t>Det är viktigt att människor från alla samhällets grupper och yrkeskateg</w:t>
      </w:r>
      <w:r w:rsidRPr="009714BF">
        <w:t>o</w:t>
      </w:r>
      <w:r w:rsidRPr="009714BF">
        <w:t>rier finns representerade i politiken. Det är viktigt att befolkningen avspeglas i dem som är beslutsfattare. Det är en legitimitetsfråga. I</w:t>
      </w:r>
      <w:r w:rsidR="00497D53" w:rsidRPr="009714BF">
        <w:t xml:space="preserve"> </w:t>
      </w:r>
      <w:r w:rsidRPr="009714BF">
        <w:t>dag råder vad man skulle kunna kalla en snedrekrytering. Grupper med svag förankring i samhä</w:t>
      </w:r>
      <w:r w:rsidRPr="009714BF">
        <w:t>l</w:t>
      </w:r>
      <w:r w:rsidRPr="009714BF">
        <w:t xml:space="preserve">let </w:t>
      </w:r>
      <w:r w:rsidR="00497D53" w:rsidRPr="009714BF">
        <w:t>är ofta inte representerade i t.</w:t>
      </w:r>
      <w:r w:rsidRPr="009714BF">
        <w:t>ex</w:t>
      </w:r>
      <w:r w:rsidR="00497D53" w:rsidRPr="009714BF">
        <w:t>.</w:t>
      </w:r>
      <w:r w:rsidRPr="009714BF">
        <w:t xml:space="preserve"> kommunernas beslutsfattande. Men även företagare, entreprenörer, företagschefer och anställda inom den privata se</w:t>
      </w:r>
      <w:r w:rsidRPr="009714BF">
        <w:t>k</w:t>
      </w:r>
      <w:r w:rsidRPr="009714BF">
        <w:t>torn är underrepresenterade. Det är ett ansvar för alla som är involverade att eftersträva att få alla samhällsgrupper engagerade i politiken.</w:t>
      </w:r>
    </w:p>
    <w:p w:rsidR="00CD0A5C" w:rsidRPr="009714BF" w:rsidRDefault="00CD0A5C" w:rsidP="00CD0A5C">
      <w:pPr>
        <w:pStyle w:val="Normaltindrag"/>
      </w:pPr>
      <w:r w:rsidRPr="009714BF">
        <w:t>Utformning</w:t>
      </w:r>
      <w:r w:rsidR="00497D53" w:rsidRPr="009714BF">
        <w:t>en</w:t>
      </w:r>
      <w:r w:rsidRPr="009714BF">
        <w:t xml:space="preserve"> av ersättningsreglerna för politiskt förtroendevalda i ko</w:t>
      </w:r>
      <w:r w:rsidRPr="009714BF">
        <w:t>m</w:t>
      </w:r>
      <w:r w:rsidRPr="009714BF">
        <w:t xml:space="preserve">muner och landsting kan påverka detta förhållande liksom hur vi organiserar det politiska beslutsfattandet. Men nog så viktigt är att den politiska världen erbjuder konkreta möjligheter att påverka sakfrågorna. När människor oavsett bakgrund upplever att de kan påverka är det också lättare att rekrytera nya förtroendevalda. </w:t>
      </w:r>
    </w:p>
    <w:p w:rsidR="00CD0A5C" w:rsidRPr="009714BF" w:rsidRDefault="00CD0A5C" w:rsidP="00CD0A5C">
      <w:pPr>
        <w:pStyle w:val="Normaltindrag"/>
        <w:rPr>
          <w:szCs w:val="24"/>
        </w:rPr>
      </w:pPr>
      <w:r w:rsidRPr="009714BF">
        <w:t>Vi efterlyser en analys av vilka åtgärder som skulle stimulera fler medbo</w:t>
      </w:r>
      <w:r w:rsidRPr="009714BF">
        <w:t>r</w:t>
      </w:r>
      <w:r w:rsidRPr="009714BF">
        <w:t xml:space="preserve">gare att delta och åta sig förtroendeuppdrag. Målsättningen måste vara </w:t>
      </w:r>
      <w:r w:rsidR="00E373EB" w:rsidRPr="009714BF">
        <w:t xml:space="preserve">att skapa </w:t>
      </w:r>
      <w:r w:rsidRPr="009714BF">
        <w:t xml:space="preserve">bättre förutsättningar för fler medborgare </w:t>
      </w:r>
      <w:r w:rsidRPr="009714BF">
        <w:rPr>
          <w:szCs w:val="24"/>
        </w:rPr>
        <w:t xml:space="preserve">att åta sig förtroendeuppdrag och </w:t>
      </w:r>
      <w:r w:rsidR="00E373EB" w:rsidRPr="009714BF">
        <w:rPr>
          <w:szCs w:val="24"/>
        </w:rPr>
        <w:t xml:space="preserve">därmed uppnå en </w:t>
      </w:r>
      <w:r w:rsidRPr="009714BF">
        <w:rPr>
          <w:szCs w:val="24"/>
        </w:rPr>
        <w:t>bättre representativitet.</w:t>
      </w:r>
    </w:p>
    <w:p w:rsidR="00CD0A5C" w:rsidRPr="009714BF" w:rsidRDefault="00CD0A5C" w:rsidP="00CD0A5C">
      <w:pPr>
        <w:pStyle w:val="Normaltindrag"/>
      </w:pPr>
      <w:r w:rsidRPr="009714BF">
        <w:t>I</w:t>
      </w:r>
      <w:r w:rsidR="00497D53" w:rsidRPr="009714BF">
        <w:t xml:space="preserve"> </w:t>
      </w:r>
      <w:r w:rsidRPr="009714BF">
        <w:t>dag finns ingen direkt lagparagraf som garanterar rätten för en valbar person att inneha ett offentligt politiskt förtroendeuppdrag i kommunala o</w:t>
      </w:r>
      <w:r w:rsidRPr="009714BF">
        <w:t>r</w:t>
      </w:r>
      <w:r w:rsidRPr="009714BF">
        <w:t>gan, landstingsorgan och riksdagsanknutna organ. Men eftersom det finns en rätt till ledighet för att utöva sådant uppdrag är det möjligen så att den rätten är underförstådd.</w:t>
      </w:r>
    </w:p>
    <w:p w:rsidR="00CD0A5C" w:rsidRPr="009714BF" w:rsidRDefault="00CD0A5C" w:rsidP="00CD0A5C">
      <w:pPr>
        <w:pStyle w:val="Normaltindrag"/>
      </w:pPr>
      <w:r w:rsidRPr="009714BF">
        <w:t>Eftersom lagen dock ger rätt till ledighet för utövande av politiska förtr</w:t>
      </w:r>
      <w:r w:rsidRPr="009714BF">
        <w:t>o</w:t>
      </w:r>
      <w:r w:rsidRPr="009714BF">
        <w:t>endeuppdrag i kommunfullmäktige, lands</w:t>
      </w:r>
      <w:r w:rsidR="00497D53" w:rsidRPr="009714BF">
        <w:t>ting, riksdag och Europap</w:t>
      </w:r>
      <w:r w:rsidRPr="009714BF">
        <w:t xml:space="preserve">arlament kan ju knappast ett sådant uppdrag heller innebära att </w:t>
      </w:r>
      <w:r w:rsidR="00497D53" w:rsidRPr="009714BF">
        <w:t>”</w:t>
      </w:r>
      <w:r w:rsidRPr="009714BF">
        <w:t>arbetstagaren grovt har åsidosatt si</w:t>
      </w:r>
      <w:r w:rsidR="00497D53" w:rsidRPr="009714BF">
        <w:t>na åligganden mot arbetsgivaren”</w:t>
      </w:r>
      <w:r w:rsidRPr="009714BF">
        <w:t>.</w:t>
      </w:r>
    </w:p>
    <w:p w:rsidR="00CD0A5C" w:rsidRPr="009714BF" w:rsidRDefault="00CD0A5C" w:rsidP="00CD0A5C">
      <w:pPr>
        <w:pStyle w:val="Normaltindrag"/>
        <w:rPr>
          <w:szCs w:val="19"/>
        </w:rPr>
      </w:pPr>
      <w:r w:rsidRPr="009714BF">
        <w:t xml:space="preserve">Kan en arbetsgivare ändock genom </w:t>
      </w:r>
      <w:r w:rsidRPr="009714BF">
        <w:rPr>
          <w:szCs w:val="19"/>
        </w:rPr>
        <w:t xml:space="preserve">hot eller vädjanden om indragen tjänst förmå enskilda personer att avstå från offentliga politiska uppdrag? Eller föreligger det en generell rätt att inneha sådana uppdrag? </w:t>
      </w:r>
    </w:p>
    <w:p w:rsidR="00CD0A5C" w:rsidRPr="009714BF" w:rsidRDefault="00CD0A5C" w:rsidP="00CD0A5C">
      <w:pPr>
        <w:pStyle w:val="Normaltindrag"/>
      </w:pPr>
      <w:r w:rsidRPr="009714BF">
        <w:t>Frågeställningen är av stort principiellt intresse</w:t>
      </w:r>
      <w:r w:rsidR="00497D53" w:rsidRPr="009714BF">
        <w:t>,</w:t>
      </w:r>
      <w:r w:rsidRPr="009714BF">
        <w:t xml:space="preserve"> och några uppmärksa</w:t>
      </w:r>
      <w:r w:rsidRPr="009714BF">
        <w:t>m</w:t>
      </w:r>
      <w:r w:rsidRPr="009714BF">
        <w:t xml:space="preserve">made fall på senare tid har aktualiserat frågan särskilt. </w:t>
      </w:r>
    </w:p>
    <w:p w:rsidR="00CD0A5C" w:rsidRPr="009714BF" w:rsidRDefault="00CD0A5C" w:rsidP="00E163FE">
      <w:pPr>
        <w:pStyle w:val="Normaltindrag"/>
        <w:rPr>
          <w:szCs w:val="19"/>
        </w:rPr>
      </w:pPr>
      <w:r w:rsidRPr="009714BF">
        <w:rPr>
          <w:szCs w:val="19"/>
        </w:rPr>
        <w:t>Kristdemokraterna anser att en utredning bör få i uppdrag att skapa en g</w:t>
      </w:r>
      <w:r w:rsidRPr="009714BF">
        <w:rPr>
          <w:szCs w:val="19"/>
        </w:rPr>
        <w:t>e</w:t>
      </w:r>
      <w:r w:rsidRPr="009714BF">
        <w:rPr>
          <w:szCs w:val="19"/>
        </w:rPr>
        <w:t>nerell rätt att inneha offentligt politiskt up</w:t>
      </w:r>
      <w:r w:rsidRPr="009714BF">
        <w:rPr>
          <w:szCs w:val="19"/>
        </w:rPr>
        <w:t>p</w:t>
      </w:r>
      <w:r w:rsidRPr="009714BF">
        <w:rPr>
          <w:szCs w:val="19"/>
        </w:rPr>
        <w:t>drag och specificera de eventuella undantag som behöver göras. Detta bör riksdagen som sin mening ge rege</w:t>
      </w:r>
      <w:r w:rsidRPr="009714BF">
        <w:rPr>
          <w:szCs w:val="19"/>
        </w:rPr>
        <w:t>r</w:t>
      </w:r>
      <w:r w:rsidRPr="009714BF">
        <w:rPr>
          <w:szCs w:val="19"/>
        </w:rPr>
        <w:t>ingen till</w:t>
      </w:r>
      <w:r w:rsidR="00497D53" w:rsidRPr="009714BF">
        <w:rPr>
          <w:szCs w:val="19"/>
        </w:rPr>
        <w:t xml:space="preserve"> </w:t>
      </w:r>
      <w:r w:rsidRPr="009714BF">
        <w:rPr>
          <w:szCs w:val="19"/>
        </w:rPr>
        <w:t>känna.</w:t>
      </w:r>
    </w:p>
    <w:p w:rsidR="00CD0A5C" w:rsidRPr="009714BF" w:rsidRDefault="00CD0A5C" w:rsidP="00617E20">
      <w:pPr>
        <w:pStyle w:val="Rubrik1"/>
      </w:pPr>
      <w:bookmarkStart w:id="19" w:name="_Toc117496709"/>
      <w:r w:rsidRPr="009714BF">
        <w:t>Utveckla den demokratiska professionalismen</w:t>
      </w:r>
      <w:bookmarkEnd w:id="19"/>
    </w:p>
    <w:p w:rsidR="00CD0A5C" w:rsidRPr="009714BF" w:rsidRDefault="00CD0A5C" w:rsidP="00617E20">
      <w:r w:rsidRPr="009714BF">
        <w:t>I Demokratiutredningens slutbetänkande återfinns ett centralt resonemang om tjänstemännen i den offentliga förvaltningen. De befinner sig i skärning</w:t>
      </w:r>
      <w:r w:rsidRPr="009714BF">
        <w:t>s</w:t>
      </w:r>
      <w:r w:rsidRPr="009714BF">
        <w:t>punkten mellan att å ena sidan förverkliga demokratiska värden såsom pol</w:t>
      </w:r>
      <w:r w:rsidRPr="009714BF">
        <w:t>i</w:t>
      </w:r>
      <w:r w:rsidRPr="009714BF">
        <w:t>tisk demokrati, rättssäkerhet och offentlig etik och att å andra sidan ta hänsyn till ekonomiska värden som rationalitet, produktivitet och effektivitet. Varje offentligt system måste vårda denna helhet. Utredningen slår fast vikten av myndigheternas självständighet, vikten av att tjänstemännen inte hänger sig åt egen lobbyverksamhet och på andra sätt propagerar för den egna verksamh</w:t>
      </w:r>
      <w:r w:rsidRPr="009714BF">
        <w:t>e</w:t>
      </w:r>
      <w:r w:rsidRPr="009714BF">
        <w:t>tens expansion och att det utvecklas ett offentligt etos. De offentliga tjänst</w:t>
      </w:r>
      <w:r w:rsidRPr="009714BF">
        <w:t>e</w:t>
      </w:r>
      <w:r w:rsidRPr="009714BF">
        <w:t>männens centrala roll för att värna demokratin, bidra till tydlighet i rollförde</w:t>
      </w:r>
      <w:r w:rsidRPr="009714BF">
        <w:t>l</w:t>
      </w:r>
      <w:r w:rsidRPr="009714BF">
        <w:t>ningen gentemot förtroendevalda och stärka den enskildes rättssäkerhet p</w:t>
      </w:r>
      <w:r w:rsidRPr="009714BF">
        <w:t>o</w:t>
      </w:r>
      <w:r w:rsidRPr="009714BF">
        <w:t>ängteras i utredningen.</w:t>
      </w:r>
    </w:p>
    <w:p w:rsidR="00CD0A5C" w:rsidRPr="009714BF" w:rsidRDefault="00CD0A5C" w:rsidP="00CD0A5C">
      <w:pPr>
        <w:pStyle w:val="Normaltindrag"/>
      </w:pPr>
      <w:r w:rsidRPr="009714BF">
        <w:t>Det är således nödvändigt att det ständigt förs en diskussion om den o</w:t>
      </w:r>
      <w:r w:rsidRPr="009714BF">
        <w:t>f</w:t>
      </w:r>
      <w:r w:rsidRPr="009714BF">
        <w:t>fentliga förvaltningens roll i en levande demokrati. Därför måste staten och kommunerna som arbetsgivare fortlöpande värna om att skapa sådana arbet</w:t>
      </w:r>
      <w:r w:rsidRPr="009714BF">
        <w:t>s</w:t>
      </w:r>
      <w:r w:rsidRPr="009714BF">
        <w:t>förhållanden att tjänstemännens integritet och självständighet tas till vara och uppmuntras. Under senare år har flera saker uppdagats som går i motsatt riktning. Det gäller växande tystnad på arbetsplatser i rädsla för repressalier, höga tjänstemäns omfattande bisysslor och ett omfattande utnämningsförf</w:t>
      </w:r>
      <w:r w:rsidRPr="009714BF">
        <w:t>a</w:t>
      </w:r>
      <w:r w:rsidRPr="009714BF">
        <w:t>rande på politiska grunder.</w:t>
      </w:r>
    </w:p>
    <w:p w:rsidR="00CD0A5C" w:rsidRPr="009714BF" w:rsidRDefault="00CD0A5C" w:rsidP="00CD0A5C">
      <w:pPr>
        <w:pStyle w:val="Normaltindrag"/>
        <w:rPr>
          <w:rFonts w:ascii="AGaramond" w:hAnsi="AGaramond"/>
        </w:rPr>
      </w:pPr>
      <w:r w:rsidRPr="009714BF">
        <w:t>Samtidigt som alla privata företag med självaktning talar om behovet av etik i företagen och en gemensam företagskultur saknas en motsvarande my</w:t>
      </w:r>
      <w:r w:rsidRPr="009714BF">
        <w:t>n</w:t>
      </w:r>
      <w:r w:rsidRPr="009714BF">
        <w:t xml:space="preserve">dighetskultur i den offentliga </w:t>
      </w:r>
      <w:r w:rsidRPr="009714BF">
        <w:rPr>
          <w:rFonts w:ascii="AGaramond" w:hAnsi="AGaramond"/>
        </w:rPr>
        <w:t>förvaltningen. Staten verkar ha en allt otydligare idé om vilka beteenden och mål som ska</w:t>
      </w:r>
      <w:r w:rsidR="00497D53" w:rsidRPr="009714BF">
        <w:rPr>
          <w:rFonts w:ascii="AGaramond" w:hAnsi="AGaramond"/>
        </w:rPr>
        <w:t>ll</w:t>
      </w:r>
      <w:r w:rsidRPr="009714BF">
        <w:rPr>
          <w:rFonts w:ascii="AGaramond" w:hAnsi="AGaramond"/>
        </w:rPr>
        <w:t xml:space="preserve"> prägla statsförvaltningen. </w:t>
      </w:r>
    </w:p>
    <w:p w:rsidR="00CD0A5C" w:rsidRPr="009714BF" w:rsidRDefault="00CD0A5C" w:rsidP="00617E20">
      <w:pPr>
        <w:pStyle w:val="Normaltindrag"/>
      </w:pPr>
      <w:r w:rsidRPr="009714BF">
        <w:t>Under senare år har det vuxit fram allt</w:t>
      </w:r>
      <w:r w:rsidR="00497D53" w:rsidRPr="009714BF">
        <w:t xml:space="preserve"> </w:t>
      </w:r>
      <w:r w:rsidRPr="009714BF">
        <w:t>fler myndigheter vars främsta up</w:t>
      </w:r>
      <w:r w:rsidRPr="009714BF">
        <w:t>p</w:t>
      </w:r>
      <w:r w:rsidRPr="009714BF">
        <w:t>gift egentligen inte är att verkställa av statsmakterna fattade beslut, dvs</w:t>
      </w:r>
      <w:r w:rsidR="00497D53" w:rsidRPr="009714BF">
        <w:t>.</w:t>
      </w:r>
      <w:r w:rsidRPr="009714BF">
        <w:t xml:space="preserve"> det som myndigheter traditionellt sett är inrättade för. Det mer eller mindre utt</w:t>
      </w:r>
      <w:r w:rsidRPr="009714BF">
        <w:t>a</w:t>
      </w:r>
      <w:r w:rsidRPr="009714BF">
        <w:t xml:space="preserve">lade syftet är att ägna sig åt opinionsbildning och </w:t>
      </w:r>
      <w:r w:rsidR="00E373EB" w:rsidRPr="009714BF">
        <w:t xml:space="preserve">att </w:t>
      </w:r>
      <w:r w:rsidRPr="009714BF">
        <w:t>skapa debatt. Förekom</w:t>
      </w:r>
      <w:r w:rsidRPr="009714BF">
        <w:t>s</w:t>
      </w:r>
      <w:r w:rsidRPr="009714BF">
        <w:t>ten av de nya opinionsbildande myndigheterna bidrar till att göra rollförde</w:t>
      </w:r>
      <w:r w:rsidRPr="009714BF">
        <w:t>l</w:t>
      </w:r>
      <w:r w:rsidRPr="009714BF">
        <w:t>ningen mellan folkvalda politiker å ena sidan och verkställande tjänstemän å den andra otydlig. Detta kan i förlängningen bli ett problem för demokratin. Vi menar att den opinionsbildande rollen främst bör fyllas av folkvalda pol</w:t>
      </w:r>
      <w:r w:rsidRPr="009714BF">
        <w:t>i</w:t>
      </w:r>
      <w:r w:rsidRPr="009714BF">
        <w:t>tiker, fristående föreningar och organisationer i det civila samhället, inte av statliga myndigheter och deras tjänstemän. Frågan om de nya opinionsbilda</w:t>
      </w:r>
      <w:r w:rsidRPr="009714BF">
        <w:t>n</w:t>
      </w:r>
      <w:r w:rsidRPr="009714BF">
        <w:t>de myndigheternas roll bör därför noggrant analyseras och utredas. Detta bör ges regeringen till</w:t>
      </w:r>
      <w:r w:rsidR="00497D53" w:rsidRPr="009714BF">
        <w:t xml:space="preserve"> </w:t>
      </w:r>
      <w:r w:rsidRPr="009714BF">
        <w:t>känna.</w:t>
      </w:r>
    </w:p>
    <w:p w:rsidR="00CD0A5C" w:rsidRPr="009714BF" w:rsidRDefault="00CD0A5C" w:rsidP="00617E20">
      <w:pPr>
        <w:pStyle w:val="Rubrik1"/>
      </w:pPr>
      <w:bookmarkStart w:id="20" w:name="_Toc117496710"/>
      <w:r w:rsidRPr="009714BF">
        <w:t>Orimliga konsekvenser av formellt regelverk</w:t>
      </w:r>
      <w:bookmarkEnd w:id="20"/>
    </w:p>
    <w:p w:rsidR="00CD0A5C" w:rsidRPr="009714BF" w:rsidRDefault="00CD0A5C" w:rsidP="00617E20">
      <w:r w:rsidRPr="009714BF">
        <w:t>En utgångspunkt i politiken ska</w:t>
      </w:r>
      <w:r w:rsidR="00497D53" w:rsidRPr="009714BF">
        <w:t>ll</w:t>
      </w:r>
      <w:r w:rsidRPr="009714BF">
        <w:t xml:space="preserve"> vara att i alla avseenden göra medborgarnas vardag så enkel som möjligt. Huvuduppgiften borde vara att göra livet lättare att leva. Samtidigt ökar antalet lagar och andra regler som påverkar medbo</w:t>
      </w:r>
      <w:r w:rsidRPr="009714BF">
        <w:t>r</w:t>
      </w:r>
      <w:r w:rsidRPr="009714BF">
        <w:t>garnas vardagsliv, både i omfattning och i antal. Många människor känner inte till lagstiftningen eller har svårt att förstå regler och bestämmelser. Många gånger är det heller inte självklart vart man ska</w:t>
      </w:r>
      <w:r w:rsidR="00497D53" w:rsidRPr="009714BF">
        <w:t>ll</w:t>
      </w:r>
      <w:r w:rsidRPr="009714BF">
        <w:t xml:space="preserve"> vända sig för att få information eller svar på frågor som </w:t>
      </w:r>
      <w:r w:rsidR="00E373EB" w:rsidRPr="009714BF">
        <w:t>r</w:t>
      </w:r>
      <w:r w:rsidRPr="009714BF">
        <w:t>ör lagar och regler.</w:t>
      </w:r>
    </w:p>
    <w:p w:rsidR="00CD0A5C" w:rsidRPr="009714BF" w:rsidRDefault="00CD0A5C" w:rsidP="00CD0A5C">
      <w:pPr>
        <w:pStyle w:val="Normaltindrag"/>
      </w:pPr>
      <w:r w:rsidRPr="009714BF">
        <w:t>Ibland kan en enskild drabbas på ett sådant sätt av formella regler och la</w:t>
      </w:r>
      <w:r w:rsidRPr="009714BF">
        <w:t>g</w:t>
      </w:r>
      <w:r w:rsidRPr="009714BF">
        <w:t>stiftning att det knappast varit i överensstämmelse med syftet bakom rege</w:t>
      </w:r>
      <w:r w:rsidRPr="009714BF">
        <w:t>l</w:t>
      </w:r>
      <w:r w:rsidRPr="009714BF">
        <w:t>verken eller lagen. Det normala förhållningssättet inom förvaltningen är att vidta de åtgärder som framgår av det formella regelverket även om det leder till att enskilda drabbas av orimliga konsekvenser.</w:t>
      </w:r>
    </w:p>
    <w:p w:rsidR="00846D02" w:rsidRPr="009714BF" w:rsidRDefault="00CD0A5C" w:rsidP="00CD0A5C">
      <w:pPr>
        <w:pStyle w:val="Normaltindrag"/>
      </w:pPr>
      <w:r w:rsidRPr="009714BF">
        <w:t>Det skulle alltså behövas någon form av återkoppling mellan de verkstä</w:t>
      </w:r>
      <w:r w:rsidRPr="009714BF">
        <w:t>l</w:t>
      </w:r>
      <w:r w:rsidRPr="009714BF">
        <w:t>lande tjänstemännen och de som formulerat regelverk och/eller lagar på o</w:t>
      </w:r>
      <w:r w:rsidRPr="009714BF">
        <w:t>m</w:t>
      </w:r>
      <w:r w:rsidRPr="009714BF">
        <w:t>rådet. Regeringen bör återkomma med förslag för att minime</w:t>
      </w:r>
      <w:r w:rsidR="00E373EB" w:rsidRPr="009714BF">
        <w:t>ra riskerna med att den enskilde</w:t>
      </w:r>
      <w:r w:rsidRPr="009714BF">
        <w:t xml:space="preserve"> drabbas av orimliga konsekvenser av formella regelverk. Detta bör riksdagen ge regeringen till</w:t>
      </w:r>
      <w:r w:rsidR="00497D53" w:rsidRPr="009714BF">
        <w:t xml:space="preserve"> </w:t>
      </w:r>
      <w:r w:rsidRPr="009714BF">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002F6" w:rsidRPr="009714BF">
        <w:tblPrEx>
          <w:tblCellMar>
            <w:top w:w="0" w:type="dxa"/>
            <w:bottom w:w="0" w:type="dxa"/>
          </w:tblCellMar>
        </w:tblPrEx>
        <w:trPr>
          <w:cantSplit/>
        </w:trPr>
        <w:tc>
          <w:tcPr>
            <w:tcW w:w="3046" w:type="dxa"/>
          </w:tcPr>
          <w:p w:rsidR="002002F6" w:rsidRPr="009714BF" w:rsidRDefault="002002F6" w:rsidP="002002F6">
            <w:pPr>
              <w:pStyle w:val="UnderskriftDatum"/>
              <w:spacing w:before="240"/>
            </w:pPr>
            <w:r w:rsidRPr="009714BF">
              <w:t>Stockholm den 5 oktober 2005</w:t>
            </w:r>
          </w:p>
        </w:tc>
        <w:tc>
          <w:tcPr>
            <w:tcW w:w="3047" w:type="dxa"/>
          </w:tcPr>
          <w:p w:rsidR="002002F6" w:rsidRPr="009714BF" w:rsidRDefault="002002F6" w:rsidP="002002F6">
            <w:pPr>
              <w:pStyle w:val="Underskrifter"/>
              <w:spacing w:before="240"/>
            </w:pPr>
          </w:p>
        </w:tc>
      </w:tr>
      <w:tr w:rsidR="002002F6" w:rsidRPr="009714BF">
        <w:tblPrEx>
          <w:tblCellMar>
            <w:top w:w="0" w:type="dxa"/>
            <w:bottom w:w="0" w:type="dxa"/>
          </w:tblCellMar>
        </w:tblPrEx>
        <w:trPr>
          <w:cantSplit/>
        </w:trPr>
        <w:tc>
          <w:tcPr>
            <w:tcW w:w="3046" w:type="dxa"/>
          </w:tcPr>
          <w:p w:rsidR="002002F6" w:rsidRPr="009714BF" w:rsidRDefault="002002F6" w:rsidP="002002F6">
            <w:pPr>
              <w:pStyle w:val="Underskrifter"/>
            </w:pPr>
            <w:r w:rsidRPr="009714BF">
              <w:t>Helena Höij (kd)</w:t>
            </w:r>
          </w:p>
        </w:tc>
        <w:tc>
          <w:tcPr>
            <w:tcW w:w="3047" w:type="dxa"/>
          </w:tcPr>
          <w:p w:rsidR="002002F6" w:rsidRPr="009714BF" w:rsidRDefault="002002F6" w:rsidP="002002F6">
            <w:pPr>
              <w:pStyle w:val="Underskrifter"/>
            </w:pPr>
          </w:p>
        </w:tc>
      </w:tr>
      <w:tr w:rsidR="002002F6" w:rsidRPr="009714BF">
        <w:tblPrEx>
          <w:tblCellMar>
            <w:top w:w="0" w:type="dxa"/>
            <w:bottom w:w="0" w:type="dxa"/>
          </w:tblCellMar>
        </w:tblPrEx>
        <w:trPr>
          <w:cantSplit/>
        </w:trPr>
        <w:tc>
          <w:tcPr>
            <w:tcW w:w="3046" w:type="dxa"/>
          </w:tcPr>
          <w:p w:rsidR="002002F6" w:rsidRPr="009714BF" w:rsidRDefault="002002F6" w:rsidP="002002F6">
            <w:pPr>
              <w:pStyle w:val="Underskrifter"/>
            </w:pPr>
            <w:r w:rsidRPr="009714BF">
              <w:t>Ingvar Svensson (kd)</w:t>
            </w:r>
          </w:p>
        </w:tc>
        <w:tc>
          <w:tcPr>
            <w:tcW w:w="3047" w:type="dxa"/>
          </w:tcPr>
          <w:p w:rsidR="002002F6" w:rsidRPr="009714BF" w:rsidRDefault="002002F6" w:rsidP="002002F6">
            <w:pPr>
              <w:pStyle w:val="Underskrifter"/>
            </w:pPr>
            <w:r w:rsidRPr="009714BF">
              <w:t>Tuve Skånberg (kd)</w:t>
            </w:r>
          </w:p>
        </w:tc>
      </w:tr>
      <w:tr w:rsidR="002002F6" w:rsidRPr="009714BF">
        <w:tblPrEx>
          <w:tblCellMar>
            <w:top w:w="0" w:type="dxa"/>
            <w:bottom w:w="0" w:type="dxa"/>
          </w:tblCellMar>
        </w:tblPrEx>
        <w:trPr>
          <w:cantSplit/>
        </w:trPr>
        <w:tc>
          <w:tcPr>
            <w:tcW w:w="3046" w:type="dxa"/>
          </w:tcPr>
          <w:p w:rsidR="002002F6" w:rsidRPr="009714BF" w:rsidRDefault="002002F6" w:rsidP="002002F6">
            <w:pPr>
              <w:pStyle w:val="Underskrifter"/>
            </w:pPr>
            <w:r w:rsidRPr="009714BF">
              <w:t>Peter Althin (kd)</w:t>
            </w:r>
          </w:p>
        </w:tc>
        <w:tc>
          <w:tcPr>
            <w:tcW w:w="3047" w:type="dxa"/>
          </w:tcPr>
          <w:p w:rsidR="002002F6" w:rsidRPr="009714BF" w:rsidRDefault="002002F6" w:rsidP="002002F6">
            <w:pPr>
              <w:pStyle w:val="Underskrifter"/>
            </w:pPr>
            <w:r w:rsidRPr="009714BF">
              <w:t>Olle Sandahl (kd)</w:t>
            </w:r>
          </w:p>
        </w:tc>
      </w:tr>
      <w:tr w:rsidR="002002F6" w:rsidRPr="009714BF">
        <w:tblPrEx>
          <w:tblCellMar>
            <w:top w:w="0" w:type="dxa"/>
            <w:bottom w:w="0" w:type="dxa"/>
          </w:tblCellMar>
        </w:tblPrEx>
        <w:trPr>
          <w:cantSplit/>
        </w:trPr>
        <w:tc>
          <w:tcPr>
            <w:tcW w:w="3046" w:type="dxa"/>
          </w:tcPr>
          <w:p w:rsidR="002002F6" w:rsidRPr="009714BF" w:rsidRDefault="002002F6" w:rsidP="002002F6">
            <w:pPr>
              <w:pStyle w:val="Underskrifter"/>
            </w:pPr>
            <w:r w:rsidRPr="009714BF">
              <w:t>Yvonne Andersson (kd)</w:t>
            </w:r>
          </w:p>
        </w:tc>
        <w:tc>
          <w:tcPr>
            <w:tcW w:w="3047" w:type="dxa"/>
          </w:tcPr>
          <w:p w:rsidR="002002F6" w:rsidRPr="009714BF" w:rsidRDefault="002002F6" w:rsidP="002002F6">
            <w:pPr>
              <w:pStyle w:val="Underskrifter"/>
            </w:pPr>
            <w:r w:rsidRPr="009714BF">
              <w:t>Ingemar Vänerlöv (kd)</w:t>
            </w:r>
          </w:p>
        </w:tc>
      </w:tr>
    </w:tbl>
    <w:p w:rsidR="00E84F25" w:rsidRPr="009714BF" w:rsidRDefault="00E84F25" w:rsidP="002002F6">
      <w:pPr>
        <w:pStyle w:val="Normaltindrag"/>
      </w:pPr>
    </w:p>
    <w:sectPr w:rsidR="00E84F25" w:rsidRPr="009714BF" w:rsidSect="002002F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016D" w:rsidRPr="009714BF" w:rsidRDefault="0022016D">
      <w:r w:rsidRPr="009714BF">
        <w:separator/>
      </w:r>
    </w:p>
  </w:endnote>
  <w:endnote w:type="continuationSeparator" w:id="0">
    <w:p w:rsidR="0022016D" w:rsidRPr="009714BF" w:rsidRDefault="0022016D">
      <w:r w:rsidRPr="009714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Garamond">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3FE" w:rsidRPr="009714BF" w:rsidRDefault="009714BF" w:rsidP="002002F6">
    <w:pPr>
      <w:pStyle w:val="Sidfot"/>
    </w:pPr>
    <w:r w:rsidRPr="009714B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155221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63FE" w:rsidRDefault="00E163FE">
                          <w:pPr>
                            <w:pStyle w:val="NormalS5sidnrV"/>
                          </w:pPr>
                          <w:r>
                            <w:fldChar w:fldCharType="begin"/>
                          </w:r>
                          <w:r>
                            <w:instrText xml:space="preserve"> PAGE *\charformat</w:instrText>
                          </w:r>
                          <w:r>
                            <w:fldChar w:fldCharType="separate"/>
                          </w:r>
                          <w:r w:rsidR="002E41E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163FE" w:rsidRDefault="00E163FE">
                    <w:pPr>
                      <w:pStyle w:val="NormalS5sidnrV"/>
                    </w:pPr>
                    <w:r>
                      <w:fldChar w:fldCharType="begin"/>
                    </w:r>
                    <w:r>
                      <w:instrText xml:space="preserve"> PAGE *\charformat</w:instrText>
                    </w:r>
                    <w:r>
                      <w:fldChar w:fldCharType="separate"/>
                    </w:r>
                    <w:r w:rsidR="002E41EE">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3FE" w:rsidRPr="009714BF" w:rsidRDefault="009714BF" w:rsidP="002002F6">
    <w:pPr>
      <w:pStyle w:val="Sidfot"/>
    </w:pPr>
    <w:r w:rsidRPr="009714B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13982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63FE" w:rsidRDefault="00E163FE">
                          <w:pPr>
                            <w:pStyle w:val="NormalS5sidnrH"/>
                            <w:ind w:right="0"/>
                          </w:pPr>
                          <w:r>
                            <w:fldChar w:fldCharType="begin"/>
                          </w:r>
                          <w:r>
                            <w:instrText xml:space="preserve"> PAGE *\charformat</w:instrText>
                          </w:r>
                          <w:r>
                            <w:fldChar w:fldCharType="separate"/>
                          </w:r>
                          <w:r w:rsidR="002E41EE">
                            <w:rPr>
                              <w:noProof/>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163FE" w:rsidRDefault="00E163FE">
                    <w:pPr>
                      <w:pStyle w:val="NormalS5sidnrH"/>
                      <w:ind w:right="0"/>
                    </w:pPr>
                    <w:r>
                      <w:fldChar w:fldCharType="begin"/>
                    </w:r>
                    <w:r>
                      <w:instrText xml:space="preserve"> PAGE *\charformat</w:instrText>
                    </w:r>
                    <w:r>
                      <w:fldChar w:fldCharType="separate"/>
                    </w:r>
                    <w:r w:rsidR="002E41EE">
                      <w:rPr>
                        <w:noProof/>
                      </w:rPr>
                      <w:t>13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3FE" w:rsidRPr="009714BF" w:rsidRDefault="009714BF" w:rsidP="002002F6">
    <w:pPr>
      <w:pStyle w:val="Sidfot"/>
    </w:pPr>
    <w:r w:rsidRPr="009714B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37345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63FE" w:rsidRDefault="00E163FE">
                          <w:pPr>
                            <w:pStyle w:val="NormalS5sidnrH"/>
                            <w:ind w:right="0"/>
                          </w:pPr>
                          <w:r>
                            <w:fldChar w:fldCharType="begin"/>
                          </w:r>
                          <w:r>
                            <w:instrText xml:space="preserve"> PAGE *\charformat</w:instrText>
                          </w:r>
                          <w:r>
                            <w:fldChar w:fldCharType="separate"/>
                          </w:r>
                          <w:r w:rsidR="002E41E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163FE" w:rsidRDefault="00E163FE">
                    <w:pPr>
                      <w:pStyle w:val="NormalS5sidnrH"/>
                      <w:ind w:right="0"/>
                    </w:pPr>
                    <w:r>
                      <w:fldChar w:fldCharType="begin"/>
                    </w:r>
                    <w:r>
                      <w:instrText xml:space="preserve"> PAGE *\charformat</w:instrText>
                    </w:r>
                    <w:r>
                      <w:fldChar w:fldCharType="separate"/>
                    </w:r>
                    <w:r w:rsidR="002E41EE">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016D" w:rsidRPr="009714BF" w:rsidRDefault="0022016D">
      <w:r w:rsidRPr="009714BF">
        <w:separator/>
      </w:r>
    </w:p>
  </w:footnote>
  <w:footnote w:type="continuationSeparator" w:id="0">
    <w:p w:rsidR="0022016D" w:rsidRPr="009714BF" w:rsidRDefault="0022016D">
      <w:r w:rsidRPr="009714B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3FE" w:rsidRPr="009714BF" w:rsidRDefault="009714BF" w:rsidP="002002F6">
    <w:pPr>
      <w:pStyle w:val="Sidhuvud"/>
    </w:pPr>
    <w:r w:rsidRPr="009714B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640653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63FE" w:rsidRDefault="00E163FE">
                          <w:pPr>
                            <w:pStyle w:val="KantRubrikS5V"/>
                          </w:pPr>
                          <w:r>
                            <w:fldChar w:fldCharType="begin"/>
                          </w:r>
                          <w:r>
                            <w:instrText xml:space="preserve"> DOCPROPERTY "YearUser" *\charformat </w:instrText>
                          </w:r>
                          <w:r>
                            <w:fldChar w:fldCharType="separate"/>
                          </w:r>
                          <w:r w:rsidR="002E41EE">
                            <w:t>2005/06</w:t>
                          </w:r>
                          <w:r>
                            <w:fldChar w:fldCharType="end"/>
                          </w:r>
                          <w:r>
                            <w:t>:</w:t>
                          </w:r>
                          <w:r>
                            <w:fldChar w:fldCharType="begin"/>
                          </w:r>
                          <w:r>
                            <w:instrText xml:space="preserve"> DOCPROPERTY "Motionsnummer" *\charformat </w:instrText>
                          </w:r>
                          <w:r>
                            <w:fldChar w:fldCharType="separate"/>
                          </w:r>
                          <w:r w:rsidR="002E41EE">
                            <w:t>K455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163FE" w:rsidRDefault="00E163FE">
                    <w:pPr>
                      <w:pStyle w:val="KantRubrikS5V"/>
                    </w:pPr>
                    <w:r>
                      <w:fldChar w:fldCharType="begin"/>
                    </w:r>
                    <w:r>
                      <w:instrText xml:space="preserve"> DOCPROPERTY "YearUser" *\charformat </w:instrText>
                    </w:r>
                    <w:r>
                      <w:fldChar w:fldCharType="separate"/>
                    </w:r>
                    <w:r w:rsidR="002E41EE">
                      <w:t>2005/06</w:t>
                    </w:r>
                    <w:r>
                      <w:fldChar w:fldCharType="end"/>
                    </w:r>
                    <w:r>
                      <w:t>:</w:t>
                    </w:r>
                    <w:r>
                      <w:fldChar w:fldCharType="begin"/>
                    </w:r>
                    <w:r>
                      <w:instrText xml:space="preserve"> DOCPROPERTY "Motionsnummer" *\charformat </w:instrText>
                    </w:r>
                    <w:r>
                      <w:fldChar w:fldCharType="separate"/>
                    </w:r>
                    <w:r w:rsidR="002E41EE">
                      <w:t>K455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3FE" w:rsidRPr="009714BF" w:rsidRDefault="009714BF" w:rsidP="002002F6">
    <w:pPr>
      <w:pStyle w:val="Sidhuvud"/>
    </w:pPr>
    <w:r w:rsidRPr="009714B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415300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63FE" w:rsidRDefault="00E163FE">
                          <w:pPr>
                            <w:pStyle w:val="KantRubrikS5H"/>
                            <w:ind w:right="0"/>
                          </w:pPr>
                          <w:r>
                            <w:fldChar w:fldCharType="begin"/>
                          </w:r>
                          <w:r>
                            <w:instrText xml:space="preserve"> DOCPROPERTY "YearUser" *\charformat </w:instrText>
                          </w:r>
                          <w:r>
                            <w:fldChar w:fldCharType="separate"/>
                          </w:r>
                          <w:r w:rsidR="002E41EE">
                            <w:t>2005/06</w:t>
                          </w:r>
                          <w:r>
                            <w:fldChar w:fldCharType="end"/>
                          </w:r>
                          <w:r>
                            <w:t>:</w:t>
                          </w:r>
                          <w:r>
                            <w:fldChar w:fldCharType="begin"/>
                          </w:r>
                          <w:r>
                            <w:instrText xml:space="preserve"> DOCPROPERTY "Motionsnummer" *\charformat </w:instrText>
                          </w:r>
                          <w:r>
                            <w:fldChar w:fldCharType="separate"/>
                          </w:r>
                          <w:r w:rsidR="002E41EE">
                            <w:t>K455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163FE" w:rsidRDefault="00E163FE">
                    <w:pPr>
                      <w:pStyle w:val="KantRubrikS5H"/>
                      <w:ind w:right="0"/>
                    </w:pPr>
                    <w:r>
                      <w:fldChar w:fldCharType="begin"/>
                    </w:r>
                    <w:r>
                      <w:instrText xml:space="preserve"> DOCPROPERTY "YearUser" *\charformat </w:instrText>
                    </w:r>
                    <w:r>
                      <w:fldChar w:fldCharType="separate"/>
                    </w:r>
                    <w:r w:rsidR="002E41EE">
                      <w:t>2005/06</w:t>
                    </w:r>
                    <w:r>
                      <w:fldChar w:fldCharType="end"/>
                    </w:r>
                    <w:r>
                      <w:t>:</w:t>
                    </w:r>
                    <w:r>
                      <w:fldChar w:fldCharType="begin"/>
                    </w:r>
                    <w:r>
                      <w:instrText xml:space="preserve"> DOCPROPERTY "Motionsnummer" *\charformat </w:instrText>
                    </w:r>
                    <w:r>
                      <w:fldChar w:fldCharType="separate"/>
                    </w:r>
                    <w:r w:rsidR="002E41EE">
                      <w:t>K455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3FE" w:rsidRPr="009714BF" w:rsidRDefault="00E163FE">
    <w:pPr>
      <w:pStyle w:val="FSHNormal"/>
      <w:tabs>
        <w:tab w:val="right" w:pos="5840"/>
      </w:tabs>
    </w:pPr>
    <w:r w:rsidRPr="009714BF">
      <w:br/>
    </w:r>
    <w:r w:rsidRPr="009714BF">
      <w:fldChar w:fldCharType="begin" w:fldLock="1"/>
    </w:r>
    <w:r w:rsidRPr="009714BF">
      <w:instrText xml:space="preserve"> DOCPROPERTY</w:instrText>
    </w:r>
    <w:r w:rsidRPr="009714BF">
      <w:rPr>
        <w:sz w:val="18"/>
      </w:rPr>
      <w:instrText xml:space="preserve"> "YearUser" *\charformat </w:instrText>
    </w:r>
    <w:r w:rsidRPr="009714BF">
      <w:fldChar w:fldCharType="separate"/>
    </w:r>
    <w:r w:rsidR="002E41EE" w:rsidRPr="009714BF">
      <w:t>2005/06</w:t>
    </w:r>
    <w:r w:rsidRPr="009714BF">
      <w:fldChar w:fldCharType="end"/>
    </w:r>
    <w:r w:rsidRPr="009714BF">
      <w:t xml:space="preserve"> </w:t>
    </w:r>
    <w:r w:rsidRPr="009714BF">
      <w:tab/>
      <w:t xml:space="preserve">mnr: </w:t>
    </w:r>
    <w:r w:rsidRPr="009714BF">
      <w:fldChar w:fldCharType="begin" w:fldLock="1"/>
    </w:r>
    <w:r w:rsidRPr="009714BF">
      <w:instrText xml:space="preserve"> DOCPROPERTY</w:instrText>
    </w:r>
    <w:r w:rsidRPr="009714BF">
      <w:rPr>
        <w:sz w:val="18"/>
      </w:rPr>
      <w:instrText xml:space="preserve"> "Motionsnummer" *\charformat </w:instrText>
    </w:r>
    <w:r w:rsidRPr="009714BF">
      <w:fldChar w:fldCharType="separate"/>
    </w:r>
    <w:r w:rsidR="002E41EE" w:rsidRPr="009714BF">
      <w:t>K455</w:t>
    </w:r>
    <w:r w:rsidRPr="009714BF">
      <w:fldChar w:fldCharType="end"/>
    </w:r>
    <w:r w:rsidRPr="009714BF">
      <w:br/>
    </w:r>
    <w:r w:rsidRPr="009714BF">
      <w:fldChar w:fldCharType="begin" w:fldLock="1"/>
    </w:r>
    <w:r w:rsidRPr="009714BF">
      <w:instrText xml:space="preserve"> DOCPROPERTY</w:instrText>
    </w:r>
    <w:r w:rsidRPr="009714BF">
      <w:rPr>
        <w:sz w:val="18"/>
      </w:rPr>
      <w:instrText xml:space="preserve"> "Samling" *\charformat </w:instrText>
    </w:r>
    <w:r w:rsidRPr="009714BF">
      <w:fldChar w:fldCharType="end"/>
    </w:r>
    <w:r w:rsidRPr="009714BF">
      <w:tab/>
      <w:t xml:space="preserve">pnr: </w:t>
    </w:r>
    <w:r w:rsidRPr="009714BF">
      <w:fldChar w:fldCharType="begin" w:fldLock="1"/>
    </w:r>
    <w:r w:rsidRPr="009714BF">
      <w:instrText xml:space="preserve"> DOCPROPERTY</w:instrText>
    </w:r>
    <w:r w:rsidRPr="009714BF">
      <w:rPr>
        <w:sz w:val="18"/>
      </w:rPr>
      <w:instrText xml:space="preserve"> "Partinummer" *\charformat </w:instrText>
    </w:r>
    <w:r w:rsidRPr="009714BF">
      <w:fldChar w:fldCharType="separate"/>
    </w:r>
    <w:r w:rsidR="002E41EE" w:rsidRPr="009714BF">
      <w:t>kd470</w:t>
    </w:r>
    <w:r w:rsidRPr="009714BF">
      <w:fldChar w:fldCharType="end"/>
    </w:r>
  </w:p>
  <w:p w:rsidR="00E163FE" w:rsidRPr="009714BF" w:rsidRDefault="00E163FE">
    <w:pPr>
      <w:pStyle w:val="FSHRub1"/>
    </w:pPr>
    <w:r w:rsidRPr="009714BF">
      <w:t>Motion till riksdagen</w:t>
    </w:r>
    <w:r w:rsidRPr="009714BF">
      <w:br/>
    </w:r>
    <w:r w:rsidRPr="009714BF">
      <w:fldChar w:fldCharType="begin" w:fldLock="1"/>
    </w:r>
    <w:r w:rsidRPr="009714BF">
      <w:instrText xml:space="preserve"> DOCPROPERTY "YearUser" *\charformat </w:instrText>
    </w:r>
    <w:r w:rsidRPr="009714BF">
      <w:fldChar w:fldCharType="separate"/>
    </w:r>
    <w:r w:rsidR="002E41EE" w:rsidRPr="009714BF">
      <w:t>2005/06</w:t>
    </w:r>
    <w:r w:rsidRPr="009714BF">
      <w:fldChar w:fldCharType="end"/>
    </w:r>
    <w:r w:rsidRPr="009714BF">
      <w:t>:</w:t>
    </w:r>
    <w:r w:rsidRPr="009714BF">
      <w:fldChar w:fldCharType="begin" w:fldLock="1"/>
    </w:r>
    <w:r w:rsidRPr="009714BF">
      <w:instrText xml:space="preserve"> DOCPROPERTY "Motionsnummer" *\charformat </w:instrText>
    </w:r>
    <w:r w:rsidRPr="009714BF">
      <w:fldChar w:fldCharType="separate"/>
    </w:r>
    <w:r w:rsidR="002E41EE" w:rsidRPr="009714BF">
      <w:t>K455</w:t>
    </w:r>
    <w:r w:rsidRPr="009714BF">
      <w:fldChar w:fldCharType="end"/>
    </w:r>
  </w:p>
  <w:p w:rsidR="00E163FE" w:rsidRPr="009714BF" w:rsidRDefault="00E163FE">
    <w:pPr>
      <w:pStyle w:val="FSHNormalS5"/>
    </w:pPr>
    <w:r w:rsidRPr="009714BF">
      <w:fldChar w:fldCharType="begin" w:fldLock="1"/>
    </w:r>
    <w:r w:rsidRPr="009714BF">
      <w:instrText xml:space="preserve"> DOCPROPERTY "MotionarText" *\charformat </w:instrText>
    </w:r>
    <w:r w:rsidRPr="009714BF">
      <w:fldChar w:fldCharType="separate"/>
    </w:r>
    <w:r w:rsidR="002E41EE" w:rsidRPr="009714BF">
      <w:t>av Helena Höij m.fl. (kd)</w:t>
    </w:r>
    <w:r w:rsidRPr="009714BF">
      <w:fldChar w:fldCharType="end"/>
    </w:r>
    <w:r w:rsidRPr="009714BF">
      <w:br/>
    </w:r>
    <w:r w:rsidRPr="009714BF">
      <w:fldChar w:fldCharType="begin" w:fldLock="1"/>
    </w:r>
    <w:r w:rsidRPr="009714BF">
      <w:instrText xml:space="preserve"> DOCPROPERTY "SvarFrasKort" *\charformat </w:instrText>
    </w:r>
    <w:r w:rsidRPr="009714BF">
      <w:fldChar w:fldCharType="end"/>
    </w:r>
  </w:p>
  <w:p w:rsidR="00E163FE" w:rsidRPr="009714BF" w:rsidRDefault="00E163FE">
    <w:pPr>
      <w:pStyle w:val="FSHTitel"/>
    </w:pPr>
    <w:r w:rsidRPr="009714BF">
      <w:fldChar w:fldCharType="begin" w:fldLock="1"/>
    </w:r>
    <w:r w:rsidRPr="009714BF">
      <w:instrText xml:space="preserve"> DOCPROPERTY</w:instrText>
    </w:r>
    <w:r w:rsidRPr="009714BF">
      <w:rPr>
        <w:sz w:val="18"/>
      </w:rPr>
      <w:instrText xml:space="preserve"> "RubrikSvar" *\charformat </w:instrText>
    </w:r>
    <w:r w:rsidRPr="009714BF">
      <w:fldChar w:fldCharType="separate"/>
    </w:r>
    <w:r w:rsidR="002E41EE" w:rsidRPr="009714BF">
      <w:t>Demokrati</w:t>
    </w:r>
    <w:r w:rsidRPr="009714BF">
      <w:fldChar w:fldCharType="end"/>
    </w:r>
  </w:p>
  <w:p w:rsidR="00E163FE" w:rsidRPr="009714BF" w:rsidRDefault="00E163FE" w:rsidP="002002F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C8D461D"/>
    <w:multiLevelType w:val="hybridMultilevel"/>
    <w:tmpl w:val="76201C22"/>
    <w:lvl w:ilvl="0" w:tplc="48FC801E">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61DA412C"/>
    <w:multiLevelType w:val="hybridMultilevel"/>
    <w:tmpl w:val="EF96FFE4"/>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58833891">
    <w:abstractNumId w:val="14"/>
  </w:num>
  <w:num w:numId="2" w16cid:durableId="944968155">
    <w:abstractNumId w:val="10"/>
  </w:num>
  <w:num w:numId="3" w16cid:durableId="699864527">
    <w:abstractNumId w:val="11"/>
  </w:num>
  <w:num w:numId="4" w16cid:durableId="1642998473">
    <w:abstractNumId w:val="13"/>
  </w:num>
  <w:num w:numId="5" w16cid:durableId="737898986">
    <w:abstractNumId w:val="8"/>
  </w:num>
  <w:num w:numId="6" w16cid:durableId="1571771386">
    <w:abstractNumId w:val="3"/>
  </w:num>
  <w:num w:numId="7" w16cid:durableId="1508207748">
    <w:abstractNumId w:val="2"/>
  </w:num>
  <w:num w:numId="8" w16cid:durableId="1309436491">
    <w:abstractNumId w:val="1"/>
  </w:num>
  <w:num w:numId="9" w16cid:durableId="208496229">
    <w:abstractNumId w:val="0"/>
  </w:num>
  <w:num w:numId="10" w16cid:durableId="12348297">
    <w:abstractNumId w:val="9"/>
  </w:num>
  <w:num w:numId="11" w16cid:durableId="1000502037">
    <w:abstractNumId w:val="7"/>
  </w:num>
  <w:num w:numId="12" w16cid:durableId="1103450711">
    <w:abstractNumId w:val="6"/>
  </w:num>
  <w:num w:numId="13" w16cid:durableId="371660011">
    <w:abstractNumId w:val="5"/>
  </w:num>
  <w:num w:numId="14" w16cid:durableId="757795536">
    <w:abstractNumId w:val="4"/>
  </w:num>
  <w:num w:numId="15" w16cid:durableId="1977831563">
    <w:abstractNumId w:val="15"/>
  </w:num>
  <w:num w:numId="16" w16cid:durableId="7291601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9"/>
  </w:docVars>
  <w:rsids>
    <w:rsidRoot w:val="00617E20"/>
    <w:rsid w:val="000066C1"/>
    <w:rsid w:val="0004381F"/>
    <w:rsid w:val="00064BC3"/>
    <w:rsid w:val="00066775"/>
    <w:rsid w:val="00072FB9"/>
    <w:rsid w:val="00100531"/>
    <w:rsid w:val="00137D2C"/>
    <w:rsid w:val="002002F6"/>
    <w:rsid w:val="00201DFB"/>
    <w:rsid w:val="00204A63"/>
    <w:rsid w:val="00212FF1"/>
    <w:rsid w:val="0022016D"/>
    <w:rsid w:val="00230193"/>
    <w:rsid w:val="00246BF8"/>
    <w:rsid w:val="0025068A"/>
    <w:rsid w:val="00253C11"/>
    <w:rsid w:val="002818D3"/>
    <w:rsid w:val="002D11A8"/>
    <w:rsid w:val="002E41EE"/>
    <w:rsid w:val="003B7241"/>
    <w:rsid w:val="00445271"/>
    <w:rsid w:val="00497D53"/>
    <w:rsid w:val="004A0504"/>
    <w:rsid w:val="004E38D9"/>
    <w:rsid w:val="005B145B"/>
    <w:rsid w:val="00617E20"/>
    <w:rsid w:val="00626EBD"/>
    <w:rsid w:val="00740D6D"/>
    <w:rsid w:val="00794149"/>
    <w:rsid w:val="007B67A7"/>
    <w:rsid w:val="007C6092"/>
    <w:rsid w:val="008133B3"/>
    <w:rsid w:val="00846D02"/>
    <w:rsid w:val="009714BF"/>
    <w:rsid w:val="00A053C6"/>
    <w:rsid w:val="00B134C3"/>
    <w:rsid w:val="00B13BF0"/>
    <w:rsid w:val="00C1285C"/>
    <w:rsid w:val="00C27B7D"/>
    <w:rsid w:val="00CD0A5C"/>
    <w:rsid w:val="00CF7A43"/>
    <w:rsid w:val="00D1174F"/>
    <w:rsid w:val="00D30DB8"/>
    <w:rsid w:val="00D84F99"/>
    <w:rsid w:val="00D959FB"/>
    <w:rsid w:val="00DC6C70"/>
    <w:rsid w:val="00E163FE"/>
    <w:rsid w:val="00E22893"/>
    <w:rsid w:val="00E360DE"/>
    <w:rsid w:val="00E373EB"/>
    <w:rsid w:val="00E57B67"/>
    <w:rsid w:val="00E6370C"/>
    <w:rsid w:val="00E75D28"/>
    <w:rsid w:val="00E84F25"/>
    <w:rsid w:val="00F42FBC"/>
    <w:rsid w:val="00FA3374"/>
    <w:rsid w:val="00FD33F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675483F-8905-4394-AA68-B2D2E81D0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normal1">
    <w:name w:val="normal1"/>
    <w:basedOn w:val="Normal"/>
    <w:rsid w:val="00CD0A5C"/>
    <w:pPr>
      <w:spacing w:after="150" w:line="336" w:lineRule="auto"/>
    </w:pPr>
    <w:rPr>
      <w:sz w:val="31"/>
      <w:szCs w:val="31"/>
    </w:rPr>
  </w:style>
  <w:style w:type="character" w:customStyle="1" w:styleId="NormaltindragChar">
    <w:name w:val="Normalt indrag Char"/>
    <w:aliases w:val="Normal_indrag Char,Normal Indrag Char"/>
    <w:basedOn w:val="Standardstycketeckensnitt"/>
    <w:link w:val="Normaltindrag"/>
    <w:rsid w:val="00CD0A5C"/>
    <w:rPr>
      <w:sz w:val="19"/>
      <w:lang w:val="sv-SE" w:eastAsia="sv-SE" w:bidi="ar-SA"/>
    </w:rPr>
  </w:style>
  <w:style w:type="paragraph" w:customStyle="1" w:styleId="Hemstlrubrik">
    <w:name w:val="Hemstl_rubrik"/>
    <w:basedOn w:val="Rubrik1"/>
    <w:next w:val="Normal"/>
    <w:rsid w:val="00D959FB"/>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2002F6"/>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4768</Words>
  <Characters>28704</Characters>
  <Application>Microsoft Office Word</Application>
  <DocSecurity>4</DocSecurity>
  <Lines>521</Lines>
  <Paragraphs>155</Paragraphs>
  <ScaleCrop>false</ScaleCrop>
  <HeadingPairs>
    <vt:vector size="2" baseType="variant">
      <vt:variant>
        <vt:lpstr>Rubrik</vt:lpstr>
      </vt:variant>
      <vt:variant>
        <vt:i4>1</vt:i4>
      </vt:variant>
    </vt:vector>
  </HeadingPairs>
  <TitlesOfParts>
    <vt:vector size="1" baseType="lpstr">
      <vt:lpstr>K455</vt:lpstr>
    </vt:vector>
  </TitlesOfParts>
  <Company>Riksdagen</Company>
  <LinksUpToDate>false</LinksUpToDate>
  <CharactersWithSpaces>33317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K455</dc:title>
  <dc:subject>K455</dc:subject>
  <dc:creator>Riksdagen</dc:creator>
  <cp:keywords>Riksdagen</cp:keywords>
  <dc:description/>
  <cp:lastModifiedBy>Lars Brink</cp:lastModifiedBy>
  <cp:revision>2</cp:revision>
  <cp:lastPrinted>2006-01-13T14:46:00Z</cp:lastPrinted>
  <dcterms:created xsi:type="dcterms:W3CDTF">2025-12-16T19:42:00Z</dcterms:created>
  <dcterms:modified xsi:type="dcterms:W3CDTF">2025-12-16T19:42:00Z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mot2000_423_2005-10-19</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TF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Demokrati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Demokrati</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kd470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Helena Höij m.fl. (kd)</vt:lpwstr>
  </property>
  <property fmtid="{D5CDD505-2E9C-101B-9397-08002B2CF9AE}" pid="26" name="MotionarLista">
    <vt:lpwstr>Höij, Helena (kd)\Svensson, Ingvar (kd)\Skånberg, Tuve (kd)\Althin, Peter (kd)\Sandahl, Olle (kd)\Andersson, Yvonne (kd)\Vänerlöv, Ingemar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Höij (kd), Ingvar Svensson (kd), Tuve Skånberg (kd), Peter Althin (kd), Olle Sandahl (kd), Yvonne Andersson (kd), Ingemar Vänerlöv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K455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tove.fridman@riksdagen.se</vt:lpwstr>
  </property>
  <property fmtid="{D5CDD505-2E9C-101B-9397-08002B2CF9AE}" pid="45" name="ReservUID">
    <vt:lpwstr>birgitta lundblad</vt:lpwstr>
  </property>
  <property fmtid="{D5CDD505-2E9C-101B-9397-08002B2CF9AE}" pid="46" name="MotionID">
    <vt:lpwstr>20052006000001070100000004700075</vt:lpwstr>
  </property>
  <property fmtid="{D5CDD505-2E9C-101B-9397-08002B2CF9AE}" pid="47" name="datum">
    <vt:lpwstr>051005</vt:lpwstr>
  </property>
  <property fmtid="{D5CDD505-2E9C-101B-9397-08002B2CF9AE}" pid="48" name="avsändar-e-post">
    <vt:lpwstr>tove.fridman@riksdagen.se</vt:lpwstr>
  </property>
  <property fmtid="{D5CDD505-2E9C-101B-9397-08002B2CF9AE}" pid="49" name="id">
    <vt:lpwstr>20052006000001070100000004700075</vt:lpwstr>
  </property>
  <property fmtid="{D5CDD505-2E9C-101B-9397-08002B2CF9AE}" pid="50" name="nummer">
    <vt:lpwstr>455</vt:lpwstr>
  </property>
  <property fmtid="{D5CDD505-2E9C-101B-9397-08002B2CF9AE}" pid="51" name="utskottsbeteckning">
    <vt:lpwstr>K</vt:lpwstr>
  </property>
</Properties>
</file>