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2017/18:126 Digital hantering av domstolsavgörande, strafföreläggande och ordningsbot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2017/18:129 Skriftlighetskrav vid telefonförsäljning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2017/18:137 Upplösning av Sparbankernas säkerhetskassa och vissa andra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2017/18:142 Författningsändringar på finansmarknadsområdet med anledning av EU:s dataskyddsförordning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2017/18:152 En karensdag mindre i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2017/18:154 Journalistik i hela landet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2017/18:161 En möjlighet till körkortslån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2017/18:163 Nationell strategi för klimatanpassning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2017/18:166 Reviderade regler för fartyg i inlandssjöfart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2017/18:168 Stärkt försäkringsskydd för studerande och företagare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2017/18:173 Ny åldersdifferentiering inom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2017/18:75 Riksdagens skrivelser till regeringen – åtgärder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2017/18:141 Riksrevisionens rapport om finansieringssystemet för kärnavfallshantering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2017/18:NR1 Nordiska rådets svenska delegations berättelse om verksamheten under år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KOM(2018) 127 Förslag till Europaparlamentets och rådets beslut om ytterligare makroekonomiskt stöd till Ukraina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maj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2017/18:AU8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MP,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2017/18:JuU10 Redovisning av användningen av hemliga tvångsmedel under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2017/18:MJU13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2017/18:MJU14 Åsnens nationalpark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2018-03-14</SAFIR_Sammantradesdatum_Doc>
    <SAFIR_SammantradeID xmlns="C07A1A6C-0B19-41D9-BDF8-F523BA3921EB">ba31c40d-4511-4590-96d9-ca44ac86f49d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0C7D3-9B25-4F8E-91C9-5CD4A31C172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