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56B" w:rsidRPr="00126572" w:rsidRDefault="0037456B">
      <w:pPr>
        <w:pStyle w:val="Frslagsrubrik"/>
      </w:pPr>
      <w:r w:rsidRPr="00126572">
        <w:t>Förslag till riksdagsbeslut</w:t>
      </w:r>
    </w:p>
    <w:p w:rsidR="0037456B" w:rsidRPr="00126572" w:rsidRDefault="0037456B">
      <w:pPr>
        <w:pStyle w:val="Hemstlatt"/>
        <w:numPr>
          <w:ilvl w:val="0"/>
          <w:numId w:val="1"/>
        </w:numPr>
      </w:pPr>
      <w:r w:rsidRPr="00126572">
        <w:t>Riksdagen tillkännager för regeringen som sin mening vad som anförs i motionen om kvalitet i högre utbil</w:t>
      </w:r>
      <w:r w:rsidRPr="00126572">
        <w:t>d</w:t>
      </w:r>
      <w:r w:rsidRPr="00126572">
        <w:t>ning.</w:t>
      </w:r>
    </w:p>
    <w:p w:rsidR="0037456B" w:rsidRPr="00126572" w:rsidRDefault="0037456B">
      <w:pPr>
        <w:pStyle w:val="Hemstlatt"/>
        <w:numPr>
          <w:ilvl w:val="0"/>
          <w:numId w:val="1"/>
        </w:numPr>
      </w:pPr>
      <w:r w:rsidRPr="00126572">
        <w:t>Riksdagen tillkännager för regeringen som sin mening vad som anförs i motionen om nominering av vissa ledamöter i styrelse</w:t>
      </w:r>
      <w:r w:rsidRPr="00126572">
        <w:t>r</w:t>
      </w:r>
      <w:r w:rsidRPr="00126572">
        <w:t>na för statliga universitet och högskolor.</w:t>
      </w:r>
    </w:p>
    <w:p w:rsidR="0037456B" w:rsidRPr="00126572" w:rsidRDefault="0037456B">
      <w:pPr>
        <w:pStyle w:val="Hemstlatt"/>
        <w:numPr>
          <w:ilvl w:val="0"/>
          <w:numId w:val="1"/>
        </w:numPr>
      </w:pPr>
      <w:r w:rsidRPr="00126572">
        <w:t>Riksdagen tillkännager för regeringen som sin mening vad som anförs i motionen om jämställdhet och breddad rekryt</w:t>
      </w:r>
      <w:r w:rsidRPr="00126572">
        <w:t>e</w:t>
      </w:r>
      <w:r w:rsidRPr="00126572">
        <w:t>ring.</w:t>
      </w:r>
    </w:p>
    <w:p w:rsidR="0037456B" w:rsidRPr="00126572" w:rsidRDefault="0037456B">
      <w:pPr>
        <w:pStyle w:val="Hemstlatt"/>
        <w:numPr>
          <w:ilvl w:val="0"/>
          <w:numId w:val="1"/>
        </w:numPr>
      </w:pPr>
      <w:r w:rsidRPr="00126572">
        <w:t>Riksdagen tillkännager för regeringen som sin mening vad som anförs i motionen om omvärldsbevakning och -analys för hö</w:t>
      </w:r>
      <w:r w:rsidRPr="00126572">
        <w:t>g</w:t>
      </w:r>
      <w:r w:rsidRPr="00126572">
        <w:t>skolesektorn.</w:t>
      </w:r>
    </w:p>
    <w:p w:rsidR="0037456B" w:rsidRPr="00126572" w:rsidRDefault="0037456B">
      <w:pPr>
        <w:pStyle w:val="Rubrik1"/>
      </w:pPr>
      <w:r w:rsidRPr="00126572">
        <w:t>Motivering</w:t>
      </w:r>
    </w:p>
    <w:p w:rsidR="0037456B" w:rsidRPr="00126572" w:rsidRDefault="0037456B">
      <w:r w:rsidRPr="00126572">
        <w:t>Miljöpartiet har inget principiellt att invända mot förslaget att tre myndigheter inom högskoleområdet blir två och att kvalitetssäkring och tillsyn skiljs från service och internationellt samarbete. Däremot vänder vi oss mot idén att det är genom att göra om myndighetsstrukturen som kvaliteten i svensk högre utbildning ökar. Regeringen har låtit bli att ge högskolan nödvändiga resurser för de kommande åren. De satsningar som görs finansieras med oklara o</w:t>
      </w:r>
      <w:r w:rsidRPr="00126572">
        <w:t>m</w:t>
      </w:r>
      <w:r w:rsidRPr="00126572">
        <w:t>fördelningar och besparingar som skapar osäkerhet bland lärosätena och fö</w:t>
      </w:r>
      <w:r w:rsidRPr="00126572">
        <w:t>r</w:t>
      </w:r>
      <w:r w:rsidRPr="00126572">
        <w:t>svårar en kvalitetssäkring av verksamheten. Den lärarledda undervisningen är så liten som fyra timmar i veckan inom en del ämnen och andelen internati</w:t>
      </w:r>
      <w:r w:rsidRPr="00126572">
        <w:t>o</w:t>
      </w:r>
      <w:r w:rsidRPr="00126572">
        <w:t>nella studenter minskar som en följd av regeringens politik. Aldrig förr har så få sökt till lärarutbildningen och arbetsmarknaden för akademiker förblir osäker.</w:t>
      </w:r>
    </w:p>
    <w:p w:rsidR="0037456B" w:rsidRPr="00126572" w:rsidRDefault="0037456B">
      <w:pPr>
        <w:pStyle w:val="Normaltindrag"/>
      </w:pPr>
      <w:r w:rsidRPr="00126572">
        <w:t>En myndighetsstruktur som syftar till att förtydliga den statliga kvalitet</w:t>
      </w:r>
      <w:r w:rsidRPr="00126572">
        <w:t>s</w:t>
      </w:r>
      <w:r w:rsidRPr="00126572">
        <w:t xml:space="preserve">uppföljningen av svensk högre utbildning kommer också tydligare synliggöra </w:t>
      </w:r>
      <w:r w:rsidRPr="00126572">
        <w:lastRenderedPageBreak/>
        <w:t>den bristande högskolepolitiken hos samma stat. Regeringen har därför mycket kvar att göra innan kvaliteten i svensk högre utbildning på riktigt kan stärkas.</w:t>
      </w:r>
    </w:p>
    <w:p w:rsidR="0037456B" w:rsidRPr="00126572" w:rsidRDefault="0037456B">
      <w:pPr>
        <w:pStyle w:val="Rubrik2"/>
      </w:pPr>
      <w:r w:rsidRPr="00126572">
        <w:t>Nominering av vissa ledamöter i styrelserna för statliga universitet och högskolor</w:t>
      </w:r>
    </w:p>
    <w:p w:rsidR="0037456B" w:rsidRPr="00126572" w:rsidRDefault="0037456B">
      <w:r w:rsidRPr="00126572">
        <w:t>En valberedning som nominerar ledamöter i styrelserna för statliga universitet och högskolor är ett bra förslag. En sådan valberedning behöver vara lokal och ha god förankring i den region där högskolan verkar. Detta är särskilt viktigt för den regionala förankringen och högskolornas roll i den regionala utvecklingen över hela landet. Miljöpartiet ser positivt på att en lokal valb</w:t>
      </w:r>
      <w:r w:rsidRPr="00126572">
        <w:t>e</w:t>
      </w:r>
      <w:r w:rsidRPr="00126572">
        <w:t>redning, förutom landshövding och representant för högskolan, också innefa</w:t>
      </w:r>
      <w:r w:rsidRPr="00126572">
        <w:t>t</w:t>
      </w:r>
      <w:r w:rsidRPr="00126572">
        <w:t>tar representanter för exempelvis näringsliv och kultur i regionen. Högskolans profil och regionens utmaningar bör vägas in när valberedning utses. Riksd</w:t>
      </w:r>
      <w:r w:rsidRPr="00126572">
        <w:t>a</w:t>
      </w:r>
      <w:r w:rsidRPr="00126572">
        <w:t>gen föreslås ge regeringen detta tillkänna.</w:t>
      </w:r>
    </w:p>
    <w:p w:rsidR="0037456B" w:rsidRPr="00126572" w:rsidRDefault="0037456B">
      <w:pPr>
        <w:pStyle w:val="Rubrik2"/>
      </w:pPr>
      <w:r w:rsidRPr="00126572">
        <w:t>Jämställdhet och breddad rekrytering</w:t>
      </w:r>
    </w:p>
    <w:p w:rsidR="0037456B" w:rsidRPr="00126572" w:rsidRDefault="0037456B">
      <w:r w:rsidRPr="00126572">
        <w:t>Sveriges högskolor och universitet ska präglas av kvalitet, mångfald och tillgänglighet. Därför är det av största vikt att en högskolemyndighet har i uppdrag att arbeta för att motverka diskriminering och främja lika rättigheter och möjligheter i den högre utbildningen. En högskolemyndighet bör även ha i uppdrag att stimulera intresset för högre studier generellt och att arbeta för att bredda rekryteringen till högre studier.</w:t>
      </w:r>
    </w:p>
    <w:p w:rsidR="0037456B" w:rsidRPr="00126572" w:rsidRDefault="0037456B">
      <w:pPr>
        <w:pStyle w:val="Normaltindrag"/>
      </w:pPr>
      <w:r w:rsidRPr="00126572">
        <w:t>Ökad jämställdhet och breddad rekrytering är viktigt för såväl att se till att alla ges lika reella möjligheter som att öka kvaliteten i högskolan.</w:t>
      </w:r>
    </w:p>
    <w:p w:rsidR="0037456B" w:rsidRPr="00126572" w:rsidRDefault="0037456B">
      <w:pPr>
        <w:pStyle w:val="Normaltindrag"/>
      </w:pPr>
      <w:r w:rsidRPr="00126572">
        <w:t>I de fall främjandeuppgifter avseende lika rättigheter och jämställdhet förs över till lärosätena krävs granskning. Lärosätenas arbete med ovan nämnda frågor måste följas upp och utvärderas av granskningsmyndigheten, och detta måste tydligt återspeglas i den instruktion som ges myndigheten. Riksdagen föreslås ge regeringen detta tillkänna.</w:t>
      </w:r>
    </w:p>
    <w:p w:rsidR="0037456B" w:rsidRPr="00126572" w:rsidRDefault="0037456B">
      <w:pPr>
        <w:pStyle w:val="Rubrik2"/>
      </w:pPr>
      <w:r w:rsidRPr="00126572">
        <w:t>Omvärldsbevakning och -analys för högskolesektorn</w:t>
      </w:r>
    </w:p>
    <w:p w:rsidR="0037456B" w:rsidRPr="00126572" w:rsidRDefault="0037456B">
      <w:r w:rsidRPr="00126572">
        <w:t>En högskolemyndighet bör ha ansvar för omvärldsbevakning och -analys för högskolesektorn. En omvärldsbevakning i vidare mening är nödvändig för att stärka sektorns ställning såväl nationellt som internationellt. Sverige har inte råd att inte ha en sammanhållen analys av den högre utbildningen i en tid när kunskap blir allt viktigare och vårt främsta konkurrensmedel som nation. Analysuppdraget för kvalitetssäkrings- och tillsynsmyndigheten bör inte he</w:t>
      </w:r>
      <w:r w:rsidRPr="00126572">
        <w:t>l</w:t>
      </w:r>
      <w:r w:rsidRPr="00126572">
        <w:t>ler begränsas till Regeringskansliets behov. Högskoleverkets nuvarande up</w:t>
      </w:r>
      <w:r w:rsidRPr="00126572">
        <w:t>p</w:t>
      </w:r>
      <w:r w:rsidRPr="00126572">
        <w:t>följningsuppdrag bör föras över till kvalitetssäkrings- och tillsynsmyndigh</w:t>
      </w:r>
      <w:r w:rsidRPr="00126572">
        <w:t>e</w:t>
      </w:r>
      <w:r w:rsidRPr="00126572">
        <w:t>ten som bör ges ett mer självständigt analysuppdrag. Riksdagen föreslås ge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6572">
        <w:trPr>
          <w:cantSplit/>
        </w:trPr>
        <w:tc>
          <w:tcPr>
            <w:tcW w:w="3046" w:type="dxa"/>
          </w:tcPr>
          <w:p w:rsidR="0037456B" w:rsidRPr="00126572" w:rsidRDefault="0037456B">
            <w:pPr>
              <w:pStyle w:val="UnderskriftDatum"/>
              <w:spacing w:before="240"/>
            </w:pPr>
            <w:r w:rsidRPr="00126572">
              <w:t>Stockholm den 12 april 2012</w:t>
            </w:r>
          </w:p>
        </w:tc>
        <w:tc>
          <w:tcPr>
            <w:tcW w:w="3047" w:type="dxa"/>
          </w:tcPr>
          <w:p w:rsidR="0037456B" w:rsidRPr="00126572" w:rsidRDefault="0037456B">
            <w:pPr>
              <w:pStyle w:val="Underskrifter"/>
              <w:spacing w:before="240"/>
            </w:pPr>
          </w:p>
        </w:tc>
      </w:tr>
      <w:tr w:rsidR="00000000" w:rsidRPr="00126572">
        <w:trPr>
          <w:cantSplit/>
        </w:trPr>
        <w:tc>
          <w:tcPr>
            <w:tcW w:w="3046" w:type="dxa"/>
          </w:tcPr>
          <w:p w:rsidR="0037456B" w:rsidRPr="00126572" w:rsidRDefault="0037456B">
            <w:pPr>
              <w:pStyle w:val="Underskrifter"/>
            </w:pPr>
            <w:r w:rsidRPr="00126572">
              <w:t>Esabelle Dingizian (MP)</w:t>
            </w:r>
          </w:p>
        </w:tc>
        <w:tc>
          <w:tcPr>
            <w:tcW w:w="3046" w:type="dxa"/>
          </w:tcPr>
          <w:p w:rsidR="0037456B" w:rsidRPr="00126572" w:rsidRDefault="0037456B">
            <w:pPr>
              <w:pStyle w:val="Underskrifter"/>
            </w:pPr>
          </w:p>
        </w:tc>
      </w:tr>
      <w:tr w:rsidR="00000000" w:rsidRPr="00126572">
        <w:trPr>
          <w:cantSplit/>
        </w:trPr>
        <w:tc>
          <w:tcPr>
            <w:tcW w:w="3046" w:type="dxa"/>
          </w:tcPr>
          <w:p w:rsidR="0037456B" w:rsidRPr="00126572" w:rsidRDefault="0037456B">
            <w:pPr>
              <w:pStyle w:val="Underskrifter"/>
            </w:pPr>
            <w:r w:rsidRPr="00126572">
              <w:t>Agneta Luttropp (MP)</w:t>
            </w:r>
          </w:p>
        </w:tc>
        <w:tc>
          <w:tcPr>
            <w:tcW w:w="3046" w:type="dxa"/>
          </w:tcPr>
          <w:p w:rsidR="0037456B" w:rsidRPr="00126572" w:rsidRDefault="0037456B">
            <w:pPr>
              <w:pStyle w:val="Underskrifter"/>
            </w:pPr>
            <w:r w:rsidRPr="00126572">
              <w:t>Peter Rådberg (MP)</w:t>
            </w:r>
          </w:p>
        </w:tc>
      </w:tr>
    </w:tbl>
    <w:p w:rsidR="0037456B" w:rsidRPr="00126572" w:rsidRDefault="0037456B">
      <w:pPr>
        <w:pStyle w:val="Normaltindrag"/>
      </w:pPr>
    </w:p>
    <w:sectPr w:rsidR="0037456B" w:rsidRPr="001265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56B" w:rsidRPr="00126572" w:rsidRDefault="0037456B">
      <w:r w:rsidRPr="00126572">
        <w:separator/>
      </w:r>
    </w:p>
  </w:endnote>
  <w:endnote w:type="continuationSeparator" w:id="0">
    <w:p w:rsidR="0037456B" w:rsidRPr="00126572" w:rsidRDefault="0037456B">
      <w:r w:rsidRPr="00126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56B" w:rsidRPr="00126572" w:rsidRDefault="00126572">
    <w:pPr>
      <w:pStyle w:val="Sidfot"/>
    </w:pPr>
    <w:r w:rsidRPr="001265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1992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56B" w:rsidRDefault="003745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56B" w:rsidRDefault="003745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56B" w:rsidRPr="00126572" w:rsidRDefault="00126572">
    <w:pPr>
      <w:pStyle w:val="Sidfot"/>
    </w:pPr>
    <w:r w:rsidRPr="001265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323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56B" w:rsidRDefault="003745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56B" w:rsidRDefault="003745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56B" w:rsidRPr="00126572" w:rsidRDefault="00126572">
    <w:pPr>
      <w:pStyle w:val="Sidfot"/>
    </w:pPr>
    <w:r w:rsidRPr="001265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537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56B" w:rsidRDefault="00374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56B" w:rsidRDefault="00374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56B" w:rsidRPr="00126572" w:rsidRDefault="0037456B">
      <w:r w:rsidRPr="00126572">
        <w:separator/>
      </w:r>
    </w:p>
  </w:footnote>
  <w:footnote w:type="continuationSeparator" w:id="0">
    <w:p w:rsidR="0037456B" w:rsidRPr="00126572" w:rsidRDefault="0037456B">
      <w:r w:rsidRPr="00126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56B" w:rsidRPr="00126572" w:rsidRDefault="00126572">
    <w:pPr>
      <w:pStyle w:val="Sidhuvud"/>
    </w:pPr>
    <w:r w:rsidRPr="001265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869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56B" w:rsidRDefault="003745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56B" w:rsidRDefault="003745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56B" w:rsidRPr="00126572" w:rsidRDefault="00126572">
    <w:pPr>
      <w:pStyle w:val="Sidhuvud"/>
    </w:pPr>
    <w:r w:rsidRPr="001265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403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56B" w:rsidRDefault="003745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56B" w:rsidRDefault="003745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56B" w:rsidRPr="00126572" w:rsidRDefault="0037456B">
    <w:pPr>
      <w:pStyle w:val="FSHNormal"/>
      <w:tabs>
        <w:tab w:val="right" w:pos="5840"/>
      </w:tabs>
    </w:pPr>
    <w:r w:rsidRPr="00126572">
      <w:br/>
    </w:r>
    <w:r w:rsidRPr="00126572">
      <w:fldChar w:fldCharType="begin" w:fldLock="1"/>
    </w:r>
    <w:r w:rsidRPr="00126572">
      <w:instrText xml:space="preserve"> DOCPROPERTY</w:instrText>
    </w:r>
    <w:r w:rsidRPr="00126572">
      <w:rPr>
        <w:sz w:val="18"/>
      </w:rPr>
      <w:instrText xml:space="preserve"> "YearUser" *\charformat </w:instrText>
    </w:r>
    <w:r w:rsidRPr="00126572">
      <w:fldChar w:fldCharType="separate"/>
    </w:r>
    <w:r w:rsidRPr="00126572">
      <w:t>2011/12</w:t>
    </w:r>
    <w:r w:rsidRPr="00126572">
      <w:fldChar w:fldCharType="end"/>
    </w:r>
    <w:r w:rsidRPr="00126572">
      <w:t xml:space="preserve"> </w:t>
    </w:r>
    <w:r w:rsidRPr="00126572">
      <w:tab/>
      <w:t xml:space="preserve">mnr: </w:t>
    </w:r>
    <w:r w:rsidRPr="00126572">
      <w:fldChar w:fldCharType="begin" w:fldLock="1"/>
    </w:r>
    <w:r w:rsidRPr="00126572">
      <w:instrText xml:space="preserve"> DOCPROPERTY</w:instrText>
    </w:r>
    <w:r w:rsidRPr="00126572">
      <w:rPr>
        <w:sz w:val="18"/>
      </w:rPr>
      <w:instrText xml:space="preserve"> "Motionsnummer" *\charformat </w:instrText>
    </w:r>
    <w:r w:rsidRPr="00126572">
      <w:fldChar w:fldCharType="separate"/>
    </w:r>
    <w:r w:rsidRPr="00126572">
      <w:t>Ub9</w:t>
    </w:r>
    <w:r w:rsidRPr="00126572">
      <w:fldChar w:fldCharType="end"/>
    </w:r>
    <w:r w:rsidRPr="00126572">
      <w:br/>
    </w:r>
    <w:r w:rsidRPr="00126572">
      <w:fldChar w:fldCharType="begin" w:fldLock="1"/>
    </w:r>
    <w:r w:rsidRPr="00126572">
      <w:instrText xml:space="preserve"> DOCPROPERTY</w:instrText>
    </w:r>
    <w:r w:rsidRPr="00126572">
      <w:rPr>
        <w:sz w:val="18"/>
      </w:rPr>
      <w:instrText xml:space="preserve"> "Samling" *\charformat </w:instrText>
    </w:r>
    <w:r w:rsidRPr="00126572">
      <w:fldChar w:fldCharType="end"/>
    </w:r>
    <w:r w:rsidRPr="00126572">
      <w:tab/>
      <w:t xml:space="preserve">pnr: </w:t>
    </w:r>
    <w:r w:rsidRPr="00126572">
      <w:fldChar w:fldCharType="begin" w:fldLock="1"/>
    </w:r>
    <w:r w:rsidRPr="00126572">
      <w:instrText xml:space="preserve"> DOCPROPERTY</w:instrText>
    </w:r>
    <w:r w:rsidRPr="00126572">
      <w:rPr>
        <w:sz w:val="18"/>
      </w:rPr>
      <w:instrText xml:space="preserve"> "Partinummer" *\charformat </w:instrText>
    </w:r>
    <w:r w:rsidRPr="00126572">
      <w:fldChar w:fldCharType="separate"/>
    </w:r>
    <w:r w:rsidRPr="00126572">
      <w:t>MP26</w:t>
    </w:r>
    <w:r w:rsidRPr="00126572">
      <w:fldChar w:fldCharType="end"/>
    </w:r>
  </w:p>
  <w:p w:rsidR="0037456B" w:rsidRPr="00126572" w:rsidRDefault="0037456B">
    <w:pPr>
      <w:pStyle w:val="FSHRub1"/>
    </w:pPr>
    <w:r w:rsidRPr="00126572">
      <w:t>Motion till riksdagen</w:t>
    </w:r>
    <w:r w:rsidRPr="00126572">
      <w:br/>
    </w:r>
    <w:r w:rsidRPr="00126572">
      <w:fldChar w:fldCharType="begin" w:fldLock="1"/>
    </w:r>
    <w:r w:rsidRPr="00126572">
      <w:instrText xml:space="preserve"> DOCPROPERTY "YearUser" *\charformat </w:instrText>
    </w:r>
    <w:r w:rsidRPr="00126572">
      <w:fldChar w:fldCharType="separate"/>
    </w:r>
    <w:r w:rsidRPr="00126572">
      <w:t>2011/12</w:t>
    </w:r>
    <w:r w:rsidRPr="00126572">
      <w:fldChar w:fldCharType="end"/>
    </w:r>
    <w:r w:rsidRPr="00126572">
      <w:t>:</w:t>
    </w:r>
    <w:r w:rsidRPr="00126572">
      <w:fldChar w:fldCharType="begin" w:fldLock="1"/>
    </w:r>
    <w:r w:rsidRPr="00126572">
      <w:instrText xml:space="preserve"> DOCPROPERTY "Motionsnummer" *\charformat </w:instrText>
    </w:r>
    <w:r w:rsidRPr="00126572">
      <w:fldChar w:fldCharType="separate"/>
    </w:r>
    <w:r w:rsidRPr="00126572">
      <w:t>Ub9</w:t>
    </w:r>
    <w:r w:rsidRPr="00126572">
      <w:fldChar w:fldCharType="end"/>
    </w:r>
  </w:p>
  <w:p w:rsidR="0037456B" w:rsidRPr="00126572" w:rsidRDefault="0037456B">
    <w:pPr>
      <w:pStyle w:val="FSHNormalS5"/>
    </w:pPr>
    <w:r w:rsidRPr="00126572">
      <w:fldChar w:fldCharType="begin" w:fldLock="1"/>
    </w:r>
    <w:r w:rsidRPr="00126572">
      <w:instrText xml:space="preserve"> DOCPROPERTY "MotionarText" *\charformat </w:instrText>
    </w:r>
    <w:r w:rsidRPr="00126572">
      <w:fldChar w:fldCharType="separate"/>
    </w:r>
    <w:r w:rsidRPr="00126572">
      <w:t>av Esabelle Dingizian m.fl. (MP)</w:t>
    </w:r>
    <w:r w:rsidRPr="00126572">
      <w:fldChar w:fldCharType="end"/>
    </w:r>
    <w:r w:rsidRPr="00126572">
      <w:br/>
    </w:r>
    <w:r w:rsidRPr="00126572">
      <w:fldChar w:fldCharType="begin" w:fldLock="1"/>
    </w:r>
    <w:r w:rsidRPr="00126572">
      <w:instrText xml:space="preserve"> DOCPROPERTY "SvarFrasKort" *\charformat </w:instrText>
    </w:r>
    <w:r w:rsidRPr="00126572">
      <w:fldChar w:fldCharType="separate"/>
    </w:r>
    <w:r w:rsidRPr="00126572">
      <w:t>med anledning av prop. 2011/12:133</w:t>
    </w:r>
    <w:r w:rsidRPr="00126572">
      <w:fldChar w:fldCharType="end"/>
    </w:r>
  </w:p>
  <w:p w:rsidR="0037456B" w:rsidRPr="00126572" w:rsidRDefault="0037456B">
    <w:pPr>
      <w:pStyle w:val="FSHTitel"/>
    </w:pPr>
    <w:r w:rsidRPr="00126572">
      <w:fldChar w:fldCharType="begin" w:fldLock="1"/>
    </w:r>
    <w:r w:rsidRPr="00126572">
      <w:instrText xml:space="preserve"> DOCPROPERTY</w:instrText>
    </w:r>
    <w:r w:rsidRPr="00126572">
      <w:rPr>
        <w:sz w:val="18"/>
      </w:rPr>
      <w:instrText xml:space="preserve"> "RubrikSvar" *\charformat </w:instrText>
    </w:r>
    <w:r w:rsidRPr="00126572">
      <w:fldChar w:fldCharType="separate"/>
    </w:r>
    <w:r w:rsidRPr="00126572">
      <w:t>Nya myndigheter inom utbildningsområdet m.m.</w:t>
    </w:r>
    <w:r w:rsidRPr="00126572">
      <w:fldChar w:fldCharType="end"/>
    </w:r>
  </w:p>
  <w:p w:rsidR="0037456B" w:rsidRPr="00126572" w:rsidRDefault="0037456B">
    <w:pPr>
      <w:pStyle w:val="Normal00"/>
    </w:pPr>
  </w:p>
  <w:p w:rsidR="0037456B" w:rsidRPr="00126572" w:rsidRDefault="003745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962CEA"/>
    <w:multiLevelType w:val="hybridMultilevel"/>
    <w:tmpl w:val="A8F8CB30"/>
    <w:lvl w:ilvl="0" w:tplc="FD5E96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8203841">
    <w:abstractNumId w:val="3"/>
  </w:num>
  <w:num w:numId="2" w16cid:durableId="279918506">
    <w:abstractNumId w:val="2"/>
  </w:num>
  <w:num w:numId="3" w16cid:durableId="822477485">
    <w:abstractNumId w:val="1"/>
  </w:num>
  <w:num w:numId="4" w16cid:durableId="1420981284">
    <w:abstractNumId w:val="0"/>
  </w:num>
  <w:num w:numId="5" w16cid:durableId="1526093547">
    <w:abstractNumId w:val="7"/>
  </w:num>
  <w:num w:numId="6" w16cid:durableId="1121607458">
    <w:abstractNumId w:val="6"/>
  </w:num>
  <w:num w:numId="7" w16cid:durableId="1716201965">
    <w:abstractNumId w:val="5"/>
  </w:num>
  <w:num w:numId="8" w16cid:durableId="869221985">
    <w:abstractNumId w:val="4"/>
  </w:num>
  <w:num w:numId="9" w16cid:durableId="1251812745">
    <w:abstractNumId w:val="8"/>
  </w:num>
  <w:num w:numId="10" w16cid:durableId="883709515">
    <w:abstractNumId w:val="9"/>
  </w:num>
  <w:num w:numId="11" w16cid:durableId="929587133">
    <w:abstractNumId w:val="10"/>
  </w:num>
  <w:num w:numId="12" w16cid:durableId="461777730">
    <w:abstractNumId w:val="13"/>
  </w:num>
  <w:num w:numId="13" w16cid:durableId="1035230408">
    <w:abstractNumId w:val="15"/>
  </w:num>
  <w:num w:numId="14" w16cid:durableId="626863129">
    <w:abstractNumId w:val="16"/>
  </w:num>
  <w:num w:numId="15" w16cid:durableId="1748569956">
    <w:abstractNumId w:val="11"/>
  </w:num>
  <w:num w:numId="16" w16cid:durableId="425346178">
    <w:abstractNumId w:val="19"/>
  </w:num>
  <w:num w:numId="17" w16cid:durableId="1843811107">
    <w:abstractNumId w:val="17"/>
  </w:num>
  <w:num w:numId="18" w16cid:durableId="886724649">
    <w:abstractNumId w:val="14"/>
  </w:num>
  <w:num w:numId="19" w16cid:durableId="1984656139">
    <w:abstractNumId w:val="12"/>
  </w:num>
  <w:num w:numId="20" w16cid:durableId="11122414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1D8EF1E5-F0F1-44B1-A39B-07018B6AC14E},{CEA5844C-7A93-43AF-8DEB-8652C002D0B8},{36F36A54-6768-4A6E-926B-6FD4A809EF2F}"/>
  </w:docVars>
  <w:rsids>
    <w:rsidRoot w:val="00123786"/>
    <w:rsid w:val="00123786"/>
    <w:rsid w:val="00126572"/>
    <w:rsid w:val="003745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DAFCD9-C9D4-4DD1-9B3E-B51069EE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Arial" w:hAnsi="Arial" w:cs="Arial"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3685</Characters>
  <Application>Microsoft Office Word</Application>
  <DocSecurity>4</DocSecurity>
  <Lines>72</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2012-04-20T12:34:00Z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2011/12:133 Nya myndigheter inom utbildningsområdet m.m.</vt:lpwstr>
  </property>
  <property fmtid="{D5CDD505-2E9C-101B-9397-08002B2CF9AE}" pid="11" name="SvarFrasKort">
    <vt:lpwstr>med anledning av prop. 2011/12:133</vt:lpwstr>
  </property>
  <property fmtid="{D5CDD505-2E9C-101B-9397-08002B2CF9AE}" pid="12" name="Svar">
    <vt:lpwstr>Proposition</vt:lpwstr>
  </property>
  <property fmtid="{D5CDD505-2E9C-101B-9397-08002B2CF9AE}" pid="13" name="SvarNr">
    <vt:lpwstr>2011/12:133</vt:lpwstr>
  </property>
  <property fmtid="{D5CDD505-2E9C-101B-9397-08002B2CF9AE}" pid="14" name="RubrikSvar">
    <vt:lpwstr>Nya myndigheter inom utbildningsområdet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Dingizian m.fl. (MP)</vt:lpwstr>
  </property>
  <property fmtid="{D5CDD505-2E9C-101B-9397-08002B2CF9AE}" pid="26" name="MotionarLista">
    <vt:lpwstr>Dingizian, Esabelle (MP)\Luttropp, Agneta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Agneta Luttropp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20112012000000770080000000260075</vt:lpwstr>
  </property>
  <property fmtid="{D5CDD505-2E9C-101B-9397-08002B2CF9AE}" pid="47" name="datum">
    <vt:lpwstr>120412</vt:lpwstr>
  </property>
  <property fmtid="{D5CDD505-2E9C-101B-9397-08002B2CF9AE}" pid="48" name="avsändar-e-post">
    <vt:lpwstr>magnus.lindgren@riksdagen.se</vt:lpwstr>
  </property>
  <property fmtid="{D5CDD505-2E9C-101B-9397-08002B2CF9AE}" pid="49" name="id">
    <vt:lpwstr>20112012000000770080000000260075</vt:lpwstr>
  </property>
  <property fmtid="{D5CDD505-2E9C-101B-9397-08002B2CF9AE}" pid="50" name="nummer">
    <vt:lpwstr>9</vt:lpwstr>
  </property>
  <property fmtid="{D5CDD505-2E9C-101B-9397-08002B2CF9AE}" pid="51" name="utskottsbeteckning">
    <vt:lpwstr>Ub</vt:lpwstr>
  </property>
  <property fmtid="{D5CDD505-2E9C-101B-9397-08002B2CF9AE}" pid="52" name="GlobalUID">
    <vt:lpwstr>{10E6CCCB-2411-470A-98C1-637907E6E4B7}</vt:lpwstr>
  </property>
  <property fmtid="{D5CDD505-2E9C-101B-9397-08002B2CF9AE}" pid="53" name="Överföringar">
    <vt:i4>0</vt:i4>
  </property>
  <property fmtid="{D5CDD505-2E9C-101B-9397-08002B2CF9AE}" pid="54" name="Checksum">
    <vt:lpwstr>*1015227242637*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14:34:50.383</vt:lpwstr>
  </property>
  <property fmtid="{D5CDD505-2E9C-101B-9397-08002B2CF9AE}" pid="58" name="urixGuid">
    <vt:lpwstr>{D56D9196-8CDF-4ECF-BA7F-8A5ABDE49514}</vt:lpwstr>
  </property>
</Properties>
</file>