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6B9394D03584FD0A3375D1CDBDB561B"/>
        </w:placeholder>
        <w:text/>
      </w:sdtPr>
      <w:sdtEndPr/>
      <w:sdtContent>
        <w:p w:rsidRPr="009B062B" w:rsidR="00AF30DD" w:rsidP="00A760A8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968205-b60d-4edf-b601-ac14db83f95e"/>
        <w:id w:val="-39988884"/>
        <w:lock w:val="sdtLocked"/>
      </w:sdtPr>
      <w:sdtEndPr/>
      <w:sdtContent>
        <w:p w:rsidR="00DB1867" w:rsidRDefault="002A56D0">
          <w:pPr>
            <w:pStyle w:val="Frslagstext"/>
          </w:pPr>
          <w:r>
            <w:t>Riksdagen ställer sig bakom det som anförs i motionen om att det i det fortsatta arbetet med ANDTS-strategin tydligt ska tas hänsyn till de varierande skadeverkningarna som tobaks- och nikotinprodukter kan orsaka och tillkännager detta för regeringen.</w:t>
          </w:r>
        </w:p>
      </w:sdtContent>
    </w:sdt>
    <w:sdt>
      <w:sdtPr>
        <w:alias w:val="Yrkande 2"/>
        <w:tag w:val="21aa05a4-82a3-4d76-b098-5a06f3437bb3"/>
        <w:id w:val="1154800132"/>
        <w:lock w:val="sdtLocked"/>
      </w:sdtPr>
      <w:sdtEndPr/>
      <w:sdtContent>
        <w:p w:rsidR="00DB1867" w:rsidRDefault="002A56D0">
          <w:pPr>
            <w:pStyle w:val="Frslagstext"/>
          </w:pPr>
          <w:r>
            <w:t>Riksdagen ställer sig bakom det som anförs i motionen om att verka för att vetenskapligt påvisade gradskillnader för olika tobaks- och nikotinprodukters skadeverkningar ska bedömas genom en relativ skadegrad där produkternas skadeverkningar sätts i relation till varandra, och detta tillkännager riksdagen för regeringen.</w:t>
          </w:r>
        </w:p>
      </w:sdtContent>
    </w:sdt>
    <w:sdt>
      <w:sdtPr>
        <w:alias w:val="Yrkande 3"/>
        <w:tag w:val="9cc1456f-9093-42e5-85b9-0c2b044701a9"/>
        <w:id w:val="1048880026"/>
        <w:lock w:val="sdtLocked"/>
      </w:sdtPr>
      <w:sdtEndPr/>
      <w:sdtContent>
        <w:p w:rsidR="00DB1867" w:rsidRDefault="002A56D0">
          <w:pPr>
            <w:pStyle w:val="Frslagstext"/>
          </w:pPr>
          <w:r>
            <w:t>Riksdagen ställer sig bakom det som anförs i motionen om att verka för att vetenskapligt påvisade gradskillnader för olika tobaks- och nikotinprodukters skadeverkningar bedöms på ett korrekt och säkert sätt och tillkännager detta för regeringen.</w:t>
          </w:r>
        </w:p>
      </w:sdtContent>
    </w:sdt>
    <w:sdt>
      <w:sdtPr>
        <w:alias w:val="Yrkande 4"/>
        <w:tag w:val="99d2a1a9-8aa5-456b-8e34-7d9652c9ce43"/>
        <w:id w:val="2022044425"/>
        <w:lock w:val="sdtLocked"/>
      </w:sdtPr>
      <w:sdtEndPr/>
      <w:sdtContent>
        <w:p w:rsidR="00DB1867" w:rsidRDefault="002A56D0">
          <w:pPr>
            <w:pStyle w:val="Frslagstext"/>
          </w:pPr>
          <w:r>
            <w:t>Riksdagen ställer sig bakom det som anförs i motionen om att regeringen ska verka för att säkerställa att regeringsuppdraget om att sammanställa och tillgängliggöra kunskap om olika tobaks- och nikotinprodukters skadeverkningar ska inkludera en betydande bredd av relevanta studier och tillkännager detta för regeringen.</w:t>
          </w:r>
        </w:p>
      </w:sdtContent>
    </w:sdt>
    <w:sdt>
      <w:sdtPr>
        <w:alias w:val="Yrkande 5"/>
        <w:tag w:val="46bffa5e-e904-4ed9-aefd-ddf3e8af7de4"/>
        <w:id w:val="688420770"/>
        <w:lock w:val="sdtLocked"/>
      </w:sdtPr>
      <w:sdtEndPr/>
      <w:sdtContent>
        <w:p w:rsidR="00DB1867" w:rsidRDefault="002A56D0">
          <w:pPr>
            <w:pStyle w:val="Frslagstext"/>
          </w:pPr>
          <w:r>
            <w:t>Riksdagen ställer sig bakom det som anförs i motionen om att ANDTS-strategins mål avseende spel om pengar ska vara att minska skadeverkningar av spelande och tillkännager detta för regeringen.</w:t>
          </w:r>
        </w:p>
      </w:sdtContent>
    </w:sdt>
    <w:sdt>
      <w:sdtPr>
        <w:alias w:val="Yrkande 6"/>
        <w:tag w:val="82d258fc-caff-446f-8121-1fe2b4534d48"/>
        <w:id w:val="-2076958385"/>
        <w:lock w:val="sdtLocked"/>
      </w:sdtPr>
      <w:sdtEndPr/>
      <w:sdtContent>
        <w:p w:rsidR="00DB1867" w:rsidRDefault="002A56D0">
          <w:pPr>
            <w:pStyle w:val="Frslagstext"/>
          </w:pPr>
          <w:r>
            <w:t>Riksdagen ställer sig bakom det som anförs i motionen om att regeringens förslag om insatser för att begränsa tillgång och tillgänglighet till spel om pengar inte ska vara en del av ANDTS-strategin och tillkännager detta för regeringen.</w:t>
          </w:r>
        </w:p>
      </w:sdtContent>
    </w:sdt>
    <w:sdt>
      <w:sdtPr>
        <w:alias w:val="Yrkande 7"/>
        <w:tag w:val="e70199fa-e845-422d-b0e1-db694469bd77"/>
        <w:id w:val="-1014385471"/>
        <w:lock w:val="sdtLocked"/>
      </w:sdtPr>
      <w:sdtEndPr/>
      <w:sdtContent>
        <w:p w:rsidR="00DB1867" w:rsidRDefault="002A56D0">
          <w:pPr>
            <w:pStyle w:val="Frslagstext"/>
          </w:pPr>
          <w:r>
            <w:t>Riksdagen ställer sig bakom det som anförs i motionen om att regeringen bör påskynda processen med att verkställa inrättandet av ett nationellt kompetenscentrum för ANDTS-prevention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7B910F154949618BAF7DF86515BB6E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D03A6A" w:rsidP="00D03A6A" w:rsidRDefault="00E64BF2">
      <w:pPr>
        <w:pStyle w:val="Normalutanindragellerluft"/>
      </w:pPr>
      <w:r>
        <w:t xml:space="preserve">Efter att en majoritet </w:t>
      </w:r>
      <w:r w:rsidR="002A56D0">
        <w:t>i</w:t>
      </w:r>
      <w:r>
        <w:t xml:space="preserve"> riksdagen avslog regeringens förslag </w:t>
      </w:r>
      <w:r w:rsidR="00EC2D5D">
        <w:t>gällande</w:t>
      </w:r>
      <w:r>
        <w:t xml:space="preserve"> en ny strategi för politiken för alkohol, narkotika, tobak, dopning och spel om pengar (ANDTS) den 15</w:t>
      </w:r>
      <w:r w:rsidR="008D1E68">
        <w:t xml:space="preserve"> juni 2021</w:t>
      </w:r>
      <w:r>
        <w:t xml:space="preserve"> </w:t>
      </w:r>
      <w:r w:rsidR="002A56D0">
        <w:t>återkom</w:t>
      </w:r>
      <w:r>
        <w:t xml:space="preserve"> regeringen </w:t>
      </w:r>
      <w:r w:rsidR="008D1E68">
        <w:t xml:space="preserve">med anledning av de tillkännagivanden som </w:t>
      </w:r>
      <w:r w:rsidR="001D145C">
        <w:t xml:space="preserve">riksdagen fattat beslut om </w:t>
      </w:r>
      <w:r w:rsidR="008D1E68">
        <w:t>med en skrivelse</w:t>
      </w:r>
      <w:r w:rsidR="00D70F89">
        <w:t xml:space="preserve"> </w:t>
      </w:r>
      <w:r>
        <w:t>den 24 mars</w:t>
      </w:r>
      <w:r w:rsidR="00F81A40">
        <w:t xml:space="preserve"> 2022</w:t>
      </w:r>
      <w:r w:rsidR="00422284">
        <w:t>.</w:t>
      </w:r>
    </w:p>
    <w:p w:rsidR="002A56D0" w:rsidP="00D03A6A" w:rsidRDefault="00E64BF2">
      <w:r>
        <w:t xml:space="preserve">Riksdagen uppmanade </w:t>
      </w:r>
      <w:r w:rsidR="002A56D0">
        <w:t>bl.a.</w:t>
      </w:r>
      <w:r w:rsidR="006136A4">
        <w:t xml:space="preserve"> regeringen</w:t>
      </w:r>
      <w:r>
        <w:t xml:space="preserve">, i ett tillkännagivande, att återkomma </w:t>
      </w:r>
      <w:r w:rsidR="006136A4">
        <w:t>till riksdagen med ett reviderat och förbättra</w:t>
      </w:r>
      <w:r w:rsidR="00BE3CD1">
        <w:t>t</w:t>
      </w:r>
      <w:r w:rsidR="006136A4">
        <w:t xml:space="preserve"> förslag till ANDTS-strategi, i vilken det tydligt ska framkomma vilka olika insatser som måste vidare</w:t>
      </w:r>
      <w:r w:rsidR="00422284">
        <w:t>utvecklas</w:t>
      </w:r>
      <w:r w:rsidR="006136A4">
        <w:t xml:space="preserve"> och genomföras </w:t>
      </w:r>
      <w:r w:rsidR="00ED7626">
        <w:t>samt var ansvaret för insatserna ska ligga.</w:t>
      </w:r>
    </w:p>
    <w:p w:rsidR="006136A4" w:rsidP="00D03A6A" w:rsidRDefault="006136A4">
      <w:r>
        <w:t xml:space="preserve">Utöver tillkännagivandet om en reviderad strategi </w:t>
      </w:r>
      <w:r w:rsidR="00BE3CD1">
        <w:t>tillkännagav även riksdagen ytterligare ett antal uppdrag för regeringen, som också var kopplade till strategin.</w:t>
      </w:r>
      <w:r w:rsidR="00642833">
        <w:t xml:space="preserve"> </w:t>
      </w:r>
      <w:r w:rsidR="0015446A">
        <w:t>Dessa handla</w:t>
      </w:r>
      <w:r w:rsidR="00741D86">
        <w:t>r</w:t>
      </w:r>
      <w:r w:rsidR="0015446A">
        <w:t xml:space="preserve"> om att r</w:t>
      </w:r>
      <w:r>
        <w:t>egeringen bör ge Socialstyrelsen</w:t>
      </w:r>
      <w:r w:rsidR="00F81A40">
        <w:t xml:space="preserve"> i uppdrag</w:t>
      </w:r>
      <w:r>
        <w:t xml:space="preserve"> att genomföra kartläggningar </w:t>
      </w:r>
      <w:r w:rsidR="002A56D0">
        <w:t>av</w:t>
      </w:r>
      <w:r>
        <w:t xml:space="preserve"> missbruk i syfte att förbättra beroendevården</w:t>
      </w:r>
      <w:r w:rsidR="0015446A">
        <w:t xml:space="preserve"> och att det i</w:t>
      </w:r>
      <w:r>
        <w:t xml:space="preserve"> strategins övergripande mål bör tas</w:t>
      </w:r>
      <w:r w:rsidR="0015446A">
        <w:t xml:space="preserve"> hänsyn</w:t>
      </w:r>
      <w:r>
        <w:t xml:space="preserve"> till att olika nikotin- och tobaksprodukter kan orsaka olika stora skadeverkningar.</w:t>
      </w:r>
      <w:r w:rsidR="0015446A">
        <w:t xml:space="preserve"> Riksdagen tillkännagav även för regeringen att </w:t>
      </w:r>
      <w:r w:rsidR="002A56D0">
        <w:t xml:space="preserve">Socialstyrelsen </w:t>
      </w:r>
      <w:r>
        <w:t>bör få i uppdrag att klargöra de gradskillnader av ANDT-produkters skadeverkningar som är vetenskapligt påvisade</w:t>
      </w:r>
      <w:r w:rsidR="0015446A">
        <w:t xml:space="preserve">, </w:t>
      </w:r>
      <w:r w:rsidR="00642833">
        <w:t xml:space="preserve">vilket </w:t>
      </w:r>
      <w:r w:rsidR="002A56D0">
        <w:t>bl.a.</w:t>
      </w:r>
      <w:r>
        <w:t xml:space="preserve"> </w:t>
      </w:r>
      <w:r w:rsidR="00642833">
        <w:t xml:space="preserve">kan </w:t>
      </w:r>
      <w:r w:rsidR="0015446A">
        <w:t xml:space="preserve">användas som </w:t>
      </w:r>
      <w:r>
        <w:t>underlag vid lagstiftning inom området.</w:t>
      </w:r>
    </w:p>
    <w:p w:rsidR="00D03A6A" w:rsidP="00D03A6A" w:rsidRDefault="00806B78">
      <w:r>
        <w:t xml:space="preserve">Riksdagen riktade även ett tillkännagivande till regeringen om att det bör inrättas ett nationellt kompetenscentrum för prevention där ANDTS-förebyggande metoder kan förvaltas, kvalitetssäkras och vidareutvecklas. </w:t>
      </w:r>
    </w:p>
    <w:p w:rsidR="00D03A6A" w:rsidP="00D03A6A" w:rsidRDefault="002A56D0">
      <w:r>
        <w:t xml:space="preserve">Av </w:t>
      </w:r>
      <w:r w:rsidR="009A32F1">
        <w:t>skrivelsen framgår det att regeringens fortsatta bedömning är att användandet av nikotinprodukter ska minska.</w:t>
      </w:r>
      <w:r w:rsidR="00422284">
        <w:t xml:space="preserve"> </w:t>
      </w:r>
      <w:r w:rsidR="009A32F1">
        <w:t>Av den anledningen anser Sverigedemokraterna att reger</w:t>
      </w:r>
      <w:r w:rsidR="00D03A6A">
        <w:softHyphen/>
      </w:r>
      <w:r w:rsidR="009A32F1">
        <w:t xml:space="preserve">ingen inte </w:t>
      </w:r>
      <w:r w:rsidR="00576066">
        <w:t xml:space="preserve">fullt ut </w:t>
      </w:r>
      <w:r w:rsidR="009A32F1">
        <w:t>tar hänsyn till de varierande skadeverkningar som tobaks- och nikotin</w:t>
      </w:r>
      <w:r w:rsidR="00D03A6A">
        <w:softHyphen/>
      </w:r>
      <w:r w:rsidR="009A32F1">
        <w:t>produkter kan orsaka</w:t>
      </w:r>
      <w:r w:rsidR="00373D96">
        <w:t>, vilket tydligt framkommer</w:t>
      </w:r>
      <w:r w:rsidR="009A32F1">
        <w:t xml:space="preserve"> </w:t>
      </w:r>
      <w:r w:rsidR="00373D96">
        <w:t>av</w:t>
      </w:r>
      <w:r w:rsidR="009A32F1">
        <w:t xml:space="preserve"> den målstruktur som </w:t>
      </w:r>
      <w:r w:rsidR="00373D96">
        <w:t xml:space="preserve">i skrivelsen </w:t>
      </w:r>
      <w:r w:rsidR="009A32F1">
        <w:t>föreslås ska vägleda arbetet med ANDTS-strategin.</w:t>
      </w:r>
      <w:r w:rsidR="008E4235">
        <w:t xml:space="preserve"> </w:t>
      </w:r>
    </w:p>
    <w:p w:rsidR="00782A36" w:rsidP="00D03A6A" w:rsidRDefault="000B2724">
      <w:r>
        <w:t>Vi kan se exempel på hur Norge har inkluderat</w:t>
      </w:r>
      <w:r w:rsidR="001748D6">
        <w:t xml:space="preserve"> skademinimering </w:t>
      </w:r>
      <w:r>
        <w:t xml:space="preserve">i den </w:t>
      </w:r>
      <w:r w:rsidR="001748D6">
        <w:t>norska tobaksstrategin</w:t>
      </w:r>
      <w:r w:rsidR="002A56D0">
        <w:t>,</w:t>
      </w:r>
      <w:r w:rsidR="00782A36">
        <w:t xml:space="preserve"> och l</w:t>
      </w:r>
      <w:r w:rsidR="001748D6">
        <w:t>iknande steg</w:t>
      </w:r>
      <w:r w:rsidR="00623BC8">
        <w:t>,</w:t>
      </w:r>
      <w:r w:rsidR="001135AB">
        <w:t xml:space="preserve"> gällande</w:t>
      </w:r>
      <w:r w:rsidR="00623BC8">
        <w:t xml:space="preserve"> skadereducering,</w:t>
      </w:r>
      <w:r w:rsidR="001748D6">
        <w:t xml:space="preserve"> har </w:t>
      </w:r>
      <w:r w:rsidR="00782A36">
        <w:t>även genomförts</w:t>
      </w:r>
      <w:r w:rsidR="001748D6">
        <w:t xml:space="preserve"> i t.ex. Nya Zeeland, USA och Italien. </w:t>
      </w:r>
    </w:p>
    <w:p w:rsidR="00D03A6A" w:rsidP="00D03A6A" w:rsidRDefault="00576066">
      <w:r>
        <w:t>Vår uppfattning är att det</w:t>
      </w:r>
      <w:r w:rsidR="00D67354">
        <w:t>,</w:t>
      </w:r>
      <w:r>
        <w:t xml:space="preserve"> ur</w:t>
      </w:r>
      <w:r w:rsidR="00782A36">
        <w:t xml:space="preserve"> ett folkhälsoperspektiv</w:t>
      </w:r>
      <w:r w:rsidR="00D67354">
        <w:t>,</w:t>
      </w:r>
      <w:r w:rsidR="00782A36">
        <w:t xml:space="preserve"> är viktig</w:t>
      </w:r>
      <w:r w:rsidR="002A56D0">
        <w:t>t</w:t>
      </w:r>
      <w:r w:rsidR="00782A36">
        <w:t xml:space="preserve"> att uppmuntra individer med tobaksberoende att välja ett mindre skadligt </w:t>
      </w:r>
      <w:r w:rsidR="000C329C">
        <w:t>alternativ</w:t>
      </w:r>
      <w:r w:rsidR="00782A36">
        <w:t>.</w:t>
      </w:r>
      <w:r w:rsidR="00422284">
        <w:t xml:space="preserve"> </w:t>
      </w:r>
      <w:r w:rsidR="00A34952">
        <w:t>Om vi ser till n</w:t>
      </w:r>
      <w:r w:rsidR="008E4235">
        <w:t>ikotin är</w:t>
      </w:r>
      <w:r w:rsidR="00753F0A">
        <w:t xml:space="preserve"> det</w:t>
      </w:r>
      <w:r w:rsidR="008E4235">
        <w:t xml:space="preserve"> </w:t>
      </w:r>
      <w:r w:rsidR="00753F0A">
        <w:t xml:space="preserve">ett </w:t>
      </w:r>
      <w:r w:rsidR="008E4235">
        <w:t xml:space="preserve">beroendeframkallande </w:t>
      </w:r>
      <w:r w:rsidR="00753F0A">
        <w:t xml:space="preserve">preparat </w:t>
      </w:r>
      <w:r w:rsidR="008E4235">
        <w:t xml:space="preserve">och </w:t>
      </w:r>
      <w:r w:rsidR="00753F0A">
        <w:t xml:space="preserve">således </w:t>
      </w:r>
      <w:r w:rsidR="008E4235">
        <w:t>inte riskfritt</w:t>
      </w:r>
      <w:r w:rsidR="00753F0A">
        <w:t xml:space="preserve"> att bruka</w:t>
      </w:r>
      <w:r w:rsidR="002A56D0">
        <w:t>. D</w:t>
      </w:r>
      <w:r w:rsidR="008E4235">
        <w:t>et är dock viktigt att poängtera att rökningsrelaterade sjukdomar främst orsakas av de skadliga ämnen som uppstår när tobaken förbränns.</w:t>
      </w:r>
    </w:p>
    <w:p w:rsidR="00D03A6A" w:rsidP="00D03A6A" w:rsidRDefault="00903144">
      <w:r>
        <w:t xml:space="preserve">Vad gäller tillkännagivandet om att uppdra </w:t>
      </w:r>
      <w:r w:rsidR="002A56D0">
        <w:t xml:space="preserve">åt </w:t>
      </w:r>
      <w:r>
        <w:t>Socialstyrelsen att klargöra de grad</w:t>
      </w:r>
      <w:r w:rsidR="00D03A6A">
        <w:softHyphen/>
      </w:r>
      <w:r>
        <w:t>skillnader av ANDT-produkters skadeverkningar som är vetenskapligt påvisade</w:t>
      </w:r>
      <w:r w:rsidR="00D67354">
        <w:t>,</w:t>
      </w:r>
      <w:r w:rsidR="0065248B">
        <w:t xml:space="preserve"> har regeringen nu </w:t>
      </w:r>
      <w:r w:rsidR="002A56D0">
        <w:t>gett</w:t>
      </w:r>
      <w:r w:rsidR="0065248B">
        <w:t xml:space="preserve"> Folkhälsomyndigheten, Statens beredning för medicinsk och social utvärdering och Socialstyrelsen i uppdrag att sammanställa och tillgängliggöra kunskap om olika tobaks- och nikotinprodukters skadeverkningar. </w:t>
      </w:r>
    </w:p>
    <w:p w:rsidR="009C18E2" w:rsidP="00D03A6A" w:rsidRDefault="0065248B">
      <w:r>
        <w:t xml:space="preserve">Vi menar således att produkternas skadeverkningar måste sättas i relation till varandra, </w:t>
      </w:r>
      <w:r w:rsidR="002A56D0">
        <w:t>dvs.</w:t>
      </w:r>
      <w:r>
        <w:t xml:space="preserve"> genom en relativ skadegrad, i</w:t>
      </w:r>
      <w:r w:rsidR="002A56D0">
        <w:t xml:space="preserve"> </w:t>
      </w:r>
      <w:r>
        <w:t xml:space="preserve">stället för att uttryckas i absoluta tal. </w:t>
      </w:r>
    </w:p>
    <w:p w:rsidR="00D03A6A" w:rsidP="00D03A6A" w:rsidRDefault="0065248B">
      <w:r>
        <w:lastRenderedPageBreak/>
        <w:t xml:space="preserve">För att </w:t>
      </w:r>
      <w:r w:rsidR="00113844">
        <w:t>vetenskapligt påvisade</w:t>
      </w:r>
      <w:r>
        <w:t xml:space="preserve"> gradskillnader ska kunna bedömas på ett </w:t>
      </w:r>
      <w:r w:rsidR="008E7732">
        <w:t>korrekt</w:t>
      </w:r>
      <w:r>
        <w:t xml:space="preserve"> </w:t>
      </w:r>
      <w:r w:rsidR="008E7732">
        <w:t xml:space="preserve">och säkert </w:t>
      </w:r>
      <w:r>
        <w:t xml:space="preserve">sätt krävs det </w:t>
      </w:r>
      <w:r w:rsidR="00085843">
        <w:t xml:space="preserve">likaså </w:t>
      </w:r>
      <w:r>
        <w:t xml:space="preserve">att berörda myndigheter </w:t>
      </w:r>
      <w:r w:rsidR="008A48D7">
        <w:t>går igenom all</w:t>
      </w:r>
      <w:r w:rsidR="00753F0A">
        <w:t xml:space="preserve"> den</w:t>
      </w:r>
      <w:r w:rsidR="008A48D7">
        <w:t xml:space="preserve"> svensk</w:t>
      </w:r>
      <w:r w:rsidR="00753F0A">
        <w:t>a</w:t>
      </w:r>
      <w:r w:rsidR="008A48D7">
        <w:t xml:space="preserve"> och internationell</w:t>
      </w:r>
      <w:r w:rsidR="00753F0A">
        <w:t>a</w:t>
      </w:r>
      <w:r w:rsidR="008A48D7">
        <w:t xml:space="preserve"> forskning</w:t>
      </w:r>
      <w:r w:rsidR="00753F0A">
        <w:t xml:space="preserve"> som finns att tillgå</w:t>
      </w:r>
      <w:r w:rsidR="008A48D7">
        <w:t xml:space="preserve"> på området.</w:t>
      </w:r>
    </w:p>
    <w:p w:rsidR="00D03A6A" w:rsidP="00D03A6A" w:rsidRDefault="00533E55">
      <w:r>
        <w:t xml:space="preserve">Det är </w:t>
      </w:r>
      <w:r w:rsidR="00085843">
        <w:t>också</w:t>
      </w:r>
      <w:r>
        <w:t xml:space="preserve"> </w:t>
      </w:r>
      <w:r w:rsidR="00085843">
        <w:t>viktigt</w:t>
      </w:r>
      <w:r>
        <w:t xml:space="preserve"> att belysa det faktum att ett </w:t>
      </w:r>
      <w:r w:rsidR="008A48D7">
        <w:t>flertal nya tobaks- och nikotinpro</w:t>
      </w:r>
      <w:r w:rsidR="00D03A6A">
        <w:softHyphen/>
      </w:r>
      <w:r w:rsidR="008A48D7">
        <w:t>dukter har tillkommit på marknaden</w:t>
      </w:r>
      <w:r>
        <w:t>. Därför</w:t>
      </w:r>
      <w:r w:rsidR="008A48D7">
        <w:t xml:space="preserve"> går det inte heller att </w:t>
      </w:r>
      <w:r w:rsidR="00623BC8">
        <w:t>räkna med att</w:t>
      </w:r>
      <w:r w:rsidR="008A48D7">
        <w:t xml:space="preserve"> lång</w:t>
      </w:r>
      <w:r w:rsidR="00D03A6A">
        <w:softHyphen/>
      </w:r>
      <w:r w:rsidR="008A48D7">
        <w:t>tidsdata</w:t>
      </w:r>
      <w:r w:rsidR="00623BC8">
        <w:t>,</w:t>
      </w:r>
      <w:r w:rsidR="008A48D7">
        <w:t xml:space="preserve"> i form av epidemiologiska </w:t>
      </w:r>
      <w:r w:rsidR="00623BC8">
        <w:t xml:space="preserve">studier gällande </w:t>
      </w:r>
      <w:r w:rsidR="008A48D7">
        <w:t>skadeverkningar av nya produkter</w:t>
      </w:r>
      <w:r>
        <w:t>,</w:t>
      </w:r>
      <w:r w:rsidR="008A48D7">
        <w:t xml:space="preserve"> finns att tillgå</w:t>
      </w:r>
      <w:r>
        <w:t xml:space="preserve"> när det gäller </w:t>
      </w:r>
      <w:r w:rsidR="00085843">
        <w:t xml:space="preserve">de </w:t>
      </w:r>
      <w:r>
        <w:t>nyare produkter</w:t>
      </w:r>
      <w:r w:rsidR="00085843">
        <w:t>na</w:t>
      </w:r>
      <w:r w:rsidR="008A48D7">
        <w:t xml:space="preserve">. </w:t>
      </w:r>
      <w:r w:rsidRPr="00D03A6A" w:rsidR="008A48D7">
        <w:rPr>
          <w:spacing w:val="-1"/>
        </w:rPr>
        <w:t xml:space="preserve">Av den anledningen anser vi inte att uppdraget ska begränsas till </w:t>
      </w:r>
      <w:r w:rsidRPr="00D03A6A" w:rsidR="00623BC8">
        <w:rPr>
          <w:spacing w:val="-1"/>
        </w:rPr>
        <w:t xml:space="preserve">enbart </w:t>
      </w:r>
      <w:r w:rsidRPr="00D03A6A" w:rsidR="008A48D7">
        <w:rPr>
          <w:spacing w:val="-1"/>
        </w:rPr>
        <w:t xml:space="preserve">epidemiologiska och kliniska studier med hälsoutfall. </w:t>
      </w:r>
      <w:r w:rsidRPr="00D03A6A">
        <w:rPr>
          <w:spacing w:val="-1"/>
        </w:rPr>
        <w:t xml:space="preserve">Vår uppfattning är </w:t>
      </w:r>
      <w:r w:rsidRPr="00D03A6A" w:rsidR="00085843">
        <w:rPr>
          <w:spacing w:val="-1"/>
        </w:rPr>
        <w:t xml:space="preserve">således </w:t>
      </w:r>
      <w:r w:rsidRPr="00D03A6A">
        <w:rPr>
          <w:spacing w:val="-1"/>
        </w:rPr>
        <w:t xml:space="preserve">att det finns behov av att </w:t>
      </w:r>
      <w:r w:rsidRPr="00D03A6A" w:rsidR="008A48D7">
        <w:rPr>
          <w:spacing w:val="-1"/>
        </w:rPr>
        <w:t>väga in studier där man har tittat närmare på</w:t>
      </w:r>
      <w:r w:rsidRPr="00D03A6A" w:rsidR="0065248B">
        <w:rPr>
          <w:spacing w:val="-1"/>
        </w:rPr>
        <w:t xml:space="preserve"> exponering för skadliga substanser vid användning av en tobaks- eller niko</w:t>
      </w:r>
      <w:r w:rsidR="00D03A6A">
        <w:rPr>
          <w:spacing w:val="-1"/>
        </w:rPr>
        <w:softHyphen/>
      </w:r>
      <w:r w:rsidRPr="00D03A6A" w:rsidR="0065248B">
        <w:rPr>
          <w:spacing w:val="-1"/>
        </w:rPr>
        <w:t>tinprodukt</w:t>
      </w:r>
      <w:r w:rsidRPr="00D03A6A" w:rsidR="00623BC8">
        <w:rPr>
          <w:spacing w:val="-1"/>
        </w:rPr>
        <w:t>,</w:t>
      </w:r>
      <w:r w:rsidRPr="00D03A6A" w:rsidR="0065248B">
        <w:rPr>
          <w:spacing w:val="-1"/>
        </w:rPr>
        <w:t xml:space="preserve"> </w:t>
      </w:r>
      <w:r w:rsidRPr="00D03A6A" w:rsidR="008A48D7">
        <w:rPr>
          <w:spacing w:val="-1"/>
        </w:rPr>
        <w:t xml:space="preserve">i jämförelse </w:t>
      </w:r>
      <w:r w:rsidRPr="00D03A6A" w:rsidR="0065248B">
        <w:rPr>
          <w:spacing w:val="-1"/>
        </w:rPr>
        <w:t xml:space="preserve">med </w:t>
      </w:r>
      <w:r w:rsidRPr="00D03A6A" w:rsidR="009C18E2">
        <w:rPr>
          <w:spacing w:val="-1"/>
        </w:rPr>
        <w:t>e</w:t>
      </w:r>
      <w:r w:rsidRPr="00D03A6A" w:rsidR="0065248B">
        <w:rPr>
          <w:spacing w:val="-1"/>
        </w:rPr>
        <w:t xml:space="preserve">n annan tobaks- och nikotinprodukt. </w:t>
      </w:r>
      <w:r w:rsidRPr="00D03A6A" w:rsidR="00623BC8">
        <w:rPr>
          <w:spacing w:val="-1"/>
        </w:rPr>
        <w:t>Likaså</w:t>
      </w:r>
      <w:r w:rsidRPr="00D03A6A" w:rsidR="008A48D7">
        <w:rPr>
          <w:spacing w:val="-1"/>
        </w:rPr>
        <w:t xml:space="preserve"> studier som </w:t>
      </w:r>
      <w:r w:rsidRPr="00D03A6A" w:rsidR="0065248B">
        <w:rPr>
          <w:spacing w:val="-1"/>
        </w:rPr>
        <w:t xml:space="preserve">undersökt olika tobaks- och nikotinprodukters relativa påverkan på surrogatmarkörer för hälsoutfall </w:t>
      </w:r>
      <w:r w:rsidRPr="00D03A6A" w:rsidR="008A48D7">
        <w:rPr>
          <w:spacing w:val="-1"/>
        </w:rPr>
        <w:t xml:space="preserve">behöver </w:t>
      </w:r>
      <w:r w:rsidRPr="00D03A6A" w:rsidR="0065248B">
        <w:rPr>
          <w:spacing w:val="-1"/>
        </w:rPr>
        <w:t xml:space="preserve">beaktas. </w:t>
      </w:r>
      <w:r w:rsidRPr="00D03A6A" w:rsidR="008A48D7">
        <w:rPr>
          <w:spacing w:val="-1"/>
        </w:rPr>
        <w:t xml:space="preserve">Vi ser </w:t>
      </w:r>
      <w:r w:rsidRPr="00D03A6A" w:rsidR="00085843">
        <w:rPr>
          <w:spacing w:val="-1"/>
        </w:rPr>
        <w:t xml:space="preserve">även </w:t>
      </w:r>
      <w:r w:rsidRPr="00D03A6A" w:rsidR="008A48D7">
        <w:rPr>
          <w:spacing w:val="-1"/>
        </w:rPr>
        <w:t xml:space="preserve">behov av att </w:t>
      </w:r>
      <w:r w:rsidRPr="00D03A6A" w:rsidR="006F6FA5">
        <w:rPr>
          <w:spacing w:val="-1"/>
        </w:rPr>
        <w:t xml:space="preserve">beakta </w:t>
      </w:r>
      <w:r w:rsidRPr="00D03A6A" w:rsidR="008A48D7">
        <w:rPr>
          <w:spacing w:val="-1"/>
        </w:rPr>
        <w:t>expertutlåtanden och kun</w:t>
      </w:r>
      <w:r w:rsidR="00D03A6A">
        <w:rPr>
          <w:spacing w:val="-1"/>
        </w:rPr>
        <w:softHyphen/>
      </w:r>
      <w:r w:rsidRPr="00D03A6A" w:rsidR="008A48D7">
        <w:rPr>
          <w:spacing w:val="-1"/>
        </w:rPr>
        <w:t xml:space="preserve">skapsöversikter </w:t>
      </w:r>
      <w:r w:rsidRPr="00D03A6A" w:rsidR="00623BC8">
        <w:rPr>
          <w:spacing w:val="-1"/>
        </w:rPr>
        <w:t>internationellt</w:t>
      </w:r>
      <w:r w:rsidRPr="00D03A6A" w:rsidR="008A48D7">
        <w:rPr>
          <w:spacing w:val="-1"/>
        </w:rPr>
        <w:t>, där den relativa skadegraden mellan olika tobaks- och nikotinprodukter</w:t>
      </w:r>
      <w:r w:rsidRPr="00D03A6A" w:rsidR="006F6FA5">
        <w:rPr>
          <w:spacing w:val="-1"/>
        </w:rPr>
        <w:t xml:space="preserve"> är en relevant faktor</w:t>
      </w:r>
      <w:r w:rsidRPr="00D03A6A" w:rsidR="00623BC8">
        <w:rPr>
          <w:spacing w:val="-1"/>
        </w:rPr>
        <w:t xml:space="preserve"> att undersöka</w:t>
      </w:r>
      <w:r w:rsidRPr="00D03A6A" w:rsidR="00085843">
        <w:rPr>
          <w:spacing w:val="-1"/>
        </w:rPr>
        <w:t xml:space="preserve"> närmare</w:t>
      </w:r>
      <w:r w:rsidRPr="00D03A6A" w:rsidR="006F6FA5">
        <w:rPr>
          <w:spacing w:val="-1"/>
        </w:rPr>
        <w:t>.</w:t>
      </w:r>
    </w:p>
    <w:p w:rsidR="00D03A6A" w:rsidP="00D03A6A" w:rsidRDefault="006F6FA5">
      <w:r>
        <w:t xml:space="preserve">Sverigedemokraternas uppfattning är av den anledningen att regeringens åtgärder </w:t>
      </w:r>
      <w:r w:rsidR="00E82138">
        <w:t xml:space="preserve">för närvarande </w:t>
      </w:r>
      <w:r>
        <w:t>inte tillgodoser det uppdrag som tillkännagivandet åsyftade fullt ut</w:t>
      </w:r>
      <w:r w:rsidR="00B76039">
        <w:t>.</w:t>
      </w:r>
    </w:p>
    <w:p w:rsidR="00D03A6A" w:rsidP="00D03A6A" w:rsidRDefault="00B76039">
      <w:r w:rsidRPr="004A5F3D">
        <w:t xml:space="preserve">I </w:t>
      </w:r>
      <w:r w:rsidRPr="004A5F3D" w:rsidR="00867C51">
        <w:t xml:space="preserve">samma </w:t>
      </w:r>
      <w:r w:rsidRPr="004A5F3D" w:rsidR="003A66B8">
        <w:t xml:space="preserve">målstruktur </w:t>
      </w:r>
      <w:r w:rsidRPr="004A5F3D" w:rsidR="00745A54">
        <w:t xml:space="preserve">är </w:t>
      </w:r>
      <w:r w:rsidRPr="004A5F3D" w:rsidR="00D35A5C">
        <w:t xml:space="preserve">regeringens bedömning </w:t>
      </w:r>
      <w:r w:rsidRPr="004A5F3D" w:rsidR="003A66B8">
        <w:t xml:space="preserve">å ena sidan </w:t>
      </w:r>
      <w:r w:rsidRPr="004A5F3D" w:rsidR="00D35A5C">
        <w:t xml:space="preserve">att </w:t>
      </w:r>
      <w:r w:rsidRPr="004A5F3D">
        <w:t>skadeverkningar av spelande</w:t>
      </w:r>
      <w:r w:rsidRPr="004A5F3D" w:rsidR="00D35A5C">
        <w:t xml:space="preserve"> ska minska</w:t>
      </w:r>
      <w:r w:rsidRPr="004A5F3D" w:rsidR="00745A54">
        <w:t xml:space="preserve">, vilket blir svårt att </w:t>
      </w:r>
      <w:r w:rsidRPr="004A5F3D" w:rsidR="00D35A5C">
        <w:t>tolka</w:t>
      </w:r>
      <w:r w:rsidRPr="004A5F3D" w:rsidR="00745A54">
        <w:t xml:space="preserve"> när regeringen </w:t>
      </w:r>
      <w:r w:rsidRPr="004A5F3D" w:rsidR="00290281">
        <w:t>å andra sidan</w:t>
      </w:r>
      <w:r w:rsidRPr="004A5F3D" w:rsidR="003A66B8">
        <w:t xml:space="preserve"> skriver att insatser för att begränsa tillgång och tillgänglighet till spel om pengar fortsatt bör vara en av hörnstenarna i regeringens ANDTS-politik. </w:t>
      </w:r>
    </w:p>
    <w:p w:rsidRPr="00422284" w:rsidR="00606648" w:rsidP="00D03A6A" w:rsidRDefault="003A66B8">
      <w:r w:rsidRPr="004A5F3D">
        <w:t>Vi menar således att r</w:t>
      </w:r>
      <w:r w:rsidRPr="004A5F3D" w:rsidR="00B76039">
        <w:t>egeringens uttalade fokus</w:t>
      </w:r>
      <w:r w:rsidRPr="004A5F3D">
        <w:t>,</w:t>
      </w:r>
      <w:r w:rsidRPr="004A5F3D" w:rsidR="00B76039">
        <w:t xml:space="preserve"> om att minska tillgång och tillgäng</w:t>
      </w:r>
      <w:r w:rsidR="00D03A6A">
        <w:softHyphen/>
      </w:r>
      <w:r w:rsidRPr="004A5F3D" w:rsidR="00B76039">
        <w:t>lighet till spel</w:t>
      </w:r>
      <w:r w:rsidRPr="004A5F3D" w:rsidR="00606648">
        <w:t xml:space="preserve"> om pengar</w:t>
      </w:r>
      <w:r w:rsidRPr="004A5F3D">
        <w:t>,</w:t>
      </w:r>
      <w:r w:rsidRPr="004A5F3D" w:rsidR="00B76039">
        <w:t xml:space="preserve"> riskerar att slå mot hela omregleringen av spelmarknaden och likaså slå mot de legala aktörerna</w:t>
      </w:r>
      <w:r w:rsidRPr="004A5F3D">
        <w:t xml:space="preserve">. Detta samtidigt som </w:t>
      </w:r>
      <w:r w:rsidRPr="004A5F3D" w:rsidR="00B76039">
        <w:t xml:space="preserve">det </w:t>
      </w:r>
      <w:r w:rsidRPr="004A5F3D">
        <w:t>i</w:t>
      </w:r>
      <w:r w:rsidR="002A56D0">
        <w:t xml:space="preserve"> </w:t>
      </w:r>
      <w:r w:rsidRPr="004A5F3D">
        <w:t xml:space="preserve">stället </w:t>
      </w:r>
      <w:r w:rsidRPr="004A5F3D" w:rsidR="00B76039">
        <w:t xml:space="preserve">kan gynna spel hos illegala aktörer där konsumentskydd inte alls finns </w:t>
      </w:r>
      <w:r w:rsidRPr="004A5F3D" w:rsidR="00290281">
        <w:t xml:space="preserve">att tillgå på </w:t>
      </w:r>
      <w:r w:rsidRPr="004A5F3D" w:rsidR="00867C51">
        <w:t>samma</w:t>
      </w:r>
      <w:r w:rsidRPr="004A5F3D" w:rsidR="00290281">
        <w:t xml:space="preserve"> </w:t>
      </w:r>
      <w:r w:rsidRPr="004A5F3D" w:rsidR="00B76039">
        <w:t xml:space="preserve">sätt. </w:t>
      </w:r>
      <w:r w:rsidRPr="004A5F3D">
        <w:t>Regeringens otydlighet</w:t>
      </w:r>
      <w:r w:rsidRPr="004A5F3D" w:rsidR="00745A54">
        <w:t xml:space="preserve"> vad gäller intentionerna</w:t>
      </w:r>
      <w:r w:rsidRPr="004A5F3D">
        <w:t xml:space="preserve"> i den här frågan är </w:t>
      </w:r>
      <w:r w:rsidRPr="004A5F3D" w:rsidR="00724A1B">
        <w:t xml:space="preserve">likväl </w:t>
      </w:r>
      <w:r w:rsidRPr="004A5F3D">
        <w:t>problematisk och</w:t>
      </w:r>
      <w:r w:rsidRPr="004A5F3D" w:rsidR="00606648">
        <w:t xml:space="preserve"> måste</w:t>
      </w:r>
      <w:r w:rsidRPr="004A5F3D">
        <w:t xml:space="preserve"> tydliggöras.</w:t>
      </w:r>
    </w:p>
    <w:p w:rsidR="002A56D0" w:rsidP="00D03A6A" w:rsidRDefault="003C4BA8">
      <w:r>
        <w:t xml:space="preserve">Sverigedemokraterna efterlyser likaså åtgärder </w:t>
      </w:r>
      <w:r w:rsidR="008F6FC6">
        <w:t xml:space="preserve">från regeringens sida </w:t>
      </w:r>
      <w:r>
        <w:t>vad gäller in</w:t>
      </w:r>
      <w:r w:rsidR="00D03A6A">
        <w:softHyphen/>
      </w:r>
      <w:r>
        <w:t xml:space="preserve">rättandet av ett nationellt kompetenscentrum för </w:t>
      </w:r>
      <w:r w:rsidR="008F6FC6">
        <w:t>ANDTS-</w:t>
      </w:r>
      <w:r>
        <w:t>prevention</w:t>
      </w:r>
      <w:r w:rsidR="008F6FC6">
        <w:t xml:space="preserve">. Vi menar att det finns stora behov av </w:t>
      </w:r>
      <w:r w:rsidR="00867C51">
        <w:t>ett</w:t>
      </w:r>
      <w:r w:rsidR="008F6FC6">
        <w:t xml:space="preserve"> nationellt </w:t>
      </w:r>
      <w:r w:rsidR="00867C51">
        <w:t xml:space="preserve">kompetenscentrum som kan </w:t>
      </w:r>
      <w:r w:rsidR="008F6FC6">
        <w:t xml:space="preserve">verka för ett </w:t>
      </w:r>
      <w:r w:rsidR="00867C51">
        <w:t xml:space="preserve">mer </w:t>
      </w:r>
      <w:r w:rsidR="008F6FC6">
        <w:t>konkre</w:t>
      </w:r>
      <w:r w:rsidR="00D03A6A">
        <w:softHyphen/>
      </w:r>
      <w:r w:rsidR="008F6FC6">
        <w:t>tiserat och strukturerat ansvarstagande inom området</w:t>
      </w:r>
      <w:r w:rsidR="00C96780">
        <w:t>,</w:t>
      </w:r>
      <w:r w:rsidR="008F6FC6">
        <w:t xml:space="preserve"> och anser </w:t>
      </w:r>
      <w:r w:rsidR="00867C51">
        <w:t xml:space="preserve">därför </w:t>
      </w:r>
      <w:r w:rsidR="008F6FC6">
        <w:t xml:space="preserve">att regeringen snarast behöver </w:t>
      </w:r>
      <w:r w:rsidR="00867C51">
        <w:t>verkställa detta</w:t>
      </w:r>
      <w:r w:rsidR="002A56D0">
        <w:t>, v</w:t>
      </w:r>
      <w:r w:rsidR="001350BB">
        <w:t xml:space="preserve">ilket </w:t>
      </w:r>
      <w:r w:rsidR="00C96780">
        <w:t>i sin tur också</w:t>
      </w:r>
      <w:r w:rsidR="00867C51">
        <w:t xml:space="preserve"> </w:t>
      </w:r>
      <w:r w:rsidR="001350BB">
        <w:t xml:space="preserve">ska </w:t>
      </w:r>
      <w:r w:rsidR="00C96780">
        <w:t>genomföras</w:t>
      </w:r>
      <w:r w:rsidR="001350BB">
        <w:t xml:space="preserve"> i enlighet med den uppmaning som riksdagen tidigare riktat i ett tillkännagivande till regeringen.</w:t>
      </w:r>
      <w:r w:rsidR="00623BC8">
        <w:t xml:space="preserve"> </w:t>
      </w:r>
    </w:p>
    <w:p w:rsidR="00F270F2" w:rsidP="00D03A6A" w:rsidRDefault="00623BC8">
      <w:r>
        <w:t xml:space="preserve">I </w:t>
      </w:r>
      <w:r w:rsidRPr="00623BC8">
        <w:t>skr</w:t>
      </w:r>
      <w:r w:rsidR="002A56D0">
        <w:t>ivelse</w:t>
      </w:r>
      <w:r w:rsidRPr="00623BC8">
        <w:t xml:space="preserve"> 2021/22:75 </w:t>
      </w:r>
      <w:r>
        <w:t xml:space="preserve">redogör regeringen för </w:t>
      </w:r>
      <w:r w:rsidR="005604EC">
        <w:t>att et</w:t>
      </w:r>
      <w:r w:rsidR="00F270F2">
        <w:t>t flertal av riksdagens tillkänna</w:t>
      </w:r>
      <w:r w:rsidR="00D03A6A">
        <w:softHyphen/>
      </w:r>
      <w:r w:rsidR="00F270F2">
        <w:t>giv</w:t>
      </w:r>
      <w:bookmarkStart w:name="_GoBack" w:id="1"/>
      <w:bookmarkEnd w:id="1"/>
      <w:r w:rsidR="00F270F2">
        <w:t>anden med anledning av p</w:t>
      </w:r>
      <w:r w:rsidRPr="00F270F2" w:rsidR="00F270F2">
        <w:t>roposition 2020/21:132</w:t>
      </w:r>
      <w:r w:rsidR="00F270F2">
        <w:t xml:space="preserve"> fortsatt bereds inom Regerings</w:t>
      </w:r>
      <w:r w:rsidR="00D03A6A">
        <w:softHyphen/>
      </w:r>
      <w:r w:rsidR="00F270F2">
        <w:t xml:space="preserve">kansliet och därmed inte är slutbehandlade. </w:t>
      </w:r>
      <w:r w:rsidR="007242BF">
        <w:t xml:space="preserve">Av den anledningen </w:t>
      </w:r>
      <w:r w:rsidR="000673B3">
        <w:t>har Sverigedemokra</w:t>
      </w:r>
      <w:r w:rsidR="00D03A6A">
        <w:softHyphen/>
      </w:r>
      <w:r w:rsidR="000673B3">
        <w:t>terna för avsikt att noggrant följa regeringens fortsatta arbete</w:t>
      </w:r>
      <w:r w:rsidR="00F44D1F">
        <w:t xml:space="preserve"> framgent</w:t>
      </w:r>
      <w:r w:rsidR="00311D36">
        <w:t xml:space="preserve"> för att säkerställa att Sverige får en väl genomarbetad och seriös </w:t>
      </w:r>
      <w:r w:rsidR="00C02CCD">
        <w:t>ANDTS-politik</w:t>
      </w:r>
      <w:r w:rsidR="00311D36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55915FEB5B346EFA3225973F8FA136F"/>
        </w:placeholder>
      </w:sdtPr>
      <w:sdtEndPr/>
      <w:sdtContent>
        <w:p w:rsidR="00A760A8" w:rsidP="002B2300" w:rsidRDefault="00A760A8"/>
        <w:p w:rsidRPr="008E0FE2" w:rsidR="004801AC" w:rsidP="002B2300" w:rsidRDefault="00D03A6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B1867">
        <w:trPr>
          <w:cantSplit/>
        </w:trPr>
        <w:tc>
          <w:tcPr>
            <w:tcW w:w="50" w:type="pct"/>
            <w:vAlign w:val="bottom"/>
          </w:tcPr>
          <w:p w:rsidR="00DB1867" w:rsidRDefault="002A56D0"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 w:rsidR="00DB1867" w:rsidRDefault="002A56D0">
            <w:pPr>
              <w:pStyle w:val="Underskrifter"/>
            </w:pPr>
            <w:r>
              <w:t>Linda Lindberg (SD)</w:t>
            </w:r>
          </w:p>
        </w:tc>
      </w:tr>
      <w:tr w:rsidR="00DB1867">
        <w:trPr>
          <w:cantSplit/>
        </w:trPr>
        <w:tc>
          <w:tcPr>
            <w:tcW w:w="50" w:type="pct"/>
            <w:vAlign w:val="bottom"/>
          </w:tcPr>
          <w:p w:rsidR="00DB1867" w:rsidRDefault="002A56D0">
            <w:pPr>
              <w:pStyle w:val="Underskrifter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 w:rsidR="00DB1867" w:rsidRDefault="002A56D0">
            <w:pPr>
              <w:pStyle w:val="Underskrifter"/>
            </w:pPr>
            <w:r>
              <w:t>Per Ramhorn (SD)</w:t>
            </w:r>
          </w:p>
        </w:tc>
      </w:tr>
    </w:tbl>
    <w:p w:rsidR="00C96D0E" w:rsidRDefault="00C96D0E"/>
    <w:sectPr w:rsidR="00C96D0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399" w:rsidRDefault="005A6399" w:rsidP="000C1CAD">
      <w:pPr>
        <w:spacing w:line="240" w:lineRule="auto"/>
      </w:pPr>
      <w:r>
        <w:separator/>
      </w:r>
    </w:p>
  </w:endnote>
  <w:endnote w:type="continuationSeparator" w:id="0">
    <w:p w:rsidR="005A6399" w:rsidRDefault="005A63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2B2300" w:rsidRDefault="00262EA3" w:rsidP="002B23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399" w:rsidRDefault="005A6399" w:rsidP="000C1CAD">
      <w:pPr>
        <w:spacing w:line="240" w:lineRule="auto"/>
      </w:pPr>
      <w:r>
        <w:separator/>
      </w:r>
    </w:p>
  </w:footnote>
  <w:footnote w:type="continuationSeparator" w:id="0">
    <w:p w:rsidR="005A6399" w:rsidRDefault="005A63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D03A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02B5D804474CDB9708D038B8CA3E9C"/>
                              </w:placeholder>
                              <w:text/>
                            </w:sdtPr>
                            <w:sdtEndPr/>
                            <w:sdtContent>
                              <w:r w:rsidR="00E64BF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CE979CDD15425B8A943E8754E6912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D03A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02B5D804474CDB9708D038B8CA3E9C"/>
                        </w:placeholder>
                        <w:text/>
                      </w:sdtPr>
                      <w:sdtEndPr/>
                      <w:sdtContent>
                        <w:r w:rsidR="00E64BF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CE979CDD15425B8A943E8754E6912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D03A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D03A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230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4BF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D03A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D03A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230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2300">
          <w:t>:4635</w:t>
        </w:r>
      </w:sdtContent>
    </w:sdt>
  </w:p>
  <w:p w:rsidR="00262EA3" w:rsidRDefault="00D03A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B2300">
          <w:t>av Clara Aranda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867C51" w:rsidP="00283E0F">
        <w:pPr>
          <w:pStyle w:val="FSHRub2"/>
        </w:pPr>
        <w:r>
          <w:t>med anledning av skr. 2021/22:213 En samlad strategi för alkohol-, narkotika-, dopnings- och tobakspolitiken samt spel om pengar 2022–2025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7931797"/>
    <w:multiLevelType w:val="hybridMultilevel"/>
    <w:tmpl w:val="DC2AF1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64B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37A"/>
    <w:rsid w:val="000654F6"/>
    <w:rsid w:val="0006570C"/>
    <w:rsid w:val="0006571A"/>
    <w:rsid w:val="00065CDF"/>
    <w:rsid w:val="00065CE6"/>
    <w:rsid w:val="00065FED"/>
    <w:rsid w:val="000673B3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843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724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29C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25E"/>
    <w:rsid w:val="000D6584"/>
    <w:rsid w:val="000D69BA"/>
    <w:rsid w:val="000D7A5F"/>
    <w:rsid w:val="000E06CC"/>
    <w:rsid w:val="000E09FA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9F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5AB"/>
    <w:rsid w:val="00113844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0BB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6A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8D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523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45C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00F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6C0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A1F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28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68B"/>
    <w:rsid w:val="002A49B7"/>
    <w:rsid w:val="002A4E10"/>
    <w:rsid w:val="002A5523"/>
    <w:rsid w:val="002A56D0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300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CCE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695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B6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D36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2D"/>
    <w:rsid w:val="00335FFF"/>
    <w:rsid w:val="003366FF"/>
    <w:rsid w:val="00336F3D"/>
    <w:rsid w:val="003370B9"/>
    <w:rsid w:val="003371FF"/>
    <w:rsid w:val="00337327"/>
    <w:rsid w:val="003373C0"/>
    <w:rsid w:val="00337855"/>
    <w:rsid w:val="0034034A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D96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8C7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6B8"/>
    <w:rsid w:val="003A69D1"/>
    <w:rsid w:val="003A6F73"/>
    <w:rsid w:val="003A70C6"/>
    <w:rsid w:val="003A7434"/>
    <w:rsid w:val="003A7543"/>
    <w:rsid w:val="003A7C19"/>
    <w:rsid w:val="003B0D95"/>
    <w:rsid w:val="003B13AC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BA8"/>
    <w:rsid w:val="003C4DA1"/>
    <w:rsid w:val="003C535B"/>
    <w:rsid w:val="003C5AF0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FE2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5CFF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284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5EC3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20F"/>
    <w:rsid w:val="004409FE"/>
    <w:rsid w:val="00440BFE"/>
    <w:rsid w:val="004412C0"/>
    <w:rsid w:val="00441D50"/>
    <w:rsid w:val="0044336A"/>
    <w:rsid w:val="00443765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301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5F3D"/>
    <w:rsid w:val="004A6876"/>
    <w:rsid w:val="004A7394"/>
    <w:rsid w:val="004B0046"/>
    <w:rsid w:val="004B01B7"/>
    <w:rsid w:val="004B079D"/>
    <w:rsid w:val="004B0E94"/>
    <w:rsid w:val="004B135A"/>
    <w:rsid w:val="004B1656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3E55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AE6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068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4EC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066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399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7B0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0E7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B6"/>
    <w:rsid w:val="006039EC"/>
    <w:rsid w:val="006064BC"/>
    <w:rsid w:val="006065FA"/>
    <w:rsid w:val="00606648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6A4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BC8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833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48B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89D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B73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76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6FA5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2BF"/>
    <w:rsid w:val="007247E3"/>
    <w:rsid w:val="00724A1B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1D86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A54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F0A"/>
    <w:rsid w:val="00754668"/>
    <w:rsid w:val="00755447"/>
    <w:rsid w:val="007556B6"/>
    <w:rsid w:val="007558B3"/>
    <w:rsid w:val="00755D11"/>
    <w:rsid w:val="0075632D"/>
    <w:rsid w:val="00756606"/>
    <w:rsid w:val="0075736D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A36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BA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C43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B78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5BB8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C51"/>
    <w:rsid w:val="00867F24"/>
    <w:rsid w:val="008703F2"/>
    <w:rsid w:val="00870644"/>
    <w:rsid w:val="0087299D"/>
    <w:rsid w:val="00873ACC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8D7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E68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235"/>
    <w:rsid w:val="008E46E9"/>
    <w:rsid w:val="008E529F"/>
    <w:rsid w:val="008E5C06"/>
    <w:rsid w:val="008E6959"/>
    <w:rsid w:val="008E70F1"/>
    <w:rsid w:val="008E71FE"/>
    <w:rsid w:val="008E7732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FC6"/>
    <w:rsid w:val="008F746E"/>
    <w:rsid w:val="008F7BEB"/>
    <w:rsid w:val="00900DFF"/>
    <w:rsid w:val="00900EB8"/>
    <w:rsid w:val="0090172D"/>
    <w:rsid w:val="0090195A"/>
    <w:rsid w:val="00902AB6"/>
    <w:rsid w:val="00902EE4"/>
    <w:rsid w:val="0090314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3B0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B9D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2F1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18E2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952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00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0A8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975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39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CD1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2CCD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780"/>
    <w:rsid w:val="00C96D0E"/>
    <w:rsid w:val="00C96F9D"/>
    <w:rsid w:val="00C972DE"/>
    <w:rsid w:val="00C973DC"/>
    <w:rsid w:val="00C97C60"/>
    <w:rsid w:val="00CA02B9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A6A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23D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A5C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354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0F8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1867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2AD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974"/>
    <w:rsid w:val="00E140F6"/>
    <w:rsid w:val="00E148DF"/>
    <w:rsid w:val="00E14B16"/>
    <w:rsid w:val="00E14BB9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BF2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138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D5D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626"/>
    <w:rsid w:val="00ED7ED0"/>
    <w:rsid w:val="00EE07D6"/>
    <w:rsid w:val="00EE11CF"/>
    <w:rsid w:val="00EE131A"/>
    <w:rsid w:val="00EE2559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0F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0F2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4D1F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A40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9BF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35677E"/>
  <w15:chartTrackingRefBased/>
  <w15:docId w15:val="{23D601E8-C473-4C4A-8EF3-A56B8A08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B9394D03584FD0A3375D1CDBDB5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86A9E-0F82-4A8D-81A4-99E908435894}"/>
      </w:docPartPr>
      <w:docPartBody>
        <w:p w:rsidR="001646D1" w:rsidRDefault="0070309E">
          <w:pPr>
            <w:pStyle w:val="56B9394D03584FD0A3375D1CDBDB56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7B910F154949618BAF7DF86515B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4D96C-929F-4FB7-AE56-72509D956EA9}"/>
      </w:docPartPr>
      <w:docPartBody>
        <w:p w:rsidR="001646D1" w:rsidRDefault="0070309E">
          <w:pPr>
            <w:pStyle w:val="FF7B910F154949618BAF7DF86515BB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02B5D804474CDB9708D038B8CA3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C1A5F-C28E-42C2-A386-A691A24F6874}"/>
      </w:docPartPr>
      <w:docPartBody>
        <w:p w:rsidR="001646D1" w:rsidRDefault="0070309E">
          <w:pPr>
            <w:pStyle w:val="A602B5D804474CDB9708D038B8CA3E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CE979CDD15425B8A943E8754E69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B904F-AB91-4723-8B69-551D7C6655B3}"/>
      </w:docPartPr>
      <w:docPartBody>
        <w:p w:rsidR="001646D1" w:rsidRDefault="0070309E">
          <w:pPr>
            <w:pStyle w:val="17CE979CDD15425B8A943E8754E6912E"/>
          </w:pPr>
          <w:r>
            <w:t xml:space="preserve"> </w:t>
          </w:r>
        </w:p>
      </w:docPartBody>
    </w:docPart>
    <w:docPart>
      <w:docPartPr>
        <w:name w:val="155915FEB5B346EFA3225973F8FA1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AF485-2BE4-486F-BE44-A5E1F28ED0EB}"/>
      </w:docPartPr>
      <w:docPartBody>
        <w:p w:rsidR="002557BC" w:rsidRDefault="002557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9E"/>
    <w:rsid w:val="001646D1"/>
    <w:rsid w:val="002557BC"/>
    <w:rsid w:val="004838FD"/>
    <w:rsid w:val="00555576"/>
    <w:rsid w:val="0070309E"/>
    <w:rsid w:val="00C3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B9394D03584FD0A3375D1CDBDB561B">
    <w:name w:val="56B9394D03584FD0A3375D1CDBDB561B"/>
  </w:style>
  <w:style w:type="paragraph" w:customStyle="1" w:styleId="F0B61A55F3BA4AA680C329DF41AED85C">
    <w:name w:val="F0B61A55F3BA4AA680C329DF41AED8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3F54DEC3A7749B2844999C47E0C9617">
    <w:name w:val="53F54DEC3A7749B2844999C47E0C9617"/>
  </w:style>
  <w:style w:type="paragraph" w:customStyle="1" w:styleId="FF7B910F154949618BAF7DF86515BB6E">
    <w:name w:val="FF7B910F154949618BAF7DF86515BB6E"/>
  </w:style>
  <w:style w:type="paragraph" w:customStyle="1" w:styleId="8E98DEBD31684EACB8E96C4DAD081DA9">
    <w:name w:val="8E98DEBD31684EACB8E96C4DAD081DA9"/>
  </w:style>
  <w:style w:type="paragraph" w:customStyle="1" w:styleId="844B3A143D8F472CB2349D9CB5243F06">
    <w:name w:val="844B3A143D8F472CB2349D9CB5243F06"/>
  </w:style>
  <w:style w:type="paragraph" w:customStyle="1" w:styleId="A602B5D804474CDB9708D038B8CA3E9C">
    <w:name w:val="A602B5D804474CDB9708D038B8CA3E9C"/>
  </w:style>
  <w:style w:type="paragraph" w:customStyle="1" w:styleId="17CE979CDD15425B8A943E8754E6912E">
    <w:name w:val="17CE979CDD15425B8A943E8754E69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C4056-B602-4D45-8B0B-F87FB90A3F5E}"/>
</file>

<file path=customXml/itemProps2.xml><?xml version="1.0" encoding="utf-8"?>
<ds:datastoreItem xmlns:ds="http://schemas.openxmlformats.org/officeDocument/2006/customXml" ds:itemID="{CE7DE8AE-9802-43B2-921D-D8CB867ECCE5}"/>
</file>

<file path=customXml/itemProps3.xml><?xml version="1.0" encoding="utf-8"?>
<ds:datastoreItem xmlns:ds="http://schemas.openxmlformats.org/officeDocument/2006/customXml" ds:itemID="{1EBC4723-4F1E-4AFE-866A-2FF9A7DDF7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1136</Words>
  <Characters>6945</Characters>
  <Application>Microsoft Office Word</Application>
  <DocSecurity>0</DocSecurity>
  <Lines>117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  2021 22 213 En samlad strategi för alkohol   narkotika   dopnings  och tobakspolitiken samt spel om pengar 2022 2025</vt:lpstr>
      <vt:lpstr>
      </vt:lpstr>
    </vt:vector>
  </TitlesOfParts>
  <Company>Sveriges riksdag</Company>
  <LinksUpToDate>false</LinksUpToDate>
  <CharactersWithSpaces>8058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