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05E" w:rsidRPr="00F92D8D" w:rsidRDefault="0039605E" w:rsidP="002A2C9D">
      <w:pPr>
        <w:ind w:right="-193"/>
        <w:jc w:val="both"/>
        <w:rPr>
          <w:color w:val="000000"/>
          <w:sz w:val="22"/>
          <w:szCs w:val="22"/>
        </w:rPr>
      </w:pPr>
      <w:r w:rsidRPr="00F92D8D">
        <w:rPr>
          <w:b/>
          <w:bCs/>
          <w:color w:val="000000"/>
          <w:sz w:val="22"/>
          <w:szCs w:val="22"/>
        </w:rPr>
        <w:t>REGERINGSKANSLIET</w:t>
      </w: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2"/>
          <w:szCs w:val="22"/>
        </w:rPr>
        <w:t>Kommenterad dagordning</w:t>
      </w:r>
      <w:r w:rsidRPr="00F92D8D">
        <w:rPr>
          <w:b/>
          <w:color w:val="000000"/>
          <w:sz w:val="22"/>
          <w:szCs w:val="22"/>
        </w:rPr>
        <w:t xml:space="preserve"> </w:t>
      </w:r>
    </w:p>
    <w:p w:rsidR="0039605E" w:rsidRPr="00F92D8D" w:rsidRDefault="0039605E" w:rsidP="002A2C9D">
      <w:pPr>
        <w:jc w:val="both"/>
        <w:rPr>
          <w:color w:val="000000"/>
          <w:sz w:val="22"/>
          <w:szCs w:val="22"/>
        </w:rPr>
      </w:pPr>
      <w:r w:rsidRPr="00F92D8D">
        <w:rPr>
          <w:color w:val="000000"/>
          <w:sz w:val="22"/>
          <w:szCs w:val="22"/>
        </w:rPr>
        <w:t>Utrikesdepartementet</w:t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  <w:r w:rsidR="007601FB" w:rsidRPr="00F92D8D">
        <w:rPr>
          <w:color w:val="000000"/>
          <w:sz w:val="22"/>
          <w:szCs w:val="22"/>
        </w:rPr>
        <w:t>Ministerrådet</w:t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  <w:r w:rsidRPr="00F92D8D">
        <w:rPr>
          <w:color w:val="000000"/>
          <w:sz w:val="22"/>
          <w:szCs w:val="22"/>
        </w:rPr>
        <w:tab/>
      </w:r>
    </w:p>
    <w:tbl>
      <w:tblPr>
        <w:tblpPr w:leftFromText="180" w:rightFromText="180" w:vertAnchor="text" w:horzAnchor="margin" w:tblpY="786"/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9605E" w:rsidRPr="00F92D8D" w:rsidTr="00F428A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9605E" w:rsidRPr="00F92D8D" w:rsidRDefault="0039605E" w:rsidP="002A2C9D">
            <w:pPr>
              <w:tabs>
                <w:tab w:val="left" w:pos="284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:rsidR="007601FB" w:rsidRPr="00F92D8D" w:rsidRDefault="007601FB" w:rsidP="002A2C9D">
      <w:pPr>
        <w:tabs>
          <w:tab w:val="left" w:pos="284"/>
        </w:tabs>
        <w:jc w:val="both"/>
        <w:rPr>
          <w:color w:val="000000"/>
          <w:sz w:val="18"/>
          <w:szCs w:val="18"/>
        </w:rPr>
      </w:pPr>
      <w:r w:rsidRPr="00F92D8D">
        <w:rPr>
          <w:color w:val="000000"/>
          <w:sz w:val="18"/>
          <w:szCs w:val="18"/>
        </w:rPr>
        <w:t>Enheten för Europeiska unionen</w:t>
      </w:r>
    </w:p>
    <w:p w:rsidR="0039605E" w:rsidRPr="00F92D8D" w:rsidRDefault="0039605E" w:rsidP="002A2C9D">
      <w:pPr>
        <w:jc w:val="both"/>
        <w:rPr>
          <w:b/>
          <w:sz w:val="24"/>
          <w:szCs w:val="24"/>
          <w:u w:val="single"/>
        </w:rPr>
      </w:pP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4"/>
          <w:szCs w:val="24"/>
        </w:rPr>
        <w:tab/>
      </w:r>
      <w:r w:rsidRPr="00F92D8D">
        <w:rPr>
          <w:color w:val="000000"/>
          <w:sz w:val="24"/>
          <w:szCs w:val="24"/>
        </w:rPr>
        <w:tab/>
      </w:r>
    </w:p>
    <w:p w:rsidR="0039605E" w:rsidRPr="00F92D8D" w:rsidRDefault="0039605E" w:rsidP="002A2C9D">
      <w:pPr>
        <w:pStyle w:val="UDrubrik"/>
        <w:spacing w:line="240" w:lineRule="auto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39605E" w:rsidRPr="00F92D8D" w:rsidRDefault="0039605E" w:rsidP="002A2C9D">
      <w:pPr>
        <w:pStyle w:val="UDrubrik"/>
        <w:spacing w:line="240" w:lineRule="auto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39605E" w:rsidRPr="00F92D8D" w:rsidRDefault="0039605E" w:rsidP="002A2C9D">
      <w:pPr>
        <w:pStyle w:val="UDrubrik"/>
        <w:spacing w:line="240" w:lineRule="auto"/>
        <w:ind w:left="1418"/>
        <w:rPr>
          <w:rFonts w:ascii="Times New Roman" w:hAnsi="Times New Roman"/>
          <w:sz w:val="24"/>
          <w:szCs w:val="24"/>
          <w:u w:val="single"/>
        </w:rPr>
      </w:pPr>
    </w:p>
    <w:p w:rsidR="00671D4E" w:rsidRPr="00F92D8D" w:rsidRDefault="00671D4E" w:rsidP="00671D4E"/>
    <w:p w:rsidR="00C553B7" w:rsidRPr="00F92D8D" w:rsidRDefault="00C553B7" w:rsidP="00671D4E"/>
    <w:p w:rsidR="0039605E" w:rsidRPr="00F92D8D" w:rsidRDefault="0039605E" w:rsidP="002A2C9D">
      <w:pPr>
        <w:pStyle w:val="UDrubrik"/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D8D">
        <w:rPr>
          <w:rFonts w:ascii="Times New Roman" w:hAnsi="Times New Roman"/>
          <w:sz w:val="24"/>
          <w:szCs w:val="24"/>
          <w:u w:val="single"/>
        </w:rPr>
        <w:t xml:space="preserve">Kommenterad dagordning </w:t>
      </w:r>
      <w:r w:rsidR="00326CA5" w:rsidRPr="00F92D8D">
        <w:rPr>
          <w:rFonts w:ascii="Times New Roman" w:hAnsi="Times New Roman"/>
          <w:sz w:val="24"/>
          <w:szCs w:val="24"/>
          <w:u w:val="single"/>
        </w:rPr>
        <w:t xml:space="preserve">för </w:t>
      </w:r>
      <w:r w:rsidR="0039787F" w:rsidRPr="00F92D8D">
        <w:rPr>
          <w:rFonts w:ascii="Times New Roman" w:hAnsi="Times New Roman"/>
          <w:sz w:val="24"/>
          <w:szCs w:val="24"/>
          <w:u w:val="single"/>
        </w:rPr>
        <w:t>utrikesrådet</w:t>
      </w:r>
      <w:r w:rsidR="00326CA5" w:rsidRPr="00F92D8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92D8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9605E" w:rsidRPr="00F92D8D" w:rsidRDefault="00CE2924" w:rsidP="002A2C9D">
      <w:pPr>
        <w:pStyle w:val="UDrubrik"/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D8D">
        <w:rPr>
          <w:rFonts w:ascii="Times New Roman" w:hAnsi="Times New Roman"/>
          <w:sz w:val="24"/>
          <w:szCs w:val="24"/>
          <w:u w:val="single"/>
        </w:rPr>
        <w:t xml:space="preserve">den </w:t>
      </w:r>
      <w:r w:rsidR="00493D91" w:rsidRPr="00F92D8D">
        <w:rPr>
          <w:rFonts w:ascii="Times New Roman" w:hAnsi="Times New Roman"/>
          <w:sz w:val="24"/>
          <w:szCs w:val="24"/>
          <w:u w:val="single"/>
        </w:rPr>
        <w:t>7-8 december</w:t>
      </w:r>
      <w:r w:rsidR="0039605E" w:rsidRPr="00F92D8D">
        <w:rPr>
          <w:rFonts w:ascii="Times New Roman" w:hAnsi="Times New Roman"/>
          <w:sz w:val="24"/>
          <w:szCs w:val="24"/>
          <w:u w:val="single"/>
        </w:rPr>
        <w:t xml:space="preserve"> 2009</w:t>
      </w:r>
    </w:p>
    <w:p w:rsidR="0039605E" w:rsidRPr="00F92D8D" w:rsidRDefault="0039605E" w:rsidP="002A2C9D">
      <w:pPr>
        <w:pStyle w:val="Rubrik1"/>
        <w:spacing w:before="0" w:after="0"/>
        <w:ind w:left="1418"/>
        <w:rPr>
          <w:rFonts w:ascii="Times New Roman" w:hAnsi="Times New Roman" w:cs="Times New Roman"/>
          <w:sz w:val="24"/>
          <w:szCs w:val="24"/>
        </w:rPr>
      </w:pPr>
      <w:bookmarkStart w:id="0" w:name="_Toc128393595"/>
    </w:p>
    <w:p w:rsidR="00C553B7" w:rsidRPr="00F92D8D" w:rsidRDefault="00C553B7" w:rsidP="00C553B7"/>
    <w:bookmarkEnd w:id="0"/>
    <w:p w:rsidR="00493D91" w:rsidRPr="00F92D8D" w:rsidRDefault="00493D91" w:rsidP="002A2C9D">
      <w:pPr>
        <w:rPr>
          <w:b/>
          <w:sz w:val="24"/>
          <w:szCs w:val="24"/>
        </w:rPr>
      </w:pPr>
    </w:p>
    <w:p w:rsidR="0039605E" w:rsidRPr="00F92D8D" w:rsidRDefault="0039605E" w:rsidP="002A2C9D">
      <w:pPr>
        <w:rPr>
          <w:bCs/>
          <w:sz w:val="24"/>
          <w:szCs w:val="24"/>
        </w:rPr>
      </w:pPr>
      <w:bookmarkStart w:id="1" w:name="_Toc150232148"/>
      <w:bookmarkStart w:id="2" w:name="_Toc150242355"/>
    </w:p>
    <w:p w:rsidR="0039605E" w:rsidRPr="00F92D8D" w:rsidRDefault="0039605E" w:rsidP="002A2C9D">
      <w:pPr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>1. Godkännande av den preliminära dagordningen</w:t>
      </w:r>
      <w:bookmarkEnd w:id="1"/>
      <w:bookmarkEnd w:id="2"/>
    </w:p>
    <w:p w:rsidR="0039605E" w:rsidRPr="00F92D8D" w:rsidRDefault="0039605E" w:rsidP="002A2C9D">
      <w:pPr>
        <w:rPr>
          <w:bCs/>
          <w:sz w:val="24"/>
          <w:szCs w:val="24"/>
        </w:rPr>
      </w:pPr>
    </w:p>
    <w:p w:rsidR="00FA0845" w:rsidRPr="00F92D8D" w:rsidRDefault="0039605E" w:rsidP="002A2C9D">
      <w:pPr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 xml:space="preserve">2. </w:t>
      </w:r>
      <w:r w:rsidR="00FA0845" w:rsidRPr="00F92D8D">
        <w:rPr>
          <w:b/>
          <w:bCs/>
          <w:sz w:val="24"/>
          <w:szCs w:val="24"/>
        </w:rPr>
        <w:t>Godkännande av A-punkterna</w:t>
      </w:r>
    </w:p>
    <w:p w:rsidR="00FA0845" w:rsidRPr="00F92D8D" w:rsidRDefault="00FA0845" w:rsidP="002A2C9D">
      <w:pPr>
        <w:rPr>
          <w:b/>
          <w:bCs/>
          <w:sz w:val="24"/>
          <w:szCs w:val="24"/>
        </w:rPr>
      </w:pPr>
    </w:p>
    <w:p w:rsidR="00FA0845" w:rsidRPr="00F92D8D" w:rsidRDefault="005F22C0" w:rsidP="002A2C9D">
      <w:pPr>
        <w:rPr>
          <w:b/>
          <w:sz w:val="24"/>
          <w:szCs w:val="24"/>
        </w:rPr>
      </w:pPr>
      <w:r w:rsidRPr="00F92D8D">
        <w:rPr>
          <w:b/>
          <w:sz w:val="24"/>
          <w:szCs w:val="24"/>
        </w:rPr>
        <w:t>3</w:t>
      </w:r>
      <w:r w:rsidR="00FA0845" w:rsidRPr="00F92D8D">
        <w:rPr>
          <w:b/>
          <w:sz w:val="24"/>
          <w:szCs w:val="24"/>
        </w:rPr>
        <w:t xml:space="preserve">. </w:t>
      </w:r>
      <w:r w:rsidR="00493D91" w:rsidRPr="00F92D8D">
        <w:rPr>
          <w:b/>
          <w:sz w:val="24"/>
          <w:szCs w:val="24"/>
        </w:rPr>
        <w:t>Västra Balkan</w:t>
      </w:r>
    </w:p>
    <w:p w:rsidR="00671D4E" w:rsidRPr="00F92D8D" w:rsidRDefault="00493D91" w:rsidP="002A2C9D">
      <w:pPr>
        <w:rPr>
          <w:i/>
          <w:sz w:val="24"/>
          <w:szCs w:val="24"/>
        </w:rPr>
      </w:pPr>
      <w:r w:rsidRPr="00F92D8D">
        <w:rPr>
          <w:i/>
          <w:sz w:val="24"/>
          <w:szCs w:val="24"/>
        </w:rPr>
        <w:t>Diskussionspunkt</w:t>
      </w:r>
    </w:p>
    <w:p w:rsidR="000808F9" w:rsidRPr="00F92D8D" w:rsidRDefault="000808F9" w:rsidP="000808F9">
      <w:pPr>
        <w:overflowPunct/>
        <w:textAlignment w:val="auto"/>
        <w:rPr>
          <w:rFonts w:ascii="Tms Rmn" w:hAnsi="Tms Rmn"/>
          <w:sz w:val="24"/>
          <w:szCs w:val="24"/>
          <w:lang w:eastAsia="sv-SE"/>
        </w:rPr>
      </w:pPr>
    </w:p>
    <w:p w:rsidR="00A70F10" w:rsidRPr="00F92D8D" w:rsidRDefault="00E900D1" w:rsidP="002A2C9D">
      <w:pPr>
        <w:rPr>
          <w:bCs/>
          <w:color w:val="000000"/>
          <w:sz w:val="24"/>
          <w:szCs w:val="24"/>
          <w:lang w:eastAsia="sv-SE"/>
        </w:rPr>
      </w:pPr>
      <w:r w:rsidRPr="00F92D8D">
        <w:rPr>
          <w:bCs/>
          <w:color w:val="000000"/>
          <w:sz w:val="24"/>
          <w:szCs w:val="24"/>
          <w:lang w:eastAsia="sv-SE"/>
        </w:rPr>
        <w:t xml:space="preserve">Utrikesministrarna förväntas </w:t>
      </w:r>
      <w:r w:rsidR="00582A49" w:rsidRPr="00F92D8D">
        <w:rPr>
          <w:bCs/>
          <w:color w:val="000000"/>
          <w:sz w:val="24"/>
          <w:szCs w:val="24"/>
          <w:lang w:eastAsia="sv-SE"/>
        </w:rPr>
        <w:t>diskutera den politiska utvecklingen i länderna i regionen, däribland de pågående samtalen för att söka nå en lösning på den politiska krisen i Bosnien och Hercegovina (BiH) och framtiden för EU:s militära insats Althea.</w:t>
      </w:r>
    </w:p>
    <w:p w:rsidR="00582A49" w:rsidRPr="00F92D8D" w:rsidRDefault="00582A49" w:rsidP="002A2C9D">
      <w:pPr>
        <w:rPr>
          <w:b/>
          <w:sz w:val="24"/>
          <w:szCs w:val="24"/>
        </w:rPr>
      </w:pPr>
    </w:p>
    <w:p w:rsidR="0039605E" w:rsidRPr="00F92D8D" w:rsidRDefault="002C52A6" w:rsidP="002A2C9D">
      <w:pPr>
        <w:rPr>
          <w:b/>
          <w:sz w:val="24"/>
          <w:szCs w:val="24"/>
        </w:rPr>
      </w:pPr>
      <w:r w:rsidRPr="00F92D8D">
        <w:rPr>
          <w:b/>
          <w:sz w:val="24"/>
          <w:szCs w:val="24"/>
        </w:rPr>
        <w:t>4</w:t>
      </w:r>
      <w:r w:rsidR="00FA0845" w:rsidRPr="00F92D8D">
        <w:rPr>
          <w:b/>
          <w:sz w:val="24"/>
          <w:szCs w:val="24"/>
        </w:rPr>
        <w:t>.</w:t>
      </w:r>
      <w:r w:rsidR="00493D91" w:rsidRPr="00F92D8D">
        <w:rPr>
          <w:b/>
          <w:sz w:val="24"/>
          <w:szCs w:val="24"/>
        </w:rPr>
        <w:t xml:space="preserve"> Burma</w:t>
      </w:r>
    </w:p>
    <w:p w:rsidR="000808F9" w:rsidRPr="00F92D8D" w:rsidRDefault="000808F9" w:rsidP="000808F9">
      <w:pPr>
        <w:pStyle w:val="Brdtext1"/>
        <w:spacing w:line="240" w:lineRule="auto"/>
        <w:rPr>
          <w:rFonts w:ascii="Times New Roman" w:hAnsi="Times New Roman"/>
          <w:i/>
        </w:rPr>
      </w:pPr>
      <w:r w:rsidRPr="00F92D8D">
        <w:rPr>
          <w:rFonts w:ascii="Times New Roman" w:hAnsi="Times New Roman"/>
          <w:i/>
        </w:rPr>
        <w:t>Ev</w:t>
      </w:r>
      <w:r w:rsidR="00A4197D" w:rsidRPr="00F92D8D">
        <w:rPr>
          <w:rFonts w:ascii="Times New Roman" w:hAnsi="Times New Roman"/>
          <w:i/>
        </w:rPr>
        <w:t>.</w:t>
      </w:r>
      <w:r w:rsidRPr="00F92D8D">
        <w:rPr>
          <w:rFonts w:ascii="Times New Roman" w:hAnsi="Times New Roman"/>
          <w:i/>
        </w:rPr>
        <w:t xml:space="preserve"> diskussionspunkt</w:t>
      </w:r>
    </w:p>
    <w:p w:rsidR="000808F9" w:rsidRPr="00F92D8D" w:rsidRDefault="000808F9" w:rsidP="000808F9">
      <w:pPr>
        <w:pStyle w:val="Brdtext1"/>
        <w:spacing w:line="240" w:lineRule="auto"/>
        <w:rPr>
          <w:rFonts w:ascii="Times New Roman" w:hAnsi="Times New Roman"/>
          <w:b/>
          <w:szCs w:val="24"/>
        </w:rPr>
      </w:pPr>
    </w:p>
    <w:p w:rsidR="000808F9" w:rsidRPr="00F92D8D" w:rsidRDefault="00CE0EA9" w:rsidP="000808F9">
      <w:pPr>
        <w:rPr>
          <w:color w:val="000000"/>
          <w:sz w:val="24"/>
          <w:szCs w:val="24"/>
        </w:rPr>
      </w:pPr>
      <w:r w:rsidRPr="00F92D8D">
        <w:rPr>
          <w:color w:val="000000"/>
          <w:sz w:val="24"/>
          <w:szCs w:val="24"/>
        </w:rPr>
        <w:t>Utrikesministrarna</w:t>
      </w:r>
      <w:r w:rsidR="000808F9" w:rsidRPr="00F92D8D">
        <w:rPr>
          <w:color w:val="000000"/>
          <w:sz w:val="24"/>
          <w:szCs w:val="24"/>
        </w:rPr>
        <w:t xml:space="preserve"> kommer eventuellt att diskutera händelseutvecklingen i </w:t>
      </w:r>
      <w:smartTag w:uri="urn:schemas-microsoft-com:office:smarttags" w:element="country-region">
        <w:smartTag w:uri="urn:schemas-microsoft-com:office:smarttags" w:element="place">
          <w:r w:rsidR="000808F9" w:rsidRPr="00F92D8D">
            <w:rPr>
              <w:color w:val="000000"/>
              <w:sz w:val="24"/>
              <w:szCs w:val="24"/>
            </w:rPr>
            <w:t>Burma</w:t>
          </w:r>
        </w:smartTag>
      </w:smartTag>
      <w:r w:rsidR="000808F9" w:rsidRPr="00F92D8D">
        <w:rPr>
          <w:color w:val="000000"/>
          <w:sz w:val="24"/>
          <w:szCs w:val="24"/>
        </w:rPr>
        <w:t xml:space="preserve">  samt EU:s fortsatta politik gentemot landet. Det </w:t>
      </w:r>
      <w:smartTag w:uri="urn:schemas-microsoft-com:office:smarttags" w:element="State">
        <w:smartTag w:uri="urn:schemas-microsoft-com:office:smarttags" w:element="place">
          <w:r w:rsidR="000808F9" w:rsidRPr="00F92D8D">
            <w:rPr>
              <w:color w:val="000000"/>
              <w:sz w:val="24"/>
              <w:szCs w:val="24"/>
            </w:rPr>
            <w:t>kan</w:t>
          </w:r>
        </w:smartTag>
      </w:smartTag>
      <w:r w:rsidR="000808F9" w:rsidRPr="00F92D8D">
        <w:rPr>
          <w:color w:val="000000"/>
          <w:sz w:val="24"/>
          <w:szCs w:val="24"/>
        </w:rPr>
        <w:t xml:space="preserve"> även bli aktuellt att anta </w:t>
      </w:r>
      <w:r w:rsidR="00582A49" w:rsidRPr="00F92D8D">
        <w:rPr>
          <w:color w:val="000000"/>
          <w:sz w:val="24"/>
          <w:szCs w:val="24"/>
        </w:rPr>
        <w:t>råds</w:t>
      </w:r>
      <w:r w:rsidR="000808F9" w:rsidRPr="00F92D8D">
        <w:rPr>
          <w:color w:val="000000"/>
          <w:sz w:val="24"/>
          <w:szCs w:val="24"/>
        </w:rPr>
        <w:t xml:space="preserve">slutsatser. </w:t>
      </w:r>
    </w:p>
    <w:p w:rsidR="00493D91" w:rsidRPr="00F92D8D" w:rsidRDefault="00493D91" w:rsidP="002A2C9D">
      <w:pPr>
        <w:rPr>
          <w:sz w:val="24"/>
          <w:szCs w:val="24"/>
          <w:lang w:eastAsia="sv-SE"/>
        </w:rPr>
      </w:pPr>
    </w:p>
    <w:p w:rsidR="00FA0845" w:rsidRPr="00F92D8D" w:rsidRDefault="00493D91" w:rsidP="002A2C9D">
      <w:pPr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 xml:space="preserve">5. Mellanöstern </w:t>
      </w:r>
    </w:p>
    <w:p w:rsidR="00DA1A7D" w:rsidRPr="00F92D8D" w:rsidRDefault="000808F9" w:rsidP="00DA1A7D">
      <w:pPr>
        <w:rPr>
          <w:i/>
          <w:sz w:val="24"/>
          <w:szCs w:val="24"/>
        </w:rPr>
      </w:pPr>
      <w:r w:rsidRPr="00F92D8D">
        <w:rPr>
          <w:bCs/>
          <w:i/>
          <w:sz w:val="24"/>
          <w:szCs w:val="24"/>
        </w:rPr>
        <w:t>D</w:t>
      </w:r>
      <w:r w:rsidR="00493D91" w:rsidRPr="00F92D8D">
        <w:rPr>
          <w:bCs/>
          <w:i/>
          <w:sz w:val="24"/>
          <w:szCs w:val="24"/>
        </w:rPr>
        <w:t>isku</w:t>
      </w:r>
      <w:r w:rsidR="00CE0EA9" w:rsidRPr="00F92D8D">
        <w:rPr>
          <w:bCs/>
          <w:i/>
          <w:sz w:val="24"/>
          <w:szCs w:val="24"/>
        </w:rPr>
        <w:t>ssionspunkt</w:t>
      </w:r>
      <w:r w:rsidR="00DA1A7D" w:rsidRPr="00F92D8D">
        <w:rPr>
          <w:i/>
          <w:sz w:val="24"/>
          <w:szCs w:val="24"/>
        </w:rPr>
        <w:t xml:space="preserve"> </w:t>
      </w:r>
      <w:r w:rsidR="00CE0EA9" w:rsidRPr="00F92D8D">
        <w:rPr>
          <w:i/>
          <w:sz w:val="24"/>
          <w:szCs w:val="24"/>
        </w:rPr>
        <w:t>(ev. beslutspunkt)</w:t>
      </w:r>
    </w:p>
    <w:p w:rsidR="00DA1A7D" w:rsidRPr="00F92D8D" w:rsidRDefault="00DA1A7D" w:rsidP="00DA1A7D">
      <w:pPr>
        <w:pStyle w:val="Brdtext1"/>
      </w:pPr>
    </w:p>
    <w:p w:rsidR="00DA1A7D" w:rsidRPr="00F92D8D" w:rsidRDefault="00DA1A7D" w:rsidP="00326CA5">
      <w:pPr>
        <w:pStyle w:val="Brdtext1"/>
        <w:spacing w:line="240" w:lineRule="auto"/>
        <w:rPr>
          <w:rFonts w:ascii="Times New Roman" w:hAnsi="Times New Roman"/>
        </w:rPr>
      </w:pPr>
      <w:r w:rsidRPr="00F92D8D">
        <w:rPr>
          <w:rFonts w:ascii="Times New Roman" w:hAnsi="Times New Roman"/>
        </w:rPr>
        <w:t xml:space="preserve">Diskussionen förväntas handla om den oroande situationen på marken, särskilt i Gaza och östra Jerusalem, samt vad EU ytterligare kan göra för att förbättra läget. Bristen på framsteg i fredsprocessen och hur EU fortsatt kan stödja de amerikanska ansträngningarna för att förmå parterna att återuppta fredsförhandlingar lär också diskuteras. </w:t>
      </w:r>
      <w:r w:rsidR="00A70F10" w:rsidRPr="00F92D8D">
        <w:rPr>
          <w:rFonts w:ascii="Times New Roman" w:hAnsi="Times New Roman"/>
        </w:rPr>
        <w:t>Rådet väntas</w:t>
      </w:r>
      <w:r w:rsidRPr="00F92D8D">
        <w:rPr>
          <w:rFonts w:ascii="Times New Roman" w:hAnsi="Times New Roman"/>
        </w:rPr>
        <w:t xml:space="preserve"> även diskutera vikten av stöd till den palestinska myndigheten och president Abbas.</w:t>
      </w:r>
      <w:r w:rsidR="00CE0EA9" w:rsidRPr="00F92D8D">
        <w:rPr>
          <w:rFonts w:ascii="Times New Roman" w:hAnsi="Times New Roman"/>
        </w:rPr>
        <w:t xml:space="preserve"> Slutsatser kommer troligen att antas. </w:t>
      </w:r>
    </w:p>
    <w:p w:rsidR="000808F9" w:rsidRPr="00F92D8D" w:rsidRDefault="000808F9" w:rsidP="002A2C9D">
      <w:pPr>
        <w:rPr>
          <w:bCs/>
          <w:i/>
          <w:sz w:val="24"/>
          <w:szCs w:val="24"/>
        </w:rPr>
      </w:pPr>
    </w:p>
    <w:p w:rsidR="0050192B" w:rsidRPr="00F92D8D" w:rsidRDefault="00EB6513" w:rsidP="002A2C9D">
      <w:pPr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>6</w:t>
      </w:r>
      <w:r w:rsidR="00493D91" w:rsidRPr="00F92D8D">
        <w:rPr>
          <w:b/>
          <w:bCs/>
          <w:sz w:val="24"/>
          <w:szCs w:val="24"/>
        </w:rPr>
        <w:t>. Iran</w:t>
      </w:r>
    </w:p>
    <w:p w:rsidR="0050192B" w:rsidRPr="00F92D8D" w:rsidRDefault="00493D91" w:rsidP="002A2C9D">
      <w:pPr>
        <w:rPr>
          <w:bCs/>
          <w:i/>
          <w:sz w:val="24"/>
          <w:szCs w:val="24"/>
        </w:rPr>
      </w:pPr>
      <w:r w:rsidRPr="00F92D8D">
        <w:rPr>
          <w:bCs/>
          <w:i/>
          <w:sz w:val="24"/>
          <w:szCs w:val="24"/>
        </w:rPr>
        <w:t>Diskussionspunkt</w:t>
      </w:r>
    </w:p>
    <w:p w:rsidR="00493D91" w:rsidRPr="00F92D8D" w:rsidRDefault="00493D91" w:rsidP="002A2C9D">
      <w:pPr>
        <w:rPr>
          <w:bCs/>
          <w:i/>
          <w:sz w:val="24"/>
          <w:szCs w:val="24"/>
        </w:rPr>
      </w:pPr>
    </w:p>
    <w:p w:rsidR="00493D91" w:rsidRPr="00F92D8D" w:rsidRDefault="00493D91" w:rsidP="002A2C9D">
      <w:pPr>
        <w:rPr>
          <w:bCs/>
          <w:i/>
          <w:sz w:val="24"/>
          <w:szCs w:val="24"/>
        </w:rPr>
      </w:pPr>
      <w:r w:rsidRPr="00F92D8D">
        <w:rPr>
          <w:color w:val="000000"/>
          <w:sz w:val="24"/>
          <w:szCs w:val="24"/>
          <w:lang w:eastAsia="sv-SE"/>
        </w:rPr>
        <w:t xml:space="preserve">Diskussionen </w:t>
      </w:r>
      <w:r w:rsidR="00F206D1" w:rsidRPr="00F92D8D">
        <w:rPr>
          <w:color w:val="000000"/>
          <w:sz w:val="24"/>
          <w:szCs w:val="24"/>
          <w:lang w:eastAsia="sv-SE"/>
        </w:rPr>
        <w:t xml:space="preserve">väntas </w:t>
      </w:r>
      <w:r w:rsidRPr="00F92D8D">
        <w:rPr>
          <w:color w:val="000000"/>
          <w:sz w:val="24"/>
          <w:szCs w:val="24"/>
          <w:lang w:eastAsia="sv-SE"/>
        </w:rPr>
        <w:t>fokusera på den vidare hanteringen av Irans kärntekniska program som uppföljning av mötet den 1 oktober mellan EU3+3 och de därpå följande försöken till att engagera Iran i konstruktiva förhandlingar.</w:t>
      </w:r>
      <w:r w:rsidR="00582A49" w:rsidRPr="00F92D8D">
        <w:rPr>
          <w:color w:val="000000"/>
          <w:sz w:val="24"/>
          <w:szCs w:val="24"/>
          <w:lang w:eastAsia="sv-SE"/>
        </w:rPr>
        <w:t xml:space="preserve"> </w:t>
      </w:r>
      <w:r w:rsidRPr="00F92D8D">
        <w:rPr>
          <w:color w:val="000000"/>
          <w:sz w:val="24"/>
          <w:szCs w:val="24"/>
          <w:lang w:eastAsia="sv-SE"/>
        </w:rPr>
        <w:t xml:space="preserve">Utrikesministrarna </w:t>
      </w:r>
      <w:r w:rsidR="00A70F10" w:rsidRPr="00F92D8D">
        <w:rPr>
          <w:color w:val="000000"/>
          <w:sz w:val="24"/>
          <w:szCs w:val="24"/>
          <w:lang w:eastAsia="sv-SE"/>
        </w:rPr>
        <w:t>väntas</w:t>
      </w:r>
      <w:r w:rsidRPr="00F92D8D">
        <w:rPr>
          <w:color w:val="000000"/>
          <w:sz w:val="24"/>
          <w:szCs w:val="24"/>
          <w:lang w:eastAsia="sv-SE"/>
        </w:rPr>
        <w:t xml:space="preserve"> också diskutera den fortsatt försämrade situationen för de mänskliga rättigheterna i Iran.</w:t>
      </w:r>
      <w:r w:rsidR="00582A49" w:rsidRPr="00F92D8D">
        <w:rPr>
          <w:color w:val="000000"/>
          <w:sz w:val="24"/>
          <w:szCs w:val="24"/>
          <w:lang w:eastAsia="sv-SE"/>
        </w:rPr>
        <w:t xml:space="preserve"> Inga rådsslutsatser förutses vid mötet, däremot eventuellt förberedelser för en text att ingå i deklarationen från Europeiska rådet den 10-11 december.</w:t>
      </w:r>
    </w:p>
    <w:p w:rsidR="0050192B" w:rsidRPr="00F92D8D" w:rsidRDefault="0050192B" w:rsidP="002A2C9D">
      <w:pPr>
        <w:rPr>
          <w:bCs/>
          <w:i/>
          <w:sz w:val="24"/>
          <w:szCs w:val="24"/>
        </w:rPr>
      </w:pPr>
    </w:p>
    <w:p w:rsidR="00795B48" w:rsidRPr="00F92D8D" w:rsidRDefault="00EB6513" w:rsidP="002A2C9D">
      <w:pPr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 xml:space="preserve">7. </w:t>
      </w:r>
      <w:r w:rsidR="00795B48" w:rsidRPr="00F92D8D">
        <w:rPr>
          <w:b/>
          <w:bCs/>
          <w:sz w:val="24"/>
          <w:szCs w:val="24"/>
        </w:rPr>
        <w:t>AoB</w:t>
      </w:r>
    </w:p>
    <w:p w:rsidR="00795B48" w:rsidRPr="00F92D8D" w:rsidRDefault="00795B48" w:rsidP="002A2C9D">
      <w:pPr>
        <w:rPr>
          <w:b/>
          <w:bCs/>
          <w:sz w:val="24"/>
          <w:szCs w:val="24"/>
        </w:rPr>
      </w:pPr>
    </w:p>
    <w:p w:rsidR="00EB6513" w:rsidRPr="00F92D8D" w:rsidRDefault="00DA1A7D" w:rsidP="002A2C9D">
      <w:pPr>
        <w:overflowPunct/>
        <w:textAlignment w:val="auto"/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>Östliga Par</w:t>
      </w:r>
      <w:r w:rsidR="00493D91" w:rsidRPr="00F92D8D">
        <w:rPr>
          <w:b/>
          <w:bCs/>
          <w:sz w:val="24"/>
          <w:szCs w:val="24"/>
        </w:rPr>
        <w:t>t</w:t>
      </w:r>
      <w:r w:rsidRPr="00F92D8D">
        <w:rPr>
          <w:b/>
          <w:bCs/>
          <w:sz w:val="24"/>
          <w:szCs w:val="24"/>
        </w:rPr>
        <w:t>n</w:t>
      </w:r>
      <w:r w:rsidR="00493D91" w:rsidRPr="00F92D8D">
        <w:rPr>
          <w:b/>
          <w:bCs/>
          <w:sz w:val="24"/>
          <w:szCs w:val="24"/>
        </w:rPr>
        <w:t>erskapet inför ministerkonferensen den 8 december</w:t>
      </w:r>
    </w:p>
    <w:p w:rsidR="00493D91" w:rsidRPr="00F92D8D" w:rsidRDefault="000808F9" w:rsidP="000808F9">
      <w:pPr>
        <w:overflowPunct/>
        <w:textAlignment w:val="auto"/>
        <w:rPr>
          <w:b/>
          <w:bCs/>
          <w:sz w:val="24"/>
          <w:szCs w:val="24"/>
        </w:rPr>
      </w:pPr>
      <w:r w:rsidRPr="00F92D8D">
        <w:rPr>
          <w:color w:val="000000"/>
          <w:sz w:val="24"/>
          <w:szCs w:val="24"/>
          <w:lang w:eastAsia="sv-SE"/>
        </w:rPr>
        <w:t xml:space="preserve">Utrikesministern kommer kort att informera om det första utrikesministermötet som äger rum inom </w:t>
      </w:r>
      <w:r w:rsidR="00CE0EA9" w:rsidRPr="00F92D8D">
        <w:rPr>
          <w:color w:val="000000"/>
          <w:sz w:val="24"/>
          <w:szCs w:val="24"/>
          <w:lang w:eastAsia="sv-SE"/>
        </w:rPr>
        <w:t xml:space="preserve">ramen för </w:t>
      </w:r>
      <w:r w:rsidRPr="00F92D8D">
        <w:rPr>
          <w:color w:val="000000"/>
          <w:sz w:val="24"/>
          <w:szCs w:val="24"/>
          <w:lang w:eastAsia="sv-SE"/>
        </w:rPr>
        <w:t>det Östliga partnerskapet. Mötet som genomförs direkt efter utrikesrådet</w:t>
      </w:r>
      <w:r w:rsidR="00F206D1" w:rsidRPr="00F92D8D">
        <w:rPr>
          <w:color w:val="000000"/>
          <w:sz w:val="24"/>
          <w:szCs w:val="24"/>
          <w:lang w:eastAsia="sv-SE"/>
        </w:rPr>
        <w:t>,</w:t>
      </w:r>
      <w:r w:rsidRPr="00F92D8D">
        <w:rPr>
          <w:color w:val="000000"/>
          <w:sz w:val="24"/>
          <w:szCs w:val="24"/>
          <w:lang w:eastAsia="sv-SE"/>
        </w:rPr>
        <w:t xml:space="preserve"> syftar till att diskutera genomförandet av partnerskapet sedan lanseringen i maj 2009</w:t>
      </w:r>
      <w:r w:rsidR="00CE0EA9" w:rsidRPr="00F92D8D">
        <w:rPr>
          <w:color w:val="000000"/>
          <w:sz w:val="24"/>
          <w:szCs w:val="24"/>
          <w:lang w:eastAsia="sv-SE"/>
        </w:rPr>
        <w:t>,</w:t>
      </w:r>
      <w:r w:rsidRPr="00F92D8D">
        <w:rPr>
          <w:color w:val="000000"/>
          <w:sz w:val="24"/>
          <w:szCs w:val="24"/>
          <w:lang w:eastAsia="sv-SE"/>
        </w:rPr>
        <w:t xml:space="preserve"> samt vägen framåt.</w:t>
      </w:r>
    </w:p>
    <w:p w:rsidR="000808F9" w:rsidRPr="00F92D8D" w:rsidRDefault="000808F9" w:rsidP="002A2C9D">
      <w:pPr>
        <w:overflowPunct/>
        <w:textAlignment w:val="auto"/>
        <w:rPr>
          <w:b/>
          <w:bCs/>
          <w:sz w:val="24"/>
          <w:szCs w:val="24"/>
        </w:rPr>
      </w:pPr>
    </w:p>
    <w:p w:rsidR="000808F9" w:rsidRPr="00F92D8D" w:rsidRDefault="000808F9" w:rsidP="002A2C9D">
      <w:pPr>
        <w:overflowPunct/>
        <w:textAlignment w:val="auto"/>
        <w:rPr>
          <w:b/>
          <w:bCs/>
          <w:sz w:val="24"/>
          <w:szCs w:val="24"/>
        </w:rPr>
      </w:pPr>
      <w:r w:rsidRPr="00F92D8D">
        <w:rPr>
          <w:b/>
          <w:bCs/>
          <w:sz w:val="24"/>
          <w:szCs w:val="24"/>
        </w:rPr>
        <w:t>Arktis</w:t>
      </w:r>
    </w:p>
    <w:p w:rsidR="00493D91" w:rsidRPr="00F92D8D" w:rsidRDefault="00CE0EA9" w:rsidP="002A2C9D">
      <w:pPr>
        <w:overflowPunct/>
        <w:textAlignment w:val="auto"/>
        <w:rPr>
          <w:color w:val="000000"/>
          <w:sz w:val="24"/>
          <w:szCs w:val="24"/>
          <w:lang w:eastAsia="sv-SE"/>
        </w:rPr>
      </w:pPr>
      <w:r w:rsidRPr="00F92D8D">
        <w:rPr>
          <w:color w:val="000000"/>
          <w:sz w:val="24"/>
          <w:szCs w:val="24"/>
          <w:lang w:eastAsia="sv-SE"/>
        </w:rPr>
        <w:t xml:space="preserve">Utrikesministern förväntas ta upp rådsslutsatserna om Arktis. Rådsslutsatserna ger riktlinjer för det fortsatta arbetet och 23 punkter som i detalj talar om vilka områden och på vilket sätt EU:s framtida Arktispolitik ska utformas. Huvudriktlinjerna är att skydda och bevara Arktis i </w:t>
      </w:r>
      <w:r w:rsidR="00582A49" w:rsidRPr="00F92D8D">
        <w:rPr>
          <w:color w:val="000000"/>
          <w:sz w:val="24"/>
          <w:szCs w:val="24"/>
          <w:lang w:eastAsia="sv-SE"/>
        </w:rPr>
        <w:t>samförstånd</w:t>
      </w:r>
      <w:r w:rsidRPr="00F92D8D">
        <w:rPr>
          <w:color w:val="000000"/>
          <w:sz w:val="24"/>
          <w:szCs w:val="24"/>
          <w:lang w:eastAsia="sv-SE"/>
        </w:rPr>
        <w:t xml:space="preserve"> med dess befolkning, förespråka hållbar användning av naturresurser och att bidra till stärkt multilateralt styre i</w:t>
      </w:r>
      <w:r w:rsidR="009E7402" w:rsidRPr="00F92D8D">
        <w:rPr>
          <w:color w:val="000000"/>
          <w:sz w:val="24"/>
          <w:szCs w:val="24"/>
          <w:lang w:eastAsia="sv-SE"/>
        </w:rPr>
        <w:t xml:space="preserve"> Arktis</w:t>
      </w:r>
      <w:r w:rsidRPr="00F92D8D">
        <w:rPr>
          <w:color w:val="000000"/>
          <w:sz w:val="24"/>
          <w:szCs w:val="24"/>
          <w:lang w:eastAsia="sv-SE"/>
        </w:rPr>
        <w:t xml:space="preserve">. </w:t>
      </w:r>
    </w:p>
    <w:p w:rsidR="00EB6513" w:rsidRPr="00F92D8D" w:rsidRDefault="00EB6513" w:rsidP="002A2C9D">
      <w:pPr>
        <w:rPr>
          <w:b/>
          <w:bCs/>
          <w:sz w:val="24"/>
          <w:szCs w:val="24"/>
          <w:u w:val="single"/>
        </w:rPr>
      </w:pPr>
    </w:p>
    <w:p w:rsidR="00671D4E" w:rsidRPr="00F92D8D" w:rsidRDefault="00671D4E" w:rsidP="00671D4E">
      <w:pPr>
        <w:rPr>
          <w:b/>
          <w:sz w:val="24"/>
          <w:szCs w:val="24"/>
          <w:u w:val="single"/>
        </w:rPr>
      </w:pPr>
      <w:r w:rsidRPr="00F92D8D">
        <w:rPr>
          <w:b/>
          <w:sz w:val="24"/>
          <w:szCs w:val="24"/>
          <w:u w:val="single"/>
        </w:rPr>
        <w:t xml:space="preserve">I anslutning till mötet </w:t>
      </w:r>
    </w:p>
    <w:p w:rsidR="00671D4E" w:rsidRPr="00F92D8D" w:rsidRDefault="00671D4E" w:rsidP="00671D4E">
      <w:pPr>
        <w:rPr>
          <w:sz w:val="24"/>
          <w:szCs w:val="24"/>
        </w:rPr>
      </w:pPr>
    </w:p>
    <w:p w:rsidR="00671D4E" w:rsidRPr="00F92D8D" w:rsidRDefault="000808F9" w:rsidP="00671D4E">
      <w:pPr>
        <w:overflowPunct/>
        <w:textAlignment w:val="auto"/>
        <w:rPr>
          <w:b/>
          <w:bCs/>
          <w:color w:val="000000"/>
          <w:sz w:val="24"/>
          <w:szCs w:val="24"/>
          <w:lang w:eastAsia="sv-SE"/>
        </w:rPr>
      </w:pPr>
      <w:r w:rsidRPr="00F92D8D">
        <w:rPr>
          <w:b/>
          <w:bCs/>
          <w:color w:val="000000"/>
          <w:sz w:val="24"/>
          <w:szCs w:val="24"/>
          <w:lang w:eastAsia="sv-SE"/>
        </w:rPr>
        <w:t>Associeringsråd med Marocko</w:t>
      </w:r>
    </w:p>
    <w:p w:rsidR="00326CA5" w:rsidRPr="00F92D8D" w:rsidRDefault="00326CA5" w:rsidP="00326CA5">
      <w:pPr>
        <w:pStyle w:val="Brdtext1"/>
        <w:spacing w:line="240" w:lineRule="auto"/>
        <w:rPr>
          <w:rFonts w:ascii="Times New Roman" w:hAnsi="Times New Roman"/>
        </w:rPr>
      </w:pPr>
      <w:r w:rsidRPr="00F92D8D">
        <w:rPr>
          <w:rFonts w:ascii="Times New Roman" w:hAnsi="Times New Roman"/>
        </w:rPr>
        <w:t>Associeringsrådet mellan EU och Marocko är det åttonde i ordningen och sker inom ramen för det associeringsavtal som trädde i kraft år 2000. Relationen styrs också av ENP-handlingsplanen från 2006 och det gemensamma dokument som antogs vid associeringsrådet 2008</w:t>
      </w:r>
      <w:r w:rsidR="00CE0EA9" w:rsidRPr="00F92D8D">
        <w:rPr>
          <w:rFonts w:ascii="Times New Roman" w:hAnsi="Times New Roman"/>
        </w:rPr>
        <w:t>,</w:t>
      </w:r>
      <w:r w:rsidRPr="00F92D8D">
        <w:rPr>
          <w:rFonts w:ascii="Times New Roman" w:hAnsi="Times New Roman"/>
        </w:rPr>
        <w:t xml:space="preserve"> som förutser ett vidgat och fördjupat samarbete EU-Marocko. </w:t>
      </w:r>
    </w:p>
    <w:p w:rsidR="00326CA5" w:rsidRPr="00F92D8D" w:rsidRDefault="00326CA5" w:rsidP="00326CA5">
      <w:pPr>
        <w:pStyle w:val="Brdtext1"/>
        <w:spacing w:line="240" w:lineRule="auto"/>
        <w:rPr>
          <w:rFonts w:ascii="Times New Roman" w:hAnsi="Times New Roman"/>
        </w:rPr>
      </w:pPr>
    </w:p>
    <w:p w:rsidR="00326CA5" w:rsidRPr="00F92D8D" w:rsidRDefault="00326CA5" w:rsidP="00326CA5">
      <w:pPr>
        <w:pStyle w:val="Brdtext1"/>
        <w:spacing w:line="240" w:lineRule="auto"/>
        <w:rPr>
          <w:rFonts w:ascii="Times New Roman" w:hAnsi="Times New Roman"/>
        </w:rPr>
      </w:pPr>
      <w:r w:rsidRPr="00F92D8D">
        <w:rPr>
          <w:rFonts w:ascii="Times New Roman" w:hAnsi="Times New Roman"/>
        </w:rPr>
        <w:t xml:space="preserve">De viktigaste frågorna vid mötet förväntas bli </w:t>
      </w:r>
      <w:r w:rsidR="00F36EF8" w:rsidRPr="00F92D8D">
        <w:rPr>
          <w:rFonts w:ascii="Times New Roman" w:hAnsi="Times New Roman"/>
        </w:rPr>
        <w:t>noterande</w:t>
      </w:r>
      <w:r w:rsidRPr="00F92D8D">
        <w:rPr>
          <w:rFonts w:ascii="Times New Roman" w:hAnsi="Times New Roman"/>
        </w:rPr>
        <w:t xml:space="preserve"> av två rapporter från ad hoc-gruppen för uppgradering av förbindelserna (en</w:t>
      </w:r>
      <w:r w:rsidR="00CE0EA9" w:rsidRPr="00F92D8D">
        <w:rPr>
          <w:rFonts w:ascii="Times New Roman" w:hAnsi="Times New Roman"/>
        </w:rPr>
        <w:t xml:space="preserve"> rapport rörande </w:t>
      </w:r>
      <w:r w:rsidRPr="00F92D8D">
        <w:rPr>
          <w:rFonts w:ascii="Times New Roman" w:hAnsi="Times New Roman"/>
        </w:rPr>
        <w:t xml:space="preserve">implementeringen av ovan nämnda gemensamma dokument och en annan vad gäller det instrument som skall ersätta den handlingsplan som löper ut under 2010), Västsahara, MR i Marocko samt Unionen för Medelhavet (UfM). </w:t>
      </w:r>
    </w:p>
    <w:p w:rsidR="00326CA5" w:rsidRPr="00F92D8D" w:rsidRDefault="00326CA5" w:rsidP="00326CA5">
      <w:pPr>
        <w:pStyle w:val="Brdtext1"/>
        <w:spacing w:line="240" w:lineRule="auto"/>
        <w:rPr>
          <w:rFonts w:ascii="Times New Roman" w:hAnsi="Times New Roman"/>
        </w:rPr>
      </w:pPr>
    </w:p>
    <w:p w:rsidR="00326CA5" w:rsidRPr="00F92D8D" w:rsidRDefault="00F206D1" w:rsidP="00326CA5">
      <w:pPr>
        <w:pStyle w:val="Brdtext1"/>
        <w:spacing w:line="240" w:lineRule="auto"/>
        <w:rPr>
          <w:rFonts w:ascii="Times New Roman" w:hAnsi="Times New Roman"/>
        </w:rPr>
      </w:pPr>
      <w:r w:rsidRPr="00F92D8D">
        <w:rPr>
          <w:rFonts w:ascii="Times New Roman" w:hAnsi="Times New Roman"/>
        </w:rPr>
        <w:t>Marocko är ordförande för mötet och k</w:t>
      </w:r>
      <w:r w:rsidR="00326CA5" w:rsidRPr="00F92D8D">
        <w:rPr>
          <w:rFonts w:ascii="Times New Roman" w:hAnsi="Times New Roman"/>
        </w:rPr>
        <w:t>abinettssekreterare Frank Bel</w:t>
      </w:r>
      <w:r w:rsidRPr="00F92D8D">
        <w:rPr>
          <w:rFonts w:ascii="Times New Roman" w:hAnsi="Times New Roman"/>
        </w:rPr>
        <w:t>frage leder EU-sidan.</w:t>
      </w:r>
    </w:p>
    <w:p w:rsidR="00326CA5" w:rsidRPr="00F92D8D" w:rsidRDefault="00326CA5" w:rsidP="00671D4E">
      <w:pPr>
        <w:rPr>
          <w:b/>
          <w:sz w:val="24"/>
          <w:szCs w:val="24"/>
        </w:rPr>
      </w:pPr>
    </w:p>
    <w:p w:rsidR="000808F9" w:rsidRPr="00F92D8D" w:rsidRDefault="00DA1A7D" w:rsidP="00671D4E">
      <w:pPr>
        <w:rPr>
          <w:b/>
          <w:sz w:val="24"/>
          <w:szCs w:val="24"/>
        </w:rPr>
      </w:pPr>
      <w:r w:rsidRPr="00F92D8D">
        <w:rPr>
          <w:b/>
          <w:sz w:val="24"/>
          <w:szCs w:val="24"/>
        </w:rPr>
        <w:t>Ministermöte</w:t>
      </w:r>
      <w:r w:rsidR="00CE0EA9" w:rsidRPr="00F92D8D">
        <w:rPr>
          <w:b/>
          <w:sz w:val="24"/>
          <w:szCs w:val="24"/>
        </w:rPr>
        <w:t xml:space="preserve"> inom ramen för det</w:t>
      </w:r>
      <w:r w:rsidRPr="00F92D8D">
        <w:rPr>
          <w:b/>
          <w:sz w:val="24"/>
          <w:szCs w:val="24"/>
        </w:rPr>
        <w:t xml:space="preserve"> </w:t>
      </w:r>
      <w:r w:rsidR="000808F9" w:rsidRPr="00F92D8D">
        <w:rPr>
          <w:b/>
          <w:sz w:val="24"/>
          <w:szCs w:val="24"/>
        </w:rPr>
        <w:t xml:space="preserve">Östliga partnerskapet </w:t>
      </w:r>
    </w:p>
    <w:p w:rsidR="00DA1A7D" w:rsidRPr="00F92D8D" w:rsidRDefault="0028422C" w:rsidP="00326CA5">
      <w:pPr>
        <w:overflowPunct/>
        <w:textAlignment w:val="auto"/>
        <w:rPr>
          <w:color w:val="000000"/>
          <w:sz w:val="24"/>
          <w:szCs w:val="24"/>
          <w:lang w:eastAsia="sv-SE"/>
        </w:rPr>
      </w:pPr>
      <w:r w:rsidRPr="00F92D8D">
        <w:rPr>
          <w:color w:val="000000"/>
          <w:sz w:val="24"/>
          <w:szCs w:val="24"/>
          <w:lang w:eastAsia="sv-SE"/>
        </w:rPr>
        <w:t>Den 8 december, i marginalen av utrikesrådet, hålls</w:t>
      </w:r>
      <w:r w:rsidR="00DA1A7D" w:rsidRPr="00F92D8D">
        <w:rPr>
          <w:color w:val="000000"/>
          <w:sz w:val="24"/>
          <w:szCs w:val="24"/>
          <w:lang w:eastAsia="sv-SE"/>
        </w:rPr>
        <w:t xml:space="preserve"> det första utrikesministermötet inom rame</w:t>
      </w:r>
      <w:r w:rsidRPr="00F92D8D">
        <w:rPr>
          <w:color w:val="000000"/>
          <w:sz w:val="24"/>
          <w:szCs w:val="24"/>
          <w:lang w:eastAsia="sv-SE"/>
        </w:rPr>
        <w:t>n för det Östliga partnerskapet.</w:t>
      </w:r>
      <w:r w:rsidR="00DA1A7D" w:rsidRPr="00F92D8D">
        <w:rPr>
          <w:color w:val="000000"/>
          <w:sz w:val="24"/>
          <w:szCs w:val="24"/>
          <w:lang w:eastAsia="sv-SE"/>
        </w:rPr>
        <w:t xml:space="preserve"> Samtliga EU:s medlemsländer, de sex östliga partnerländerna (Armenien, Azerbajdzjan, Georgien, Moldavien, Ukraina och Vitryssland) samt Europaparlamentet, Europeiska utvecklingsbanken (EBRD), </w:t>
      </w:r>
      <w:r w:rsidR="009E7402" w:rsidRPr="00F92D8D">
        <w:rPr>
          <w:color w:val="000000"/>
          <w:sz w:val="24"/>
          <w:szCs w:val="24"/>
          <w:lang w:eastAsia="sv-SE"/>
        </w:rPr>
        <w:t>Europeiska</w:t>
      </w:r>
      <w:r w:rsidR="00DA1A7D" w:rsidRPr="00F92D8D">
        <w:rPr>
          <w:color w:val="000000"/>
          <w:sz w:val="24"/>
          <w:szCs w:val="24"/>
          <w:lang w:eastAsia="sv-SE"/>
        </w:rPr>
        <w:t xml:space="preserve"> investeringsbanken (EIB), Regionkommittén samt Europeiska ekonomiska och sociala kommittén (EESK) är inbjudna att delta. </w:t>
      </w:r>
    </w:p>
    <w:p w:rsidR="00DA1A7D" w:rsidRPr="00F92D8D" w:rsidRDefault="00DA1A7D" w:rsidP="00326CA5">
      <w:pPr>
        <w:overflowPunct/>
        <w:textAlignment w:val="auto"/>
        <w:rPr>
          <w:color w:val="000000"/>
          <w:sz w:val="24"/>
          <w:szCs w:val="24"/>
          <w:lang w:eastAsia="sv-SE"/>
        </w:rPr>
      </w:pPr>
    </w:p>
    <w:p w:rsidR="000808F9" w:rsidRPr="00F92D8D" w:rsidRDefault="00DA1A7D" w:rsidP="00326CA5">
      <w:pPr>
        <w:rPr>
          <w:b/>
          <w:sz w:val="24"/>
          <w:szCs w:val="24"/>
        </w:rPr>
      </w:pPr>
      <w:r w:rsidRPr="00F92D8D">
        <w:rPr>
          <w:color w:val="000000"/>
          <w:sz w:val="24"/>
          <w:szCs w:val="24"/>
          <w:lang w:eastAsia="sv-SE"/>
        </w:rPr>
        <w:t>Syftet med mötet är att diskutera genomförandet av partnerskapet sedan dess lansering vid toppmötet i Prag den 7 maj 2009, och vägen framåt.</w:t>
      </w:r>
    </w:p>
    <w:p w:rsidR="000808F9" w:rsidRPr="00F92D8D" w:rsidRDefault="000808F9" w:rsidP="00671D4E">
      <w:pPr>
        <w:rPr>
          <w:b/>
          <w:sz w:val="24"/>
          <w:szCs w:val="24"/>
        </w:rPr>
      </w:pPr>
    </w:p>
    <w:sectPr w:rsidR="000808F9" w:rsidRPr="00F92D8D">
      <w:footerReference w:type="even" r:id="rId7"/>
      <w:footerReference w:type="default" r:id="rId8"/>
      <w:pgSz w:w="11906" w:h="16838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430" w:rsidRPr="00F92D8D" w:rsidRDefault="007E4430">
      <w:r w:rsidRPr="00F92D8D">
        <w:separator/>
      </w:r>
    </w:p>
  </w:endnote>
  <w:endnote w:type="continuationSeparator" w:id="0">
    <w:p w:rsidR="007E4430" w:rsidRPr="00F92D8D" w:rsidRDefault="007E4430">
      <w:r w:rsidRPr="00F92D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EF8" w:rsidRPr="00F92D8D" w:rsidRDefault="00F36EF8" w:rsidP="00F234A7">
    <w:pPr>
      <w:pStyle w:val="Sidfot"/>
      <w:framePr w:wrap="around" w:vAnchor="text" w:hAnchor="margin" w:xAlign="right" w:y="1"/>
      <w:rPr>
        <w:rStyle w:val="Sidnummer"/>
      </w:rPr>
    </w:pPr>
    <w:r w:rsidRPr="00F92D8D">
      <w:rPr>
        <w:rStyle w:val="Sidnummer"/>
      </w:rPr>
      <w:fldChar w:fldCharType="begin" w:fldLock="1"/>
    </w:r>
    <w:r w:rsidRPr="00F92D8D">
      <w:rPr>
        <w:rStyle w:val="Sidnummer"/>
      </w:rPr>
      <w:instrText xml:space="preserve">PAGE  </w:instrText>
    </w:r>
    <w:r w:rsidR="00CE1DE5" w:rsidRPr="00F92D8D">
      <w:rPr>
        <w:rStyle w:val="Sidnummer"/>
      </w:rPr>
      <w:fldChar w:fldCharType="separate"/>
    </w:r>
    <w:r w:rsidR="00CE1DE5" w:rsidRPr="00F92D8D">
      <w:rPr>
        <w:rStyle w:val="Sidnummer"/>
      </w:rPr>
      <w:t>1</w:t>
    </w:r>
    <w:r w:rsidRPr="00F92D8D">
      <w:rPr>
        <w:rStyle w:val="Sidnummer"/>
      </w:rPr>
      <w:fldChar w:fldCharType="end"/>
    </w:r>
  </w:p>
  <w:p w:rsidR="00F36EF8" w:rsidRPr="00F92D8D" w:rsidRDefault="00F36EF8" w:rsidP="00F234A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EF8" w:rsidRPr="00F92D8D" w:rsidRDefault="00F36EF8" w:rsidP="00C553B7">
    <w:pPr>
      <w:pStyle w:val="Sidfot"/>
      <w:ind w:right="360"/>
    </w:pPr>
    <w:r w:rsidRPr="00F92D8D">
      <w:rPr>
        <w:rStyle w:val="Sidnummer"/>
      </w:rPr>
      <w:tab/>
    </w:r>
    <w:r w:rsidRPr="00F92D8D">
      <w:rPr>
        <w:rStyle w:val="Sidnummer"/>
      </w:rPr>
      <w:tab/>
    </w:r>
    <w:r w:rsidRPr="00F92D8D">
      <w:rPr>
        <w:rStyle w:val="Sidnummer"/>
      </w:rPr>
      <w:fldChar w:fldCharType="begin" w:fldLock="1"/>
    </w:r>
    <w:r w:rsidRPr="00F92D8D">
      <w:rPr>
        <w:rStyle w:val="Sidnummer"/>
      </w:rPr>
      <w:instrText xml:space="preserve"> PAGE </w:instrText>
    </w:r>
    <w:r w:rsidRPr="00F92D8D">
      <w:rPr>
        <w:rStyle w:val="Sidnummer"/>
      </w:rPr>
      <w:fldChar w:fldCharType="separate"/>
    </w:r>
    <w:r w:rsidR="00FC1478" w:rsidRPr="00F92D8D">
      <w:rPr>
        <w:rStyle w:val="Sidnummer"/>
      </w:rPr>
      <w:t>1</w:t>
    </w:r>
    <w:r w:rsidRPr="00F92D8D"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430" w:rsidRPr="00F92D8D" w:rsidRDefault="007E4430">
      <w:r w:rsidRPr="00F92D8D">
        <w:separator/>
      </w:r>
    </w:p>
  </w:footnote>
  <w:footnote w:type="continuationSeparator" w:id="0">
    <w:p w:rsidR="007E4430" w:rsidRPr="00F92D8D" w:rsidRDefault="007E4430">
      <w:r w:rsidRPr="00F92D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B64F0"/>
    <w:multiLevelType w:val="hybridMultilevel"/>
    <w:tmpl w:val="1F94F020"/>
    <w:lvl w:ilvl="0" w:tplc="041D0001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77CB6F03"/>
    <w:multiLevelType w:val="hybridMultilevel"/>
    <w:tmpl w:val="0EB6CB8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4007517">
    <w:abstractNumId w:val="0"/>
  </w:num>
  <w:num w:numId="2" w16cid:durableId="203811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E"/>
    <w:rsid w:val="00015450"/>
    <w:rsid w:val="00037B16"/>
    <w:rsid w:val="0005104A"/>
    <w:rsid w:val="00070C31"/>
    <w:rsid w:val="000808F9"/>
    <w:rsid w:val="0008359C"/>
    <w:rsid w:val="00095889"/>
    <w:rsid w:val="000D5DBB"/>
    <w:rsid w:val="000F776F"/>
    <w:rsid w:val="0011281F"/>
    <w:rsid w:val="00122964"/>
    <w:rsid w:val="00152894"/>
    <w:rsid w:val="00165F9C"/>
    <w:rsid w:val="001660E9"/>
    <w:rsid w:val="00172E4D"/>
    <w:rsid w:val="00216651"/>
    <w:rsid w:val="00217041"/>
    <w:rsid w:val="00236359"/>
    <w:rsid w:val="0027053E"/>
    <w:rsid w:val="00275428"/>
    <w:rsid w:val="0028422C"/>
    <w:rsid w:val="002A2C9D"/>
    <w:rsid w:val="002C0BC9"/>
    <w:rsid w:val="002C52A6"/>
    <w:rsid w:val="002D412B"/>
    <w:rsid w:val="002E176C"/>
    <w:rsid w:val="00326CA5"/>
    <w:rsid w:val="00344D71"/>
    <w:rsid w:val="003578F6"/>
    <w:rsid w:val="0039605E"/>
    <w:rsid w:val="0039787F"/>
    <w:rsid w:val="003C7D70"/>
    <w:rsid w:val="00425B71"/>
    <w:rsid w:val="004264E1"/>
    <w:rsid w:val="00440957"/>
    <w:rsid w:val="0045495C"/>
    <w:rsid w:val="00482FA1"/>
    <w:rsid w:val="00486132"/>
    <w:rsid w:val="00493D91"/>
    <w:rsid w:val="004A5FDC"/>
    <w:rsid w:val="004C37D6"/>
    <w:rsid w:val="0050192B"/>
    <w:rsid w:val="00510B88"/>
    <w:rsid w:val="00514DC2"/>
    <w:rsid w:val="00541653"/>
    <w:rsid w:val="00582A49"/>
    <w:rsid w:val="00593C2F"/>
    <w:rsid w:val="005D468E"/>
    <w:rsid w:val="005F22C0"/>
    <w:rsid w:val="00620F65"/>
    <w:rsid w:val="00644ACC"/>
    <w:rsid w:val="00671D4E"/>
    <w:rsid w:val="006A6116"/>
    <w:rsid w:val="006A6D2A"/>
    <w:rsid w:val="006B293A"/>
    <w:rsid w:val="006C601C"/>
    <w:rsid w:val="006D2131"/>
    <w:rsid w:val="006D6392"/>
    <w:rsid w:val="006F4B9F"/>
    <w:rsid w:val="00721239"/>
    <w:rsid w:val="00745AFB"/>
    <w:rsid w:val="007601FB"/>
    <w:rsid w:val="00791F40"/>
    <w:rsid w:val="00795B48"/>
    <w:rsid w:val="007B6895"/>
    <w:rsid w:val="007C72EA"/>
    <w:rsid w:val="007E4430"/>
    <w:rsid w:val="007E639A"/>
    <w:rsid w:val="007F04CD"/>
    <w:rsid w:val="00820E01"/>
    <w:rsid w:val="00823D4E"/>
    <w:rsid w:val="00856F9B"/>
    <w:rsid w:val="0087482F"/>
    <w:rsid w:val="0089230C"/>
    <w:rsid w:val="008B3D61"/>
    <w:rsid w:val="008C0FC1"/>
    <w:rsid w:val="008D2B1B"/>
    <w:rsid w:val="008E4015"/>
    <w:rsid w:val="00944EAC"/>
    <w:rsid w:val="009A02D2"/>
    <w:rsid w:val="009B0069"/>
    <w:rsid w:val="009E058A"/>
    <w:rsid w:val="009E2DA6"/>
    <w:rsid w:val="009E7402"/>
    <w:rsid w:val="00A0681A"/>
    <w:rsid w:val="00A15A8F"/>
    <w:rsid w:val="00A320F2"/>
    <w:rsid w:val="00A4197D"/>
    <w:rsid w:val="00A42039"/>
    <w:rsid w:val="00A53AAC"/>
    <w:rsid w:val="00A70F10"/>
    <w:rsid w:val="00AA768E"/>
    <w:rsid w:val="00AF522C"/>
    <w:rsid w:val="00B244A7"/>
    <w:rsid w:val="00B31CF0"/>
    <w:rsid w:val="00B41FFB"/>
    <w:rsid w:val="00B51FD9"/>
    <w:rsid w:val="00B70313"/>
    <w:rsid w:val="00B706CC"/>
    <w:rsid w:val="00BA104A"/>
    <w:rsid w:val="00BE18FE"/>
    <w:rsid w:val="00BE4AAE"/>
    <w:rsid w:val="00BF5A2D"/>
    <w:rsid w:val="00C553B7"/>
    <w:rsid w:val="00C70020"/>
    <w:rsid w:val="00CB2369"/>
    <w:rsid w:val="00CC522B"/>
    <w:rsid w:val="00CE0EA9"/>
    <w:rsid w:val="00CE1DE5"/>
    <w:rsid w:val="00CE2924"/>
    <w:rsid w:val="00CF1458"/>
    <w:rsid w:val="00D129DB"/>
    <w:rsid w:val="00D524F7"/>
    <w:rsid w:val="00D66FA5"/>
    <w:rsid w:val="00D86B2D"/>
    <w:rsid w:val="00DA1A7D"/>
    <w:rsid w:val="00DD76CD"/>
    <w:rsid w:val="00DF7A35"/>
    <w:rsid w:val="00E230C5"/>
    <w:rsid w:val="00E900D1"/>
    <w:rsid w:val="00EB455B"/>
    <w:rsid w:val="00EB6513"/>
    <w:rsid w:val="00EF765D"/>
    <w:rsid w:val="00F005DB"/>
    <w:rsid w:val="00F206D1"/>
    <w:rsid w:val="00F234A7"/>
    <w:rsid w:val="00F25374"/>
    <w:rsid w:val="00F36EF8"/>
    <w:rsid w:val="00F428A1"/>
    <w:rsid w:val="00F67A6E"/>
    <w:rsid w:val="00F92D8D"/>
    <w:rsid w:val="00F96264"/>
    <w:rsid w:val="00FA0845"/>
    <w:rsid w:val="00FC12BA"/>
    <w:rsid w:val="00FC1478"/>
    <w:rsid w:val="00FD6F3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031F43-35F8-407A-BD69-1C44061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05E"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paragraph" w:styleId="Rubrik1">
    <w:name w:val="heading 1"/>
    <w:basedOn w:val="Normal"/>
    <w:next w:val="Normal"/>
    <w:qFormat/>
    <w:rsid w:val="00396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Sidnummer">
    <w:name w:val="page number"/>
    <w:basedOn w:val="Standardstycketeckensnitt"/>
    <w:rsid w:val="0039605E"/>
  </w:style>
  <w:style w:type="paragraph" w:styleId="Sidfot">
    <w:name w:val="footer"/>
    <w:basedOn w:val="Normal"/>
    <w:rsid w:val="0039605E"/>
    <w:pPr>
      <w:tabs>
        <w:tab w:val="center" w:pos="4153"/>
        <w:tab w:val="right" w:pos="8306"/>
      </w:tabs>
    </w:pPr>
    <w:rPr>
      <w:sz w:val="24"/>
    </w:rPr>
  </w:style>
  <w:style w:type="paragraph" w:customStyle="1" w:styleId="UDrubrik">
    <w:name w:val="UDrubrik"/>
    <w:basedOn w:val="Normal"/>
    <w:next w:val="Normal"/>
    <w:rsid w:val="0039605E"/>
    <w:pPr>
      <w:spacing w:line="320" w:lineRule="exact"/>
    </w:pPr>
    <w:rPr>
      <w:rFonts w:ascii="Arial" w:hAnsi="Arial"/>
      <w:b/>
      <w:sz w:val="22"/>
    </w:rPr>
  </w:style>
  <w:style w:type="paragraph" w:customStyle="1" w:styleId="Avsndare">
    <w:name w:val="Avsändare"/>
    <w:basedOn w:val="Normal"/>
    <w:rsid w:val="0039605E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link w:val="RKnormalChar"/>
    <w:rsid w:val="0039605E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paragraph" w:customStyle="1" w:styleId="Brdtext1">
    <w:name w:val="Brödtext1"/>
    <w:basedOn w:val="Normal"/>
    <w:link w:val="Brdtext1Char"/>
    <w:rsid w:val="0039605E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character" w:customStyle="1" w:styleId="Brdtext1Char">
    <w:name w:val="Brödtext1 Char"/>
    <w:basedOn w:val="Standardstycketeckensnitt"/>
    <w:link w:val="Brdtext1"/>
    <w:rsid w:val="0039605E"/>
    <w:rPr>
      <w:rFonts w:ascii="OrigGarmnd BT" w:hAnsi="OrigGarmnd BT"/>
      <w:sz w:val="24"/>
      <w:lang w:val="sv-SE" w:eastAsia="en-US" w:bidi="ar-SA"/>
    </w:rPr>
  </w:style>
  <w:style w:type="character" w:customStyle="1" w:styleId="RKnormalChar">
    <w:name w:val="RKnormal Char"/>
    <w:basedOn w:val="Standardstycketeckensnitt"/>
    <w:link w:val="RKnormal"/>
    <w:rsid w:val="0039605E"/>
    <w:rPr>
      <w:rFonts w:ascii="OrigGarmnd BT" w:hAnsi="OrigGarmnd BT"/>
      <w:sz w:val="24"/>
      <w:lang w:val="sv-SE" w:eastAsia="en-US" w:bidi="ar-SA"/>
    </w:rPr>
  </w:style>
  <w:style w:type="paragraph" w:styleId="Brdtext">
    <w:name w:val="Body Text"/>
    <w:basedOn w:val="Normal"/>
    <w:link w:val="BrdtextChar"/>
    <w:rsid w:val="0039605E"/>
    <w:pPr>
      <w:overflowPunct/>
      <w:autoSpaceDE/>
      <w:autoSpaceDN/>
      <w:adjustRightInd/>
      <w:spacing w:after="120"/>
      <w:textAlignment w:val="auto"/>
    </w:pPr>
    <w:rPr>
      <w:rFonts w:ascii="OrigGarmnd BT" w:hAnsi="OrigGarmnd BT"/>
      <w:sz w:val="24"/>
    </w:rPr>
  </w:style>
  <w:style w:type="character" w:customStyle="1" w:styleId="BrdtextChar">
    <w:name w:val="Brödtext Char"/>
    <w:basedOn w:val="Standardstycketeckensnitt"/>
    <w:link w:val="Brdtext"/>
    <w:rsid w:val="00B70313"/>
    <w:rPr>
      <w:rFonts w:ascii="OrigGarmnd BT" w:hAnsi="OrigGarmnd BT"/>
      <w:sz w:val="24"/>
      <w:lang w:val="sv-SE" w:eastAsia="en-US" w:bidi="ar-SA"/>
    </w:rPr>
  </w:style>
  <w:style w:type="paragraph" w:customStyle="1" w:styleId="Mellanrubrik">
    <w:name w:val="Mellanrubrik"/>
    <w:basedOn w:val="Brdtext1"/>
    <w:next w:val="Brdtext1"/>
    <w:rsid w:val="00FA0845"/>
    <w:rPr>
      <w:rFonts w:ascii="TradeGothic" w:hAnsi="TradeGothic"/>
      <w:b/>
      <w:sz w:val="22"/>
    </w:rPr>
  </w:style>
  <w:style w:type="paragraph" w:styleId="Fotnotstext">
    <w:name w:val="footnote text"/>
    <w:basedOn w:val="Normal"/>
    <w:semiHidden/>
    <w:rsid w:val="00A42039"/>
    <w:pPr>
      <w:overflowPunct/>
      <w:autoSpaceDE/>
      <w:autoSpaceDN/>
      <w:adjustRightInd/>
      <w:textAlignment w:val="auto"/>
    </w:pPr>
  </w:style>
  <w:style w:type="character" w:styleId="Fotnotsreferens">
    <w:name w:val="footnote reference"/>
    <w:basedOn w:val="Standardstycketeckensnitt"/>
    <w:semiHidden/>
    <w:rsid w:val="00A42039"/>
    <w:rPr>
      <w:vertAlign w:val="superscript"/>
    </w:rPr>
  </w:style>
  <w:style w:type="paragraph" w:styleId="Sidhuvud">
    <w:name w:val="header"/>
    <w:basedOn w:val="Normal"/>
    <w:rsid w:val="00C553B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3539</Characters>
  <Application>Microsoft Office Word</Application>
  <DocSecurity>4</DocSecurity>
  <Lines>98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REGERINGSKANSLIET</vt:lpstr>
    </vt:vector>
  </TitlesOfParts>
  <Company>Regeringskansliet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dc:description/>
  <cp:lastModifiedBy>Lars Brink</cp:lastModifiedBy>
  <cp:revision>2</cp:revision>
  <cp:lastPrinted>2009-11-30T13:59:00Z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Utrikesdepartementet</vt:lpwstr>
  </property>
  <property fmtid="{D5CDD505-2E9C-101B-9397-08002B2CF9AE}" pid="3" name="RKOrdnaActivityCategory">
    <vt:lpwstr>4.1. Europeiska unionen</vt:lpwstr>
  </property>
  <property fmtid="{D5CDD505-2E9C-101B-9397-08002B2CF9AE}" pid="4" name="RKOrdnaDiarienummer">
    <vt:lpwstr/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