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5.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901DD6">
        <w:tblPrEx>
          <w:tblCellMar>
            <w:top w:w="0" w:type="dxa"/>
            <w:bottom w:w="0" w:type="dxa"/>
          </w:tblCellMar>
        </w:tblPrEx>
        <w:trPr>
          <w:cantSplit/>
          <w:trHeight w:val="1720"/>
        </w:trPr>
        <w:tc>
          <w:tcPr>
            <w:tcW w:w="6024" w:type="dxa"/>
            <w:gridSpan w:val="2"/>
          </w:tcPr>
          <w:p w:rsidR="00F83B3E" w:rsidRPr="00901DD6" w:rsidRDefault="00951FC6">
            <w:pPr>
              <w:pStyle w:val="HuvudRubrik"/>
            </w:pPr>
            <w:r w:rsidRPr="00901DD6">
              <w:t xml:space="preserve">Riksdagsstyrelsens framställning </w:t>
            </w:r>
          </w:p>
          <w:p w:rsidR="00C96C98" w:rsidRPr="00901DD6" w:rsidRDefault="00992055">
            <w:pPr>
              <w:pStyle w:val="HuvudRubrikRad2"/>
            </w:pPr>
            <w:bookmarkStart w:id="0" w:name="BetänkandeNr"/>
            <w:bookmarkEnd w:id="0"/>
            <w:r w:rsidRPr="00901DD6">
              <w:t>2009/10</w:t>
            </w:r>
            <w:r w:rsidR="00F53A97" w:rsidRPr="00901DD6">
              <w:t>:</w:t>
            </w:r>
            <w:r w:rsidRPr="00901DD6">
              <w:t>RS1</w:t>
            </w:r>
          </w:p>
        </w:tc>
        <w:tc>
          <w:tcPr>
            <w:tcW w:w="1418" w:type="dxa"/>
            <w:tcBorders>
              <w:bottom w:val="nil"/>
            </w:tcBorders>
          </w:tcPr>
          <w:p w:rsidR="00F53A97" w:rsidRPr="00901DD6" w:rsidRDefault="00901DD6">
            <w:pPr>
              <w:spacing w:line="230" w:lineRule="auto"/>
              <w:jc w:val="center"/>
            </w:pPr>
            <w:r w:rsidRPr="00901DD6">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901DD6" w:rsidRDefault="00F53A97">
            <w:pPr>
              <w:pStyle w:val="Normaltindrag"/>
              <w:jc w:val="center"/>
            </w:pPr>
          </w:p>
          <w:p w:rsidR="00F53A97" w:rsidRPr="00901DD6" w:rsidRDefault="00F53A97">
            <w:pPr>
              <w:pStyle w:val="StatusSida1"/>
            </w:pPr>
          </w:p>
          <w:p w:rsidR="00F53A97" w:rsidRPr="00901DD6" w:rsidRDefault="00F53A97">
            <w:pPr>
              <w:pStyle w:val="UtskriftsdatumSida1"/>
              <w:framePr w:wrap="around"/>
            </w:pPr>
          </w:p>
        </w:tc>
      </w:tr>
      <w:tr w:rsidR="00F53A97" w:rsidRPr="00901DD6">
        <w:tblPrEx>
          <w:tblCellMar>
            <w:top w:w="0" w:type="dxa"/>
            <w:bottom w:w="0" w:type="dxa"/>
          </w:tblCellMar>
        </w:tblPrEx>
        <w:trPr>
          <w:cantSplit/>
        </w:trPr>
        <w:tc>
          <w:tcPr>
            <w:tcW w:w="6024" w:type="dxa"/>
            <w:gridSpan w:val="2"/>
            <w:tcBorders>
              <w:bottom w:val="single" w:sz="4" w:space="0" w:color="auto"/>
            </w:tcBorders>
          </w:tcPr>
          <w:p w:rsidR="00F53A97" w:rsidRPr="00901DD6" w:rsidRDefault="00951FC6">
            <w:pPr>
              <w:pStyle w:val="DokumentRubrik"/>
              <w:rPr>
                <w:noProof w:val="0"/>
              </w:rPr>
            </w:pPr>
            <w:bookmarkStart w:id="1" w:name="Huvudrubrik"/>
            <w:bookmarkEnd w:id="1"/>
            <w:r w:rsidRPr="00901DD6">
              <w:rPr>
                <w:noProof w:val="0"/>
              </w:rPr>
              <w:t>Riksdagsledamöternas pensionssystem</w:t>
            </w:r>
          </w:p>
        </w:tc>
        <w:tc>
          <w:tcPr>
            <w:tcW w:w="1418" w:type="dxa"/>
            <w:tcBorders>
              <w:bottom w:val="nil"/>
            </w:tcBorders>
          </w:tcPr>
          <w:p w:rsidR="00F53A97" w:rsidRPr="00901DD6" w:rsidRDefault="00F53A97"/>
        </w:tc>
      </w:tr>
      <w:tr w:rsidR="00F53A97" w:rsidRPr="00901DD6">
        <w:tblPrEx>
          <w:tblCellMar>
            <w:top w:w="0" w:type="dxa"/>
            <w:bottom w:w="0" w:type="dxa"/>
          </w:tblCellMar>
        </w:tblPrEx>
        <w:trPr>
          <w:cantSplit/>
          <w:trHeight w:hRule="exact" w:val="360"/>
        </w:trPr>
        <w:tc>
          <w:tcPr>
            <w:tcW w:w="3012" w:type="dxa"/>
          </w:tcPr>
          <w:p w:rsidR="00F53A97" w:rsidRPr="00901DD6" w:rsidRDefault="00F53A97"/>
        </w:tc>
        <w:tc>
          <w:tcPr>
            <w:tcW w:w="3012" w:type="dxa"/>
          </w:tcPr>
          <w:p w:rsidR="00F53A97" w:rsidRPr="00901DD6" w:rsidRDefault="00F53A97"/>
        </w:tc>
        <w:tc>
          <w:tcPr>
            <w:tcW w:w="1418" w:type="dxa"/>
          </w:tcPr>
          <w:p w:rsidR="00F53A97" w:rsidRPr="00901DD6" w:rsidRDefault="00F53A97"/>
        </w:tc>
      </w:tr>
    </w:tbl>
    <w:p w:rsidR="00F53A97" w:rsidRPr="00901DD6" w:rsidRDefault="00F53A97"/>
    <w:p w:rsidR="00951FC6" w:rsidRPr="00901DD6" w:rsidRDefault="00951FC6" w:rsidP="00951FC6">
      <w:pPr>
        <w:pStyle w:val="Rubrik1"/>
        <w:spacing w:after="180"/>
        <w:rPr>
          <w:noProof w:val="0"/>
        </w:rPr>
      </w:pPr>
      <w:bookmarkStart w:id="2" w:name="_Toc242670881"/>
      <w:r w:rsidRPr="00901DD6">
        <w:rPr>
          <w:noProof w:val="0"/>
        </w:rPr>
        <w:t>Sammanfattning</w:t>
      </w:r>
      <w:bookmarkEnd w:id="2"/>
    </w:p>
    <w:p w:rsidR="0063416C" w:rsidRPr="00901DD6" w:rsidRDefault="0063416C" w:rsidP="0063416C">
      <w:bookmarkStart w:id="3" w:name="TextStart"/>
      <w:bookmarkEnd w:id="3"/>
      <w:r w:rsidRPr="00901DD6">
        <w:t>Riksdagsstyrelsen anser att det är nödvändigt att ändra ledamöternas pe</w:t>
      </w:r>
      <w:r w:rsidRPr="00901DD6">
        <w:t>n</w:t>
      </w:r>
      <w:r w:rsidRPr="00901DD6">
        <w:t>sionssystem, inte minst på grund av att pensionsförmånerna för yngre led</w:t>
      </w:r>
      <w:r w:rsidRPr="00901DD6">
        <w:t>a</w:t>
      </w:r>
      <w:r w:rsidRPr="00901DD6">
        <w:t>möter i dagens system är orimligt låga. Utgångspunkten för ändringarna bör vara att pensionsförmånerna b</w:t>
      </w:r>
      <w:r w:rsidRPr="00901DD6">
        <w:t>e</w:t>
      </w:r>
      <w:r w:rsidRPr="00901DD6">
        <w:t>räknas på samma sätt oavsett ledamotens ålder. Även reglerna för omräkning av förm</w:t>
      </w:r>
      <w:r w:rsidRPr="00901DD6">
        <w:t>å</w:t>
      </w:r>
      <w:r w:rsidRPr="00901DD6">
        <w:t>ner bör vara desamma oavsett ledamotens ålder. All tjänstgöringstid ska ge rätt till pension. Mö</w:t>
      </w:r>
      <w:r w:rsidRPr="00901DD6">
        <w:t>j</w:t>
      </w:r>
      <w:r w:rsidRPr="00901DD6">
        <w:t>ligheten att tjäna in en hel ålderspension på tolv år avska</w:t>
      </w:r>
      <w:r w:rsidRPr="00901DD6">
        <w:t>f</w:t>
      </w:r>
      <w:r w:rsidRPr="00901DD6">
        <w:t>fas. Samma regler ska gälla för talman, och den särskilda talmanspe</w:t>
      </w:r>
      <w:r w:rsidRPr="00901DD6">
        <w:t>n</w:t>
      </w:r>
      <w:r w:rsidRPr="00901DD6">
        <w:t>sionen avskaffas.</w:t>
      </w:r>
    </w:p>
    <w:p w:rsidR="0063416C" w:rsidRPr="00901DD6" w:rsidRDefault="0063416C" w:rsidP="0063416C">
      <w:pPr>
        <w:pStyle w:val="Normaltindrag"/>
      </w:pPr>
      <w:r w:rsidRPr="00901DD6">
        <w:t>Systemet måste fungera smidigt så att personer kan ”gå in i och ut ur pol</w:t>
      </w:r>
      <w:r w:rsidRPr="00901DD6">
        <w:t>i</w:t>
      </w:r>
      <w:r w:rsidRPr="00901DD6">
        <w:t>tiken” utan att förlora i pensionshänseende. Systemet bör också fungera så neutralt som möjligt i förhållande till om och när en person ska kandidera, avgå, ändra tilläggsuppdrag etc. Ledamöternas pensionsförmåner ska, åtmi</w:t>
      </w:r>
      <w:r w:rsidRPr="00901DD6">
        <w:t>n</w:t>
      </w:r>
      <w:r w:rsidRPr="00901DD6">
        <w:t>stone tills vidare, vara förmånsbestämda, men reglerna görs mer lika ett a</w:t>
      </w:r>
      <w:r w:rsidRPr="00901DD6">
        <w:t>v</w:t>
      </w:r>
      <w:r w:rsidRPr="00901DD6">
        <w:t>giftsbestämt system genom att pensionsnivån bestäms av de sammanlagda inkomsterna under uppdragstiden. Härigenom blir ledamöternas pensionss</w:t>
      </w:r>
      <w:r w:rsidRPr="00901DD6">
        <w:t>y</w:t>
      </w:r>
      <w:r w:rsidRPr="00901DD6">
        <w:t xml:space="preserve">stem mer flexibelt och anpassat till de speciella förutsättningar som gäller för ledamotsuppdraget. </w:t>
      </w:r>
    </w:p>
    <w:p w:rsidR="0063416C" w:rsidRPr="00901DD6" w:rsidRDefault="0063416C" w:rsidP="0063416C">
      <w:pPr>
        <w:pStyle w:val="Normaltindrag"/>
      </w:pPr>
      <w:r w:rsidRPr="00901DD6">
        <w:t>I det nya systemet kommer alla förmåner att kallas ålderspension och tj</w:t>
      </w:r>
      <w:r w:rsidRPr="00901DD6">
        <w:t>ä</w:t>
      </w:r>
      <w:r w:rsidRPr="00901DD6">
        <w:t xml:space="preserve">nas in utan vare sig nedre eller övre åldersgräns. Intjänandetiden begränsas till högst 30 år. </w:t>
      </w:r>
    </w:p>
    <w:p w:rsidR="0063416C" w:rsidRPr="00901DD6" w:rsidRDefault="0063416C" w:rsidP="0063416C">
      <w:pPr>
        <w:pStyle w:val="Normaltindrag"/>
      </w:pPr>
      <w:r w:rsidRPr="00901DD6">
        <w:t>Riktmärket för pensionsnivån är den pension som en statstjänsteman b</w:t>
      </w:r>
      <w:r w:rsidRPr="00901DD6">
        <w:t>e</w:t>
      </w:r>
      <w:r w:rsidRPr="00901DD6">
        <w:t>räknas få om han eller hon arbetar hos en statlig arbetsgivare från 23 års ålder och fortsätter där till 65 år, med en lön som hela tiden motsvarar ledamot</w:t>
      </w:r>
      <w:r w:rsidRPr="00901DD6">
        <w:t>s</w:t>
      </w:r>
      <w:r w:rsidRPr="00901DD6">
        <w:t>arvodet. I ledamöternas pensionssystem ska en sådan pensionsnivå kunna uppnås efter 30 års uppdragstid. Därmed kompenseras i viss mån för att l</w:t>
      </w:r>
      <w:r w:rsidRPr="00901DD6">
        <w:t>e</w:t>
      </w:r>
      <w:r w:rsidRPr="00901DD6">
        <w:t>damotsuppdraget kan medföra att löneutvecklingen i det tidigare förvärvsa</w:t>
      </w:r>
      <w:r w:rsidRPr="00901DD6">
        <w:t>r</w:t>
      </w:r>
      <w:r w:rsidRPr="00901DD6">
        <w:t>betet under tiden stannar av och får effekter på det fortsatta pensionsintjäna</w:t>
      </w:r>
      <w:r w:rsidRPr="00901DD6">
        <w:t>n</w:t>
      </w:r>
      <w:r w:rsidRPr="00901DD6">
        <w:t>det vid en framtida återgång till yrkeslivet. Den som åtar sig ett ledamotsup</w:t>
      </w:r>
      <w:r w:rsidRPr="00901DD6">
        <w:t>p</w:t>
      </w:r>
      <w:r w:rsidRPr="00901DD6">
        <w:t>drag ska inte behöva riskera att förlora i pensionshänseende.</w:t>
      </w:r>
    </w:p>
    <w:p w:rsidR="0063416C" w:rsidRPr="00901DD6" w:rsidRDefault="0063416C" w:rsidP="0063416C">
      <w:pPr>
        <w:pStyle w:val="Normaltindrag"/>
      </w:pPr>
      <w:r w:rsidRPr="00901DD6">
        <w:t>En ledamot får pensionsrätt för utbetalt ledamotsarvode och vissa tilläggsarvoden med 0,72 % för inkomster som, omräknat till helår, inte öve</w:t>
      </w:r>
      <w:r w:rsidRPr="00901DD6">
        <w:t>r</w:t>
      </w:r>
      <w:r w:rsidRPr="00901DD6">
        <w:t xml:space="preserve">stiger </w:t>
      </w:r>
      <w:r w:rsidRPr="00901DD6">
        <w:lastRenderedPageBreak/>
        <w:t>7,5 inkomstbasbelopp och 2,40 % för i</w:t>
      </w:r>
      <w:r w:rsidRPr="00901DD6">
        <w:t>n</w:t>
      </w:r>
      <w:r w:rsidRPr="00901DD6">
        <w:t xml:space="preserve">komstdelar över denna nivå, dock högst 30 inkomstbasbelopp. </w:t>
      </w:r>
      <w:r w:rsidR="00DB205D" w:rsidRPr="00901DD6">
        <w:t>I</w:t>
      </w:r>
      <w:r w:rsidRPr="00901DD6">
        <w:t>ntjänade pensionsrätter</w:t>
      </w:r>
      <w:r w:rsidR="00DB205D" w:rsidRPr="00901DD6">
        <w:t xml:space="preserve"> </w:t>
      </w:r>
      <w:r w:rsidRPr="00901DD6">
        <w:t>o</w:t>
      </w:r>
      <w:r w:rsidRPr="00901DD6">
        <w:t>m</w:t>
      </w:r>
      <w:r w:rsidRPr="00901DD6">
        <w:t>räkna</w:t>
      </w:r>
      <w:r w:rsidR="00DB205D" w:rsidRPr="00901DD6">
        <w:t>s</w:t>
      </w:r>
      <w:r w:rsidRPr="00901DD6">
        <w:t xml:space="preserve"> med förändringen av inkomstindex</w:t>
      </w:r>
      <w:r w:rsidR="00DB205D" w:rsidRPr="00901DD6">
        <w:t xml:space="preserve"> fram till pensioneringen. Det inledande pe</w:t>
      </w:r>
      <w:r w:rsidR="00DB205D" w:rsidRPr="00901DD6">
        <w:t>n</w:t>
      </w:r>
      <w:r w:rsidR="00DB205D" w:rsidRPr="00901DD6">
        <w:t xml:space="preserve">sionsbeloppet för år utgörs av de indexerade pensionsrätterna med tillägg av en framtida årlig inkomsttillväxt av 1,6 %. </w:t>
      </w:r>
      <w:r w:rsidRPr="00901DD6">
        <w:t>Pensionsbeloppet räknas därefter årligen om med förändringen av inkomsti</w:t>
      </w:r>
      <w:r w:rsidRPr="00901DD6">
        <w:t>n</w:t>
      </w:r>
      <w:r w:rsidRPr="00901DD6">
        <w:t>dex</w:t>
      </w:r>
      <w:r w:rsidR="00267F46" w:rsidRPr="00901DD6">
        <w:t xml:space="preserve"> utöver 1,6 procentenheter. Om balansindex har fastställts används det i stället för inkomstindex vid omrä</w:t>
      </w:r>
      <w:r w:rsidR="00267F46" w:rsidRPr="00901DD6">
        <w:t>k</w:t>
      </w:r>
      <w:r w:rsidR="00267F46" w:rsidRPr="00901DD6">
        <w:t>ning av pensionsbeloppet.</w:t>
      </w:r>
    </w:p>
    <w:p w:rsidR="0063416C" w:rsidRPr="00901DD6" w:rsidRDefault="0063416C" w:rsidP="0063416C">
      <w:pPr>
        <w:pStyle w:val="Normaltindrag"/>
      </w:pPr>
      <w:r w:rsidRPr="00901DD6">
        <w:t xml:space="preserve"> De nya reglerna bör införas den 1 januari 2010 och omfatta alla led</w:t>
      </w:r>
      <w:r w:rsidRPr="00901DD6">
        <w:t>a</w:t>
      </w:r>
      <w:r w:rsidRPr="00901DD6">
        <w:t>möter som då tjänstgör eller som senare kommer att tjänstgöra i riksdagen. Pe</w:t>
      </w:r>
      <w:r w:rsidRPr="00901DD6">
        <w:t>n</w:t>
      </w:r>
      <w:r w:rsidRPr="00901DD6">
        <w:t>sionsrätt för tjänstgöringstid före ikraftträdandet räknas om till det nya syst</w:t>
      </w:r>
      <w:r w:rsidRPr="00901DD6">
        <w:t>e</w:t>
      </w:r>
      <w:r w:rsidRPr="00901DD6">
        <w:t>met, dock med viss schablonisering. Den nuvarande ordningen att hel ålder</w:t>
      </w:r>
      <w:r w:rsidRPr="00901DD6">
        <w:t>s</w:t>
      </w:r>
      <w:r w:rsidRPr="00901DD6">
        <w:t>pe</w:t>
      </w:r>
      <w:r w:rsidRPr="00901DD6">
        <w:t>n</w:t>
      </w:r>
      <w:r w:rsidRPr="00901DD6">
        <w:t>sion kan tjänas in på tolv år bibehålls som en jämförelse ytterligare en valp</w:t>
      </w:r>
      <w:r w:rsidRPr="00901DD6">
        <w:t>e</w:t>
      </w:r>
      <w:r w:rsidRPr="00901DD6">
        <w:t>riod, till valet 2014. Om sådan ålderspension skulle ha blivit högre än pensi</w:t>
      </w:r>
      <w:r w:rsidRPr="00901DD6">
        <w:t>o</w:t>
      </w:r>
      <w:r w:rsidRPr="00901DD6">
        <w:t>nen enligt det nya beräkningssättet betalas mellanskillnaden ut som ett tilläggsbelopp under pensionstiden.</w:t>
      </w:r>
    </w:p>
    <w:p w:rsidR="0063416C" w:rsidRPr="00901DD6" w:rsidRDefault="0063416C" w:rsidP="0063416C">
      <w:pPr>
        <w:pStyle w:val="Normaltindrag"/>
      </w:pPr>
      <w:r w:rsidRPr="00901DD6">
        <w:t>Reglerna för sjukpension ändras så att en ledamot som blivit helt sjukskr</w:t>
      </w:r>
      <w:r w:rsidRPr="00901DD6">
        <w:t>i</w:t>
      </w:r>
      <w:r w:rsidRPr="00901DD6">
        <w:t>ven under tjänstgöringen kan få sjukpension även om Försäkringskassans beslut om hel sjuk- eller aktivitetsersättning fattas först därefter. Sjukpensi</w:t>
      </w:r>
      <w:r w:rsidRPr="00901DD6">
        <w:t>o</w:t>
      </w:r>
      <w:r w:rsidRPr="00901DD6">
        <w:t>nen utges för den tid sjuk- eller aktivitetsersättningen avser. Nivåerna anpa</w:t>
      </w:r>
      <w:r w:rsidRPr="00901DD6">
        <w:t>s</w:t>
      </w:r>
      <w:r w:rsidRPr="00901DD6">
        <w:t>sas till dem som gäller i det statliga tjän</w:t>
      </w:r>
      <w:r w:rsidRPr="00901DD6">
        <w:t>s</w:t>
      </w:r>
      <w:r w:rsidRPr="00901DD6">
        <w:t>tepensionssystemet.</w:t>
      </w:r>
    </w:p>
    <w:p w:rsidR="0063416C" w:rsidRPr="00901DD6" w:rsidRDefault="0063416C" w:rsidP="0063416C">
      <w:pPr>
        <w:pStyle w:val="Normaltindrag"/>
      </w:pPr>
      <w:r w:rsidRPr="00901DD6">
        <w:t>Nya regler föreslås även för efterlevandepension. Efterlevandepension kommer att omfatta efterlevande till ledamöter som avlider under tjänstg</w:t>
      </w:r>
      <w:r w:rsidRPr="00901DD6">
        <w:t>ö</w:t>
      </w:r>
      <w:r w:rsidRPr="00901DD6">
        <w:t>ringstiden och efterlevande till f.d. ledamöter som vid dödsfallet uppbär å</w:t>
      </w:r>
      <w:r w:rsidRPr="00901DD6">
        <w:t>l</w:t>
      </w:r>
      <w:r w:rsidRPr="00901DD6">
        <w:t>derspension av viss minsta storlek eller uppbär sjukpension. Möjligheten för make att få en livsvarig efterlevandepension kommer att upphöra. Barn till en avgången ledamot som avlider under inkomstgarantitiden kommer att omfa</w:t>
      </w:r>
      <w:r w:rsidRPr="00901DD6">
        <w:t>t</w:t>
      </w:r>
      <w:r w:rsidRPr="00901DD6">
        <w:t>tas av efterlevandeskyddet i inkomstgarantin. Detta efterleva</w:t>
      </w:r>
      <w:r w:rsidRPr="00901DD6">
        <w:t>n</w:t>
      </w:r>
      <w:r w:rsidRPr="00901DD6">
        <w:t>deskydd höjs till ett pri</w:t>
      </w:r>
      <w:r w:rsidRPr="00901DD6">
        <w:t>s</w:t>
      </w:r>
      <w:r w:rsidRPr="00901DD6">
        <w:t>basbelopp per år.</w:t>
      </w:r>
    </w:p>
    <w:p w:rsidR="0063416C" w:rsidRPr="00901DD6" w:rsidRDefault="0063416C" w:rsidP="0063416C">
      <w:pPr>
        <w:pStyle w:val="Normaltindrag"/>
      </w:pPr>
      <w:r w:rsidRPr="00901DD6">
        <w:t>Egenlivräntor, som fastställts enligt nuvarande regler och avser ledamöter som avgått före 2010 och inte återvänder till riksdagen, ska med början 2011 o</w:t>
      </w:r>
      <w:r w:rsidRPr="00901DD6">
        <w:t>m</w:t>
      </w:r>
      <w:r w:rsidRPr="00901DD6">
        <w:t xml:space="preserve">räknas vid förändring av prisbasbeloppet. Det gäller även livräntor som avser dem som varit ledamöter av Europaparlamentet. </w:t>
      </w:r>
    </w:p>
    <w:p w:rsidR="0063416C" w:rsidRPr="00901DD6" w:rsidRDefault="0063416C" w:rsidP="0063416C">
      <w:pPr>
        <w:pStyle w:val="Normaltindrag"/>
      </w:pPr>
      <w:r w:rsidRPr="00901DD6">
        <w:t>Lagen (1996:304) om arvode m.m. till Sveriges ledamöter av Europapa</w:t>
      </w:r>
      <w:r w:rsidRPr="00901DD6">
        <w:t>r</w:t>
      </w:r>
      <w:r w:rsidRPr="00901DD6">
        <w:t>lamentet, den s.k. företrädarlagen, bör upphöra att gälla vid u</w:t>
      </w:r>
      <w:r w:rsidRPr="00901DD6">
        <w:t>t</w:t>
      </w:r>
      <w:r w:rsidRPr="00901DD6">
        <w:t>gången av 2009. Lagen ska fortfarande tillämpas på egenpension och efterlevandepension som tjänats in under tid före lagens upphörande. Detta gäller för den som inte fullgör tid i riksdagen därefter. Den upphävda lagen ska också tillämpas på inkomstgaranti och efterlevandeskydd som hänför sig till tid som fullgjorts i Europaparlamentet och riksdagen före lagens up</w:t>
      </w:r>
      <w:r w:rsidRPr="00901DD6">
        <w:t>p</w:t>
      </w:r>
      <w:r w:rsidRPr="00901DD6">
        <w:t>hävande.</w:t>
      </w:r>
    </w:p>
    <w:p w:rsidR="00951FC6" w:rsidRPr="00901DD6" w:rsidRDefault="00951FC6" w:rsidP="00951FC6"/>
    <w:p w:rsidR="00951FC6" w:rsidRPr="00901DD6" w:rsidRDefault="00951FC6" w:rsidP="00951FC6">
      <w:pPr>
        <w:pStyle w:val="Normaltindrag"/>
        <w:sectPr w:rsidR="00951FC6" w:rsidRPr="00901DD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51FC6" w:rsidRPr="00901DD6" w:rsidRDefault="00951FC6" w:rsidP="00951FC6">
      <w:pPr>
        <w:pStyle w:val="Rubrik1"/>
        <w:rPr>
          <w:noProof w:val="0"/>
        </w:rPr>
      </w:pPr>
      <w:bookmarkStart w:id="4" w:name="_Toc242670882"/>
      <w:r w:rsidRPr="00901DD6">
        <w:rPr>
          <w:noProof w:val="0"/>
        </w:rPr>
        <w:t>Innehållsförteckning</w:t>
      </w:r>
      <w:bookmarkEnd w:id="4"/>
    </w:p>
    <w:p w:rsidR="000C4938" w:rsidRPr="00901DD6" w:rsidRDefault="000C4938">
      <w:pPr>
        <w:pStyle w:val="Innehll1"/>
        <w:rPr>
          <w:sz w:val="24"/>
          <w:szCs w:val="24"/>
        </w:rPr>
      </w:pPr>
      <w:r w:rsidRPr="00901DD6">
        <w:t>Sammanfattning</w:t>
      </w:r>
      <w:r w:rsidRPr="00901DD6">
        <w:tab/>
      </w:r>
      <w:r w:rsidR="00AC20C7" w:rsidRPr="00901DD6">
        <w:t>1</w:t>
      </w:r>
    </w:p>
    <w:p w:rsidR="000C4938" w:rsidRPr="00901DD6" w:rsidRDefault="000C4938">
      <w:pPr>
        <w:pStyle w:val="Innehll1"/>
        <w:rPr>
          <w:sz w:val="24"/>
          <w:szCs w:val="24"/>
        </w:rPr>
      </w:pPr>
      <w:r w:rsidRPr="00901DD6">
        <w:t>Innehållsförteckning</w:t>
      </w:r>
      <w:r w:rsidRPr="00901DD6">
        <w:tab/>
      </w:r>
      <w:r w:rsidR="00AC20C7" w:rsidRPr="00901DD6">
        <w:t>3</w:t>
      </w:r>
    </w:p>
    <w:p w:rsidR="000C4938" w:rsidRPr="00901DD6" w:rsidRDefault="000C4938">
      <w:pPr>
        <w:pStyle w:val="Innehll1"/>
        <w:rPr>
          <w:sz w:val="24"/>
          <w:szCs w:val="24"/>
        </w:rPr>
      </w:pPr>
      <w:r w:rsidRPr="00901DD6">
        <w:t>1 Riksdagsstyrelsens förslag till riksdagsbeslut</w:t>
      </w:r>
      <w:r w:rsidRPr="00901DD6">
        <w:tab/>
      </w:r>
      <w:r w:rsidR="00AC20C7" w:rsidRPr="00901DD6">
        <w:t>5</w:t>
      </w:r>
    </w:p>
    <w:p w:rsidR="000C4938" w:rsidRPr="00901DD6" w:rsidRDefault="000C4938">
      <w:pPr>
        <w:pStyle w:val="Innehll1"/>
        <w:rPr>
          <w:sz w:val="24"/>
          <w:szCs w:val="24"/>
        </w:rPr>
      </w:pPr>
      <w:r w:rsidRPr="00901DD6">
        <w:t>2 Riksdagsstyrelsens lagförslag</w:t>
      </w:r>
      <w:r w:rsidRPr="00901DD6">
        <w:tab/>
      </w:r>
      <w:r w:rsidR="00AC20C7" w:rsidRPr="00901DD6">
        <w:t>6</w:t>
      </w:r>
    </w:p>
    <w:p w:rsidR="000C4938" w:rsidRPr="00901DD6" w:rsidRDefault="000C4938">
      <w:pPr>
        <w:pStyle w:val="Innehll2"/>
        <w:tabs>
          <w:tab w:val="left" w:pos="851"/>
        </w:tabs>
        <w:rPr>
          <w:sz w:val="24"/>
          <w:szCs w:val="24"/>
        </w:rPr>
      </w:pPr>
      <w:r w:rsidRPr="00901DD6">
        <w:t>2.1</w:t>
      </w:r>
      <w:r w:rsidRPr="00901DD6">
        <w:rPr>
          <w:sz w:val="24"/>
          <w:szCs w:val="24"/>
        </w:rPr>
        <w:tab/>
      </w:r>
      <w:r w:rsidRPr="00901DD6">
        <w:t>Förslag till lag om ändring i lagen (1994:1065) om ekonomiska villkor för riksdagens ledamöter</w:t>
      </w:r>
      <w:r w:rsidRPr="00901DD6">
        <w:tab/>
      </w:r>
      <w:r w:rsidR="00AC20C7" w:rsidRPr="00901DD6">
        <w:t>6</w:t>
      </w:r>
    </w:p>
    <w:p w:rsidR="000C4938" w:rsidRPr="00901DD6" w:rsidRDefault="000C4938">
      <w:pPr>
        <w:pStyle w:val="Innehll2"/>
        <w:tabs>
          <w:tab w:val="left" w:pos="851"/>
        </w:tabs>
        <w:rPr>
          <w:sz w:val="24"/>
          <w:szCs w:val="24"/>
        </w:rPr>
      </w:pPr>
      <w:r w:rsidRPr="00901DD6">
        <w:t>2.2</w:t>
      </w:r>
      <w:r w:rsidRPr="00901DD6">
        <w:rPr>
          <w:sz w:val="24"/>
          <w:szCs w:val="24"/>
        </w:rPr>
        <w:tab/>
      </w:r>
      <w:r w:rsidRPr="00901DD6">
        <w:t>Förslag till lag om ändring i lagen (1994:1065) om ekonomiska villkor för riksdagens ledamöter</w:t>
      </w:r>
      <w:r w:rsidRPr="00901DD6">
        <w:tab/>
      </w:r>
      <w:r w:rsidR="00AC20C7" w:rsidRPr="00901DD6">
        <w:t>23</w:t>
      </w:r>
    </w:p>
    <w:p w:rsidR="000C4938" w:rsidRPr="00901DD6" w:rsidRDefault="000C4938">
      <w:pPr>
        <w:pStyle w:val="Innehll2"/>
        <w:tabs>
          <w:tab w:val="left" w:pos="851"/>
        </w:tabs>
        <w:rPr>
          <w:sz w:val="24"/>
          <w:szCs w:val="24"/>
        </w:rPr>
      </w:pPr>
      <w:r w:rsidRPr="00901DD6">
        <w:t>2.3</w:t>
      </w:r>
      <w:r w:rsidRPr="00901DD6">
        <w:rPr>
          <w:sz w:val="24"/>
          <w:szCs w:val="24"/>
        </w:rPr>
        <w:tab/>
      </w:r>
      <w:r w:rsidRPr="00901DD6">
        <w:t>Förslag till lag om ändring i lagen (1996:304) om arvode m.m. till Sveriges ledamöter av Europaparlamentet</w:t>
      </w:r>
      <w:r w:rsidRPr="00901DD6">
        <w:tab/>
      </w:r>
      <w:r w:rsidR="00AC20C7" w:rsidRPr="00901DD6">
        <w:t>24</w:t>
      </w:r>
    </w:p>
    <w:p w:rsidR="000C4938" w:rsidRPr="00901DD6" w:rsidRDefault="000C4938">
      <w:pPr>
        <w:pStyle w:val="Innehll2"/>
        <w:tabs>
          <w:tab w:val="left" w:pos="851"/>
        </w:tabs>
        <w:rPr>
          <w:sz w:val="24"/>
          <w:szCs w:val="24"/>
        </w:rPr>
      </w:pPr>
      <w:r w:rsidRPr="00901DD6">
        <w:t>2.4</w:t>
      </w:r>
      <w:r w:rsidRPr="00901DD6">
        <w:rPr>
          <w:sz w:val="24"/>
          <w:szCs w:val="24"/>
        </w:rPr>
        <w:tab/>
      </w:r>
      <w:r w:rsidRPr="00901DD6">
        <w:t>Förslag till lag om upphävande av lagen (1996:304) om arvode m.m. till Sveriges ledamöter av Europaparlamentet</w:t>
      </w:r>
      <w:r w:rsidRPr="00901DD6">
        <w:tab/>
      </w:r>
      <w:r w:rsidR="00AC20C7" w:rsidRPr="00901DD6">
        <w:t>25</w:t>
      </w:r>
    </w:p>
    <w:p w:rsidR="000C4938" w:rsidRPr="00901DD6" w:rsidRDefault="000C4938">
      <w:pPr>
        <w:pStyle w:val="Innehll2"/>
        <w:tabs>
          <w:tab w:val="left" w:pos="851"/>
        </w:tabs>
        <w:rPr>
          <w:sz w:val="24"/>
          <w:szCs w:val="24"/>
        </w:rPr>
      </w:pPr>
      <w:r w:rsidRPr="00901DD6">
        <w:t>2.5</w:t>
      </w:r>
      <w:r w:rsidRPr="00901DD6">
        <w:rPr>
          <w:sz w:val="24"/>
          <w:szCs w:val="24"/>
        </w:rPr>
        <w:tab/>
      </w:r>
      <w:r w:rsidRPr="00901DD6">
        <w:t>Förslag till lag om ändring i lagen (1989:186) om överklagande av administrativa beslut av riksdagsförvaltningen och rik</w:t>
      </w:r>
      <w:r w:rsidRPr="00901DD6">
        <w:t>s</w:t>
      </w:r>
      <w:r w:rsidRPr="00901DD6">
        <w:t>dagens myndigheter</w:t>
      </w:r>
      <w:r w:rsidRPr="00901DD6">
        <w:tab/>
      </w:r>
      <w:r w:rsidR="00AC20C7" w:rsidRPr="00901DD6">
        <w:t>26</w:t>
      </w:r>
    </w:p>
    <w:p w:rsidR="000C4938" w:rsidRPr="00901DD6" w:rsidRDefault="000C4938">
      <w:pPr>
        <w:pStyle w:val="Innehll2"/>
        <w:tabs>
          <w:tab w:val="left" w:pos="851"/>
        </w:tabs>
        <w:rPr>
          <w:sz w:val="24"/>
          <w:szCs w:val="24"/>
        </w:rPr>
      </w:pPr>
      <w:r w:rsidRPr="00901DD6">
        <w:t>2.6</w:t>
      </w:r>
      <w:r w:rsidRPr="00901DD6">
        <w:rPr>
          <w:sz w:val="24"/>
          <w:szCs w:val="24"/>
        </w:rPr>
        <w:tab/>
      </w:r>
      <w:r w:rsidRPr="00901DD6">
        <w:t>Förslag till lag om ändring i lagen (1993:1426) med instruktion för Riksdagens arvodesnämnd</w:t>
      </w:r>
      <w:r w:rsidRPr="00901DD6">
        <w:tab/>
      </w:r>
      <w:r w:rsidR="00AC20C7" w:rsidRPr="00901DD6">
        <w:t>27</w:t>
      </w:r>
    </w:p>
    <w:p w:rsidR="000C4938" w:rsidRPr="00901DD6" w:rsidRDefault="000C4938">
      <w:pPr>
        <w:pStyle w:val="Innehll2"/>
        <w:tabs>
          <w:tab w:val="left" w:pos="851"/>
        </w:tabs>
        <w:rPr>
          <w:sz w:val="24"/>
          <w:szCs w:val="24"/>
        </w:rPr>
      </w:pPr>
      <w:r w:rsidRPr="00901DD6">
        <w:t>2.7</w:t>
      </w:r>
      <w:r w:rsidRPr="00901DD6">
        <w:rPr>
          <w:sz w:val="24"/>
          <w:szCs w:val="24"/>
        </w:rPr>
        <w:tab/>
      </w:r>
      <w:r w:rsidRPr="00901DD6">
        <w:t>Förslag till lag om ändring i lagen (2000:419) med instruktion för riksdagsförvaltningen</w:t>
      </w:r>
      <w:r w:rsidRPr="00901DD6">
        <w:tab/>
      </w:r>
      <w:r w:rsidR="00AC20C7" w:rsidRPr="00901DD6">
        <w:t>28</w:t>
      </w:r>
    </w:p>
    <w:p w:rsidR="000C4938" w:rsidRPr="00901DD6" w:rsidRDefault="000C4938">
      <w:pPr>
        <w:pStyle w:val="Innehll1"/>
        <w:rPr>
          <w:sz w:val="24"/>
          <w:szCs w:val="24"/>
        </w:rPr>
      </w:pPr>
      <w:r w:rsidRPr="00901DD6">
        <w:t>3 Ärendet och dess beredning</w:t>
      </w:r>
      <w:r w:rsidRPr="00901DD6">
        <w:tab/>
      </w:r>
      <w:r w:rsidR="00AC20C7" w:rsidRPr="00901DD6">
        <w:t>30</w:t>
      </w:r>
    </w:p>
    <w:p w:rsidR="000C4938" w:rsidRPr="00901DD6" w:rsidRDefault="000C4938">
      <w:pPr>
        <w:pStyle w:val="Innehll1"/>
        <w:rPr>
          <w:sz w:val="24"/>
          <w:szCs w:val="24"/>
        </w:rPr>
      </w:pPr>
      <w:r w:rsidRPr="00901DD6">
        <w:t>4 Riksdagsstyrelsens överväganden och förslag</w:t>
      </w:r>
      <w:r w:rsidRPr="00901DD6">
        <w:tab/>
      </w:r>
      <w:r w:rsidR="00AC20C7" w:rsidRPr="00901DD6">
        <w:t>32</w:t>
      </w:r>
    </w:p>
    <w:p w:rsidR="000C4938" w:rsidRPr="00901DD6" w:rsidRDefault="000C4938">
      <w:pPr>
        <w:pStyle w:val="Innehll2"/>
        <w:rPr>
          <w:sz w:val="24"/>
          <w:szCs w:val="24"/>
        </w:rPr>
      </w:pPr>
      <w:r w:rsidRPr="00901DD6">
        <w:t>4.1 Nuvarande bestämmelser</w:t>
      </w:r>
      <w:r w:rsidRPr="00901DD6">
        <w:tab/>
      </w:r>
      <w:r w:rsidR="00AC20C7" w:rsidRPr="00901DD6">
        <w:t>32</w:t>
      </w:r>
    </w:p>
    <w:p w:rsidR="000C4938" w:rsidRPr="00901DD6" w:rsidRDefault="000C4938">
      <w:pPr>
        <w:pStyle w:val="Innehll3"/>
        <w:rPr>
          <w:sz w:val="24"/>
          <w:szCs w:val="24"/>
        </w:rPr>
      </w:pPr>
      <w:r w:rsidRPr="00901DD6">
        <w:t>4.1.1  Ålderspension</w:t>
      </w:r>
      <w:r w:rsidRPr="00901DD6">
        <w:tab/>
      </w:r>
      <w:r w:rsidR="00AC20C7" w:rsidRPr="00901DD6">
        <w:t>32</w:t>
      </w:r>
    </w:p>
    <w:p w:rsidR="000C4938" w:rsidRPr="00901DD6" w:rsidRDefault="000C4938">
      <w:pPr>
        <w:pStyle w:val="Innehll3"/>
        <w:rPr>
          <w:sz w:val="24"/>
          <w:szCs w:val="24"/>
        </w:rPr>
      </w:pPr>
      <w:r w:rsidRPr="00901DD6">
        <w:t>4.1.2 Talmanspension</w:t>
      </w:r>
      <w:r w:rsidRPr="00901DD6">
        <w:tab/>
      </w:r>
      <w:r w:rsidR="00AC20C7" w:rsidRPr="00901DD6">
        <w:t>33</w:t>
      </w:r>
    </w:p>
    <w:p w:rsidR="000C4938" w:rsidRPr="00901DD6" w:rsidRDefault="000C4938">
      <w:pPr>
        <w:pStyle w:val="Innehll3"/>
        <w:rPr>
          <w:sz w:val="24"/>
          <w:szCs w:val="24"/>
        </w:rPr>
      </w:pPr>
      <w:r w:rsidRPr="00901DD6">
        <w:t>4.1.3 Sjukpension</w:t>
      </w:r>
      <w:r w:rsidRPr="00901DD6">
        <w:tab/>
      </w:r>
      <w:r w:rsidR="00AC20C7" w:rsidRPr="00901DD6">
        <w:t>34</w:t>
      </w:r>
    </w:p>
    <w:p w:rsidR="000C4938" w:rsidRPr="00901DD6" w:rsidRDefault="000C4938">
      <w:pPr>
        <w:pStyle w:val="Innehll3"/>
        <w:rPr>
          <w:sz w:val="24"/>
          <w:szCs w:val="24"/>
        </w:rPr>
      </w:pPr>
      <w:r w:rsidRPr="00901DD6">
        <w:t>4.1.4 Efterlevandepension</w:t>
      </w:r>
      <w:r w:rsidRPr="00901DD6">
        <w:tab/>
      </w:r>
      <w:r w:rsidR="00AC20C7" w:rsidRPr="00901DD6">
        <w:t>34</w:t>
      </w:r>
    </w:p>
    <w:p w:rsidR="000C4938" w:rsidRPr="00901DD6" w:rsidRDefault="000C4938">
      <w:pPr>
        <w:pStyle w:val="Innehll3"/>
        <w:rPr>
          <w:sz w:val="24"/>
          <w:szCs w:val="24"/>
        </w:rPr>
      </w:pPr>
      <w:r w:rsidRPr="00901DD6">
        <w:t>4.1.5 Efterlevandeskydd i inkomstgarantin</w:t>
      </w:r>
      <w:r w:rsidRPr="00901DD6">
        <w:tab/>
      </w:r>
      <w:r w:rsidR="00AC20C7" w:rsidRPr="00901DD6">
        <w:t>35</w:t>
      </w:r>
    </w:p>
    <w:p w:rsidR="000C4938" w:rsidRPr="00901DD6" w:rsidRDefault="000C4938">
      <w:pPr>
        <w:pStyle w:val="Innehll2"/>
        <w:rPr>
          <w:sz w:val="24"/>
          <w:szCs w:val="24"/>
        </w:rPr>
      </w:pPr>
      <w:r w:rsidRPr="00901DD6">
        <w:t>4.2 Europaparlamentets ledamotsstadga</w:t>
      </w:r>
      <w:r w:rsidRPr="00901DD6">
        <w:tab/>
      </w:r>
      <w:r w:rsidR="00AC20C7" w:rsidRPr="00901DD6">
        <w:t>36</w:t>
      </w:r>
    </w:p>
    <w:p w:rsidR="000C4938" w:rsidRPr="00901DD6" w:rsidRDefault="000C4938">
      <w:pPr>
        <w:pStyle w:val="Innehll2"/>
        <w:rPr>
          <w:sz w:val="24"/>
          <w:szCs w:val="24"/>
        </w:rPr>
      </w:pPr>
      <w:r w:rsidRPr="00901DD6">
        <w:t>4.3 Nya bestämmelser om ålderspension</w:t>
      </w:r>
      <w:r w:rsidRPr="00901DD6">
        <w:tab/>
      </w:r>
      <w:r w:rsidR="00AC20C7" w:rsidRPr="00901DD6">
        <w:t>36</w:t>
      </w:r>
    </w:p>
    <w:p w:rsidR="000C4938" w:rsidRPr="00901DD6" w:rsidRDefault="000C4938">
      <w:pPr>
        <w:pStyle w:val="Innehll3"/>
        <w:rPr>
          <w:sz w:val="24"/>
          <w:szCs w:val="24"/>
        </w:rPr>
      </w:pPr>
      <w:r w:rsidRPr="00901DD6">
        <w:t>4.3.1 Intjänande av ålderspension</w:t>
      </w:r>
      <w:r w:rsidRPr="00901DD6">
        <w:tab/>
      </w:r>
      <w:r w:rsidR="00AC20C7" w:rsidRPr="00901DD6">
        <w:t>36</w:t>
      </w:r>
    </w:p>
    <w:p w:rsidR="000C4938" w:rsidRPr="00901DD6" w:rsidRDefault="000C4938">
      <w:pPr>
        <w:pStyle w:val="Innehll3"/>
        <w:rPr>
          <w:sz w:val="24"/>
          <w:szCs w:val="24"/>
        </w:rPr>
      </w:pPr>
      <w:r w:rsidRPr="00901DD6">
        <w:t>4.3.2 Pensionens storlek och indexering under pensionstid</w:t>
      </w:r>
      <w:r w:rsidRPr="00901DD6">
        <w:tab/>
      </w:r>
      <w:r w:rsidR="00AC20C7" w:rsidRPr="00901DD6">
        <w:t>41</w:t>
      </w:r>
    </w:p>
    <w:p w:rsidR="000C4938" w:rsidRPr="00901DD6" w:rsidRDefault="000C4938">
      <w:pPr>
        <w:pStyle w:val="Innehll3"/>
        <w:rPr>
          <w:sz w:val="24"/>
          <w:szCs w:val="24"/>
        </w:rPr>
      </w:pPr>
      <w:r w:rsidRPr="00901DD6">
        <w:t>4.3.3 Uttag av ålderspension</w:t>
      </w:r>
      <w:r w:rsidRPr="00901DD6">
        <w:tab/>
      </w:r>
      <w:r w:rsidR="00AC20C7" w:rsidRPr="00901DD6">
        <w:t>43</w:t>
      </w:r>
    </w:p>
    <w:p w:rsidR="000C4938" w:rsidRPr="00901DD6" w:rsidRDefault="000C4938">
      <w:pPr>
        <w:pStyle w:val="Innehll3"/>
        <w:rPr>
          <w:sz w:val="24"/>
          <w:szCs w:val="24"/>
        </w:rPr>
      </w:pPr>
      <w:r w:rsidRPr="00901DD6">
        <w:t>4.3.4 Talmanspension avskaffas</w:t>
      </w:r>
      <w:r w:rsidRPr="00901DD6">
        <w:tab/>
      </w:r>
      <w:r w:rsidR="00AC20C7" w:rsidRPr="00901DD6">
        <w:t>44</w:t>
      </w:r>
    </w:p>
    <w:p w:rsidR="000C4938" w:rsidRPr="00901DD6" w:rsidRDefault="000C4938">
      <w:pPr>
        <w:pStyle w:val="Innehll3"/>
        <w:rPr>
          <w:sz w:val="24"/>
          <w:szCs w:val="24"/>
        </w:rPr>
      </w:pPr>
      <w:r w:rsidRPr="00901DD6">
        <w:t>4.3.5  Jämförelse av intjänad pensionsrätt enligt nuvarande och nya regler</w:t>
      </w:r>
      <w:r w:rsidRPr="00901DD6">
        <w:tab/>
      </w:r>
      <w:r w:rsidR="00AC20C7" w:rsidRPr="00901DD6">
        <w:t>44</w:t>
      </w:r>
    </w:p>
    <w:p w:rsidR="000C4938" w:rsidRPr="00901DD6" w:rsidRDefault="000C4938">
      <w:pPr>
        <w:pStyle w:val="Innehll3"/>
        <w:rPr>
          <w:sz w:val="24"/>
          <w:szCs w:val="24"/>
        </w:rPr>
      </w:pPr>
      <w:r w:rsidRPr="00901DD6">
        <w:t>4.3.6 Ikraftträdande och övergångsbestämmelser</w:t>
      </w:r>
      <w:r w:rsidRPr="00901DD6">
        <w:tab/>
      </w:r>
      <w:r w:rsidR="00AC20C7" w:rsidRPr="00901DD6">
        <w:t>45</w:t>
      </w:r>
    </w:p>
    <w:p w:rsidR="000C4938" w:rsidRPr="00901DD6" w:rsidRDefault="000C4938">
      <w:pPr>
        <w:pStyle w:val="Innehll2"/>
        <w:rPr>
          <w:sz w:val="24"/>
          <w:szCs w:val="24"/>
        </w:rPr>
      </w:pPr>
      <w:r w:rsidRPr="00901DD6">
        <w:t>4.4 Nya bestämmelser om sjukpension</w:t>
      </w:r>
      <w:r w:rsidRPr="00901DD6">
        <w:tab/>
      </w:r>
      <w:r w:rsidR="00AC20C7" w:rsidRPr="00901DD6">
        <w:t>48</w:t>
      </w:r>
    </w:p>
    <w:p w:rsidR="000C4938" w:rsidRPr="00901DD6" w:rsidRDefault="000C4938">
      <w:pPr>
        <w:pStyle w:val="Innehll2"/>
        <w:rPr>
          <w:sz w:val="24"/>
          <w:szCs w:val="24"/>
        </w:rPr>
      </w:pPr>
      <w:r w:rsidRPr="00901DD6">
        <w:t>4.5 Nya bestämmelser om efterlevandeförmåner</w:t>
      </w:r>
      <w:r w:rsidRPr="00901DD6">
        <w:tab/>
      </w:r>
      <w:r w:rsidR="00AC20C7" w:rsidRPr="00901DD6">
        <w:t>49</w:t>
      </w:r>
    </w:p>
    <w:p w:rsidR="000C4938" w:rsidRPr="00901DD6" w:rsidRDefault="000C4938">
      <w:pPr>
        <w:pStyle w:val="Innehll2"/>
        <w:rPr>
          <w:sz w:val="24"/>
          <w:szCs w:val="24"/>
        </w:rPr>
      </w:pPr>
      <w:r w:rsidRPr="00901DD6">
        <w:t>4.6 Företrädarlagen</w:t>
      </w:r>
      <w:r w:rsidRPr="00901DD6">
        <w:tab/>
      </w:r>
      <w:r w:rsidR="00AC20C7" w:rsidRPr="00901DD6">
        <w:t>52</w:t>
      </w:r>
    </w:p>
    <w:p w:rsidR="000C4938" w:rsidRPr="00901DD6" w:rsidRDefault="000C4938">
      <w:pPr>
        <w:pStyle w:val="Innehll2"/>
        <w:rPr>
          <w:sz w:val="24"/>
          <w:szCs w:val="24"/>
        </w:rPr>
      </w:pPr>
      <w:r w:rsidRPr="00901DD6">
        <w:t>4.7 Kostnader</w:t>
      </w:r>
      <w:r w:rsidRPr="00901DD6">
        <w:tab/>
      </w:r>
      <w:r w:rsidR="00AC20C7" w:rsidRPr="00901DD6">
        <w:t>53</w:t>
      </w:r>
    </w:p>
    <w:p w:rsidR="000C4938" w:rsidRPr="00901DD6" w:rsidRDefault="000C4938">
      <w:pPr>
        <w:pStyle w:val="Innehll2"/>
        <w:rPr>
          <w:sz w:val="24"/>
          <w:szCs w:val="24"/>
        </w:rPr>
      </w:pPr>
      <w:r w:rsidRPr="00901DD6">
        <w:t>4.8 Administration</w:t>
      </w:r>
      <w:r w:rsidRPr="00901DD6">
        <w:tab/>
      </w:r>
      <w:r w:rsidR="00AC20C7" w:rsidRPr="00901DD6">
        <w:t>54</w:t>
      </w:r>
    </w:p>
    <w:p w:rsidR="000C4938" w:rsidRPr="00901DD6" w:rsidRDefault="000C4938">
      <w:pPr>
        <w:pStyle w:val="Innehll1"/>
        <w:rPr>
          <w:sz w:val="24"/>
          <w:szCs w:val="24"/>
        </w:rPr>
      </w:pPr>
      <w:r w:rsidRPr="00901DD6">
        <w:br w:type="page"/>
        <w:t>5 Författningskommentar</w:t>
      </w:r>
      <w:r w:rsidRPr="00901DD6">
        <w:tab/>
      </w:r>
      <w:r w:rsidR="00AC20C7" w:rsidRPr="00901DD6">
        <w:t>56</w:t>
      </w:r>
    </w:p>
    <w:p w:rsidR="000C4938" w:rsidRPr="00901DD6" w:rsidRDefault="000C4938">
      <w:pPr>
        <w:pStyle w:val="Innehll3"/>
        <w:rPr>
          <w:sz w:val="24"/>
          <w:szCs w:val="24"/>
        </w:rPr>
      </w:pPr>
      <w:r w:rsidRPr="00901DD6">
        <w:t>5.1 Lag om ändring i lagen (1994:1065) om ekonomiska villkor för riksdagens ledamöter</w:t>
      </w:r>
      <w:r w:rsidRPr="00901DD6">
        <w:tab/>
      </w:r>
      <w:r w:rsidR="00AC20C7" w:rsidRPr="00901DD6">
        <w:t>56</w:t>
      </w:r>
    </w:p>
    <w:p w:rsidR="000C4938" w:rsidRPr="00901DD6" w:rsidRDefault="000C4938">
      <w:pPr>
        <w:pStyle w:val="Innehll3"/>
        <w:rPr>
          <w:sz w:val="24"/>
          <w:szCs w:val="24"/>
        </w:rPr>
      </w:pPr>
      <w:r w:rsidRPr="00901DD6">
        <w:t>5.2 Lag om ändring i lagen (1994:1065) om ekonomiska villkor för riksdagens ledamöter</w:t>
      </w:r>
      <w:r w:rsidRPr="00901DD6">
        <w:tab/>
      </w:r>
      <w:r w:rsidR="00AC20C7" w:rsidRPr="00901DD6">
        <w:t>68</w:t>
      </w:r>
    </w:p>
    <w:p w:rsidR="000C4938" w:rsidRPr="00901DD6" w:rsidRDefault="000C4938">
      <w:pPr>
        <w:pStyle w:val="Innehll3"/>
        <w:rPr>
          <w:sz w:val="24"/>
          <w:szCs w:val="24"/>
        </w:rPr>
      </w:pPr>
      <w:r w:rsidRPr="00901DD6">
        <w:t>5.3 Lag om ändring i lagen (1996:304) om arvode m.m. till Sveriges ledamöter av Europaparlamentet</w:t>
      </w:r>
      <w:r w:rsidRPr="00901DD6">
        <w:tab/>
      </w:r>
      <w:r w:rsidR="00AC20C7" w:rsidRPr="00901DD6">
        <w:t>68</w:t>
      </w:r>
    </w:p>
    <w:p w:rsidR="000C4938" w:rsidRPr="00901DD6" w:rsidRDefault="000C4938">
      <w:pPr>
        <w:pStyle w:val="Innehll3"/>
        <w:rPr>
          <w:sz w:val="24"/>
          <w:szCs w:val="24"/>
        </w:rPr>
      </w:pPr>
      <w:r w:rsidRPr="00901DD6">
        <w:t>5.4 Förslag till lag om upphävande av lagen (1996:304) om arvode m.m. till Sveriges ledamöter av Europaparlamentet</w:t>
      </w:r>
      <w:r w:rsidRPr="00901DD6">
        <w:tab/>
      </w:r>
      <w:r w:rsidR="00AC20C7" w:rsidRPr="00901DD6">
        <w:t>68</w:t>
      </w:r>
    </w:p>
    <w:p w:rsidR="000C4938" w:rsidRPr="00901DD6" w:rsidRDefault="000C4938">
      <w:pPr>
        <w:pStyle w:val="Innehll3"/>
        <w:rPr>
          <w:sz w:val="24"/>
          <w:szCs w:val="24"/>
        </w:rPr>
      </w:pPr>
      <w:r w:rsidRPr="00901DD6">
        <w:t>5.5 Förslag till lag om ändring i lagen (1989:186) om överklagande av administrativa beslut av riksdagsförvaltningen och riksdagens myndigheter</w:t>
      </w:r>
      <w:r w:rsidRPr="00901DD6">
        <w:tab/>
      </w:r>
      <w:r w:rsidR="00AC20C7" w:rsidRPr="00901DD6">
        <w:t>69</w:t>
      </w:r>
    </w:p>
    <w:p w:rsidR="000C4938" w:rsidRPr="00901DD6" w:rsidRDefault="000C4938">
      <w:pPr>
        <w:pStyle w:val="Innehll3"/>
        <w:rPr>
          <w:sz w:val="24"/>
          <w:szCs w:val="24"/>
        </w:rPr>
      </w:pPr>
      <w:r w:rsidRPr="00901DD6">
        <w:t>5.6 Förslag till lag om ändring i lagen (1993:1426) med instruktion för Riksdagens arvodesnämnd</w:t>
      </w:r>
      <w:r w:rsidRPr="00901DD6">
        <w:tab/>
      </w:r>
      <w:r w:rsidR="00AC20C7" w:rsidRPr="00901DD6">
        <w:t>69</w:t>
      </w:r>
    </w:p>
    <w:p w:rsidR="000C4938" w:rsidRPr="00901DD6" w:rsidRDefault="000C4938">
      <w:pPr>
        <w:pStyle w:val="Innehll3"/>
        <w:rPr>
          <w:sz w:val="24"/>
          <w:szCs w:val="24"/>
        </w:rPr>
      </w:pPr>
      <w:r w:rsidRPr="00901DD6">
        <w:t>5.7 Förslag till lag om ändring i lagen (2000:419) med instruktion för riksdagsförvaltningen</w:t>
      </w:r>
      <w:r w:rsidRPr="00901DD6">
        <w:tab/>
      </w:r>
      <w:r w:rsidR="00AC20C7" w:rsidRPr="00901DD6">
        <w:t>69</w:t>
      </w:r>
    </w:p>
    <w:p w:rsidR="000C4938" w:rsidRPr="00901DD6" w:rsidRDefault="000C4938">
      <w:pPr>
        <w:pStyle w:val="Innehll1"/>
        <w:rPr>
          <w:sz w:val="24"/>
          <w:szCs w:val="24"/>
        </w:rPr>
      </w:pPr>
      <w:r w:rsidRPr="00901DD6">
        <w:t>Bilaga 1</w:t>
      </w:r>
      <w:r w:rsidRPr="00901DD6">
        <w:tab/>
      </w:r>
      <w:r w:rsidR="00AC20C7" w:rsidRPr="00901DD6">
        <w:t>70</w:t>
      </w:r>
    </w:p>
    <w:p w:rsidR="000C4938" w:rsidRPr="00901DD6" w:rsidRDefault="000C4938">
      <w:pPr>
        <w:pStyle w:val="Innehll2"/>
        <w:rPr>
          <w:sz w:val="24"/>
          <w:szCs w:val="24"/>
        </w:rPr>
      </w:pPr>
      <w:r w:rsidRPr="00901DD6">
        <w:t>Sammanfattning av promemorian</w:t>
      </w:r>
      <w:r w:rsidRPr="00901DD6">
        <w:tab/>
      </w:r>
      <w:r w:rsidR="00AC20C7" w:rsidRPr="00901DD6">
        <w:t>70</w:t>
      </w:r>
    </w:p>
    <w:p w:rsidR="000C4938" w:rsidRPr="00901DD6" w:rsidRDefault="000C4938">
      <w:pPr>
        <w:pStyle w:val="Innehll1"/>
        <w:rPr>
          <w:sz w:val="24"/>
          <w:szCs w:val="24"/>
        </w:rPr>
      </w:pPr>
      <w:r w:rsidRPr="00901DD6">
        <w:t>Bilaga 2</w:t>
      </w:r>
      <w:r w:rsidRPr="00901DD6">
        <w:tab/>
      </w:r>
      <w:r w:rsidR="00AC20C7" w:rsidRPr="00901DD6">
        <w:t>72</w:t>
      </w:r>
    </w:p>
    <w:p w:rsidR="000C4938" w:rsidRPr="00901DD6" w:rsidRDefault="000C4938">
      <w:pPr>
        <w:pStyle w:val="Innehll2"/>
        <w:rPr>
          <w:sz w:val="24"/>
          <w:szCs w:val="24"/>
        </w:rPr>
      </w:pPr>
      <w:r w:rsidRPr="00901DD6">
        <w:t>Förteckning över remissinstanser</w:t>
      </w:r>
      <w:r w:rsidRPr="00901DD6">
        <w:tab/>
      </w:r>
      <w:r w:rsidR="00AC20C7" w:rsidRPr="00901DD6">
        <w:t>72</w:t>
      </w:r>
    </w:p>
    <w:p w:rsidR="00951FC6" w:rsidRPr="00901DD6" w:rsidRDefault="00951FC6" w:rsidP="00951FC6"/>
    <w:p w:rsidR="00951FC6" w:rsidRPr="00901DD6" w:rsidRDefault="00951FC6" w:rsidP="00951FC6">
      <w:pPr>
        <w:pStyle w:val="Normaltindrag"/>
        <w:sectPr w:rsidR="00951FC6" w:rsidRPr="00901DD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951FC6" w:rsidRPr="00901DD6" w:rsidRDefault="008E2A18" w:rsidP="00951FC6">
      <w:pPr>
        <w:pStyle w:val="Rubrik1"/>
        <w:rPr>
          <w:noProof w:val="0"/>
        </w:rPr>
      </w:pPr>
      <w:bookmarkStart w:id="5" w:name="_Toc242670883"/>
      <w:r w:rsidRPr="00901DD6">
        <w:rPr>
          <w:noProof w:val="0"/>
        </w:rPr>
        <w:t xml:space="preserve">1 </w:t>
      </w:r>
      <w:r w:rsidR="00951FC6" w:rsidRPr="00901DD6">
        <w:rPr>
          <w:noProof w:val="0"/>
        </w:rPr>
        <w:t>Riksdagsstyrelsens förslag till riksdagsbeslut</w:t>
      </w:r>
      <w:bookmarkEnd w:id="5"/>
    </w:p>
    <w:p w:rsidR="00A44842" w:rsidRPr="00901DD6" w:rsidRDefault="00A44842" w:rsidP="0033545D">
      <w:pPr>
        <w:pStyle w:val="Frslagspunkt"/>
        <w:rPr>
          <w:noProof w:val="0"/>
        </w:rPr>
      </w:pPr>
      <w:r w:rsidRPr="00901DD6">
        <w:rPr>
          <w:noProof w:val="0"/>
        </w:rPr>
        <w:t>Riksdagsledamöternas pensionssystem</w:t>
      </w:r>
    </w:p>
    <w:p w:rsidR="0033545D" w:rsidRPr="00901DD6" w:rsidRDefault="0033545D" w:rsidP="00A44842">
      <w:pPr>
        <w:pStyle w:val="Frslagspunkt"/>
        <w:rPr>
          <w:b w:val="0"/>
          <w:noProof w:val="0"/>
        </w:rPr>
      </w:pPr>
      <w:r w:rsidRPr="00901DD6">
        <w:rPr>
          <w:b w:val="0"/>
          <w:noProof w:val="0"/>
        </w:rPr>
        <w:t>Riksdagen antar riksdagsstyrelsens förslag till</w:t>
      </w:r>
    </w:p>
    <w:p w:rsidR="0033545D" w:rsidRPr="00901DD6" w:rsidRDefault="0033545D" w:rsidP="00DF026C">
      <w:pPr>
        <w:pStyle w:val="Frslagstext"/>
        <w:numPr>
          <w:ilvl w:val="0"/>
          <w:numId w:val="38"/>
        </w:numPr>
        <w:tabs>
          <w:tab w:val="clear" w:pos="680"/>
        </w:tabs>
        <w:ind w:left="454" w:hanging="227"/>
      </w:pPr>
      <w:r w:rsidRPr="00901DD6">
        <w:t>lag om ändring i lagen (1994:1065) om ekonomiska villkor för riksd</w:t>
      </w:r>
      <w:r w:rsidRPr="00901DD6">
        <w:t>a</w:t>
      </w:r>
      <w:r w:rsidRPr="00901DD6">
        <w:t>gens ledamöter</w:t>
      </w:r>
      <w:r w:rsidR="00055FCC" w:rsidRPr="00901DD6">
        <w:t xml:space="preserve"> (lagförslag 2.1)</w:t>
      </w:r>
      <w:r w:rsidRPr="00901DD6">
        <w:t>,</w:t>
      </w:r>
    </w:p>
    <w:p w:rsidR="0033545D" w:rsidRPr="00901DD6" w:rsidRDefault="0033545D" w:rsidP="00DF026C">
      <w:pPr>
        <w:pStyle w:val="Frslagstext"/>
        <w:numPr>
          <w:ilvl w:val="0"/>
          <w:numId w:val="38"/>
        </w:numPr>
        <w:tabs>
          <w:tab w:val="clear" w:pos="680"/>
        </w:tabs>
        <w:ind w:left="454" w:hanging="227"/>
      </w:pPr>
      <w:r w:rsidRPr="00901DD6">
        <w:t>lag om ändring i lagen (1994:1065) om ekonomiska villkor för riksd</w:t>
      </w:r>
      <w:r w:rsidRPr="00901DD6">
        <w:t>a</w:t>
      </w:r>
      <w:r w:rsidRPr="00901DD6">
        <w:t>gens ledamöter</w:t>
      </w:r>
      <w:r w:rsidR="00055FCC" w:rsidRPr="00901DD6">
        <w:t xml:space="preserve"> (lagförslag 2.2)</w:t>
      </w:r>
      <w:r w:rsidRPr="00901DD6">
        <w:t>,</w:t>
      </w:r>
    </w:p>
    <w:p w:rsidR="0033545D" w:rsidRPr="00901DD6" w:rsidRDefault="0033545D" w:rsidP="00DF026C">
      <w:pPr>
        <w:pStyle w:val="Frslagstext"/>
        <w:numPr>
          <w:ilvl w:val="0"/>
          <w:numId w:val="38"/>
        </w:numPr>
        <w:tabs>
          <w:tab w:val="clear" w:pos="680"/>
        </w:tabs>
        <w:ind w:left="454" w:hanging="227"/>
      </w:pPr>
      <w:r w:rsidRPr="00901DD6">
        <w:t>lag om ändring i lagen (1996:304) om arvode m.m. till Sveriges led</w:t>
      </w:r>
      <w:r w:rsidRPr="00901DD6">
        <w:t>a</w:t>
      </w:r>
      <w:r w:rsidRPr="00901DD6">
        <w:t>möter av Europaparlamentet</w:t>
      </w:r>
      <w:r w:rsidR="00055FCC" w:rsidRPr="00901DD6">
        <w:t xml:space="preserve"> (lagförslag 2.3)</w:t>
      </w:r>
      <w:r w:rsidRPr="00901DD6">
        <w:t>,</w:t>
      </w:r>
    </w:p>
    <w:p w:rsidR="0033545D" w:rsidRPr="00901DD6" w:rsidRDefault="0033545D" w:rsidP="00DF026C">
      <w:pPr>
        <w:pStyle w:val="Frslagstext"/>
        <w:numPr>
          <w:ilvl w:val="0"/>
          <w:numId w:val="38"/>
        </w:numPr>
        <w:tabs>
          <w:tab w:val="clear" w:pos="680"/>
        </w:tabs>
        <w:ind w:left="454" w:hanging="227"/>
      </w:pPr>
      <w:r w:rsidRPr="00901DD6">
        <w:t>lag om upphävande av lagen (1996:304) om arvode m.m. till Sver</w:t>
      </w:r>
      <w:r w:rsidRPr="00901DD6">
        <w:t>i</w:t>
      </w:r>
      <w:r w:rsidRPr="00901DD6">
        <w:t>ges ledamöter av Europaparlamentet</w:t>
      </w:r>
      <w:r w:rsidR="00055FCC" w:rsidRPr="00901DD6">
        <w:t xml:space="preserve"> (lagförslag 2.4)</w:t>
      </w:r>
      <w:r w:rsidRPr="00901DD6">
        <w:t>,</w:t>
      </w:r>
    </w:p>
    <w:p w:rsidR="0033545D" w:rsidRPr="00901DD6" w:rsidRDefault="0033545D" w:rsidP="00DF026C">
      <w:pPr>
        <w:pStyle w:val="Frslagstext"/>
        <w:numPr>
          <w:ilvl w:val="0"/>
          <w:numId w:val="38"/>
        </w:numPr>
        <w:tabs>
          <w:tab w:val="clear" w:pos="680"/>
        </w:tabs>
        <w:ind w:left="454" w:hanging="227"/>
      </w:pPr>
      <w:r w:rsidRPr="00901DD6">
        <w:t>lag om ändring i lagen (1989:186) om överklagande av administrat</w:t>
      </w:r>
      <w:r w:rsidRPr="00901DD6">
        <w:t>i</w:t>
      </w:r>
      <w:r w:rsidRPr="00901DD6">
        <w:t>va beslut av riksdagsförvaltningen och riksdagens myndigheter</w:t>
      </w:r>
      <w:r w:rsidR="00055FCC" w:rsidRPr="00901DD6">
        <w:t xml:space="preserve"> (lagfö</w:t>
      </w:r>
      <w:r w:rsidR="00055FCC" w:rsidRPr="00901DD6">
        <w:t>r</w:t>
      </w:r>
      <w:r w:rsidR="00055FCC" w:rsidRPr="00901DD6">
        <w:t>slag 2.5)</w:t>
      </w:r>
      <w:r w:rsidRPr="00901DD6">
        <w:t>,</w:t>
      </w:r>
    </w:p>
    <w:p w:rsidR="0033545D" w:rsidRPr="00901DD6" w:rsidRDefault="0033545D" w:rsidP="00DF026C">
      <w:pPr>
        <w:pStyle w:val="Frslagstext"/>
        <w:numPr>
          <w:ilvl w:val="0"/>
          <w:numId w:val="38"/>
        </w:numPr>
        <w:tabs>
          <w:tab w:val="clear" w:pos="680"/>
        </w:tabs>
        <w:ind w:left="454" w:hanging="227"/>
      </w:pPr>
      <w:r w:rsidRPr="00901DD6">
        <w:t xml:space="preserve">lag om ändring i lagen (1993:1426) med instruktion för </w:t>
      </w:r>
      <w:r w:rsidR="00270557" w:rsidRPr="00901DD6">
        <w:t>R</w:t>
      </w:r>
      <w:r w:rsidRPr="00901DD6">
        <w:t>iksdagens arvodesnämnd</w:t>
      </w:r>
      <w:r w:rsidR="00055FCC" w:rsidRPr="00901DD6">
        <w:t xml:space="preserve"> (lagförslag 2.6)</w:t>
      </w:r>
      <w:r w:rsidRPr="00901DD6">
        <w:t>,</w:t>
      </w:r>
    </w:p>
    <w:p w:rsidR="0033545D" w:rsidRPr="00901DD6" w:rsidRDefault="0033545D" w:rsidP="00DF026C">
      <w:pPr>
        <w:pStyle w:val="Frslagstext"/>
        <w:numPr>
          <w:ilvl w:val="0"/>
          <w:numId w:val="38"/>
        </w:numPr>
        <w:tabs>
          <w:tab w:val="clear" w:pos="680"/>
        </w:tabs>
        <w:ind w:left="454" w:hanging="227"/>
      </w:pPr>
      <w:r w:rsidRPr="00901DD6">
        <w:t>lag om ändring i lagen (2000:419) med instruktion för riksdagsförval</w:t>
      </w:r>
      <w:r w:rsidRPr="00901DD6">
        <w:t>t</w:t>
      </w:r>
      <w:r w:rsidRPr="00901DD6">
        <w:t>ningen</w:t>
      </w:r>
      <w:r w:rsidR="00055FCC" w:rsidRPr="00901DD6">
        <w:t xml:space="preserve"> (lagförslag 2.7)</w:t>
      </w:r>
      <w:r w:rsidRPr="00901DD6">
        <w:t xml:space="preserve">. </w:t>
      </w:r>
    </w:p>
    <w:p w:rsidR="00951FC6" w:rsidRPr="00901DD6" w:rsidRDefault="00951FC6" w:rsidP="00951FC6">
      <w:pPr>
        <w:pStyle w:val="Normaltindrag"/>
      </w:pPr>
      <w:bookmarkStart w:id="6" w:name="Nästa_Hpunkt"/>
      <w:bookmarkEnd w:id="6"/>
    </w:p>
    <w:p w:rsidR="00951FC6" w:rsidRPr="00901DD6" w:rsidRDefault="00951FC6" w:rsidP="00951FC6">
      <w:pPr>
        <w:pStyle w:val="Utskriftsdatum"/>
      </w:pPr>
      <w:r w:rsidRPr="00901DD6">
        <w:t>Stockholm den</w:t>
      </w:r>
      <w:r w:rsidR="0033545D" w:rsidRPr="00901DD6">
        <w:t xml:space="preserve"> 7 oktober 2009</w:t>
      </w:r>
      <w:r w:rsidRPr="00901DD6">
        <w:t xml:space="preserve"> </w:t>
      </w:r>
    </w:p>
    <w:p w:rsidR="00951FC6" w:rsidRPr="00901DD6" w:rsidRDefault="00951FC6" w:rsidP="00496C48">
      <w:pPr>
        <w:pStyle w:val="Pxx-utskottetsvgnar"/>
      </w:pPr>
      <w:r w:rsidRPr="00901DD6">
        <w:t>På riksdagsstyrelsens vägnar</w:t>
      </w:r>
    </w:p>
    <w:p w:rsidR="000C4938" w:rsidRPr="00901DD6" w:rsidRDefault="000C4938" w:rsidP="00496C48">
      <w:pPr>
        <w:pStyle w:val="Ordfranden"/>
        <w:rPr>
          <w:noProof w:val="0"/>
        </w:rPr>
      </w:pPr>
      <w:bookmarkStart w:id="7" w:name="Ordförande"/>
      <w:bookmarkEnd w:id="7"/>
      <w:r w:rsidRPr="00901DD6">
        <w:rPr>
          <w:noProof w:val="0"/>
        </w:rPr>
        <w:t>Per Westerberg</w:t>
      </w:r>
    </w:p>
    <w:p w:rsidR="000C4938" w:rsidRPr="00901DD6" w:rsidRDefault="000C4938" w:rsidP="00951FC6">
      <w:pPr>
        <w:pStyle w:val="Normaltindrag"/>
      </w:pPr>
      <w:r w:rsidRPr="00901DD6">
        <w:t xml:space="preserve">                    </w:t>
      </w:r>
    </w:p>
    <w:p w:rsidR="0012232F" w:rsidRPr="00901DD6" w:rsidRDefault="0012232F" w:rsidP="00951FC6">
      <w:pPr>
        <w:pStyle w:val="Normaltindrag"/>
      </w:pPr>
    </w:p>
    <w:p w:rsidR="000C4938" w:rsidRPr="00901DD6" w:rsidRDefault="000C4938" w:rsidP="00951FC6">
      <w:pPr>
        <w:pStyle w:val="Normaltindrag"/>
        <w:rPr>
          <w:i/>
        </w:rPr>
      </w:pPr>
      <w:r w:rsidRPr="00901DD6">
        <w:t xml:space="preserve">                                             </w:t>
      </w:r>
      <w:r w:rsidR="001E2F72" w:rsidRPr="00901DD6">
        <w:t xml:space="preserve">             </w:t>
      </w:r>
      <w:r w:rsidRPr="00901DD6">
        <w:rPr>
          <w:i/>
        </w:rPr>
        <w:t>Anders Forsberg</w:t>
      </w:r>
    </w:p>
    <w:p w:rsidR="00270557" w:rsidRPr="00901DD6" w:rsidRDefault="00270557" w:rsidP="00951FC6">
      <w:pPr>
        <w:pStyle w:val="Normaltindrag"/>
      </w:pPr>
    </w:p>
    <w:p w:rsidR="000C4938" w:rsidRPr="00901DD6" w:rsidRDefault="001F3738" w:rsidP="00DF026C">
      <w:pPr>
        <w:pStyle w:val="Deltagare"/>
        <w:rPr>
          <w:noProof w:val="0"/>
        </w:rPr>
      </w:pPr>
      <w:bookmarkStart w:id="8" w:name="Deltagare"/>
      <w:bookmarkEnd w:id="8"/>
      <w:r w:rsidRPr="00901DD6">
        <w:rPr>
          <w:noProof w:val="0"/>
        </w:rPr>
        <w:t>I detta beslut har deltagit: Per Westerberg, ordförande,</w:t>
      </w:r>
      <w:r w:rsidR="00791B0F" w:rsidRPr="00901DD6">
        <w:rPr>
          <w:noProof w:val="0"/>
        </w:rPr>
        <w:t xml:space="preserve"> </w:t>
      </w:r>
      <w:r w:rsidRPr="00901DD6">
        <w:rPr>
          <w:noProof w:val="0"/>
        </w:rPr>
        <w:t xml:space="preserve">Lars Lindblad (m), </w:t>
      </w:r>
      <w:r w:rsidR="00791B0F" w:rsidRPr="00901DD6">
        <w:rPr>
          <w:noProof w:val="0"/>
        </w:rPr>
        <w:t>Leif Jakobsson</w:t>
      </w:r>
      <w:r w:rsidRPr="00901DD6">
        <w:rPr>
          <w:noProof w:val="0"/>
        </w:rPr>
        <w:t xml:space="preserve"> (s), Margareta Pålsson (m),</w:t>
      </w:r>
      <w:r w:rsidR="00791B0F" w:rsidRPr="00901DD6">
        <w:rPr>
          <w:noProof w:val="0"/>
        </w:rPr>
        <w:t xml:space="preserve"> Karl Gustav Abramsson (s), Bertil Kjellberg (m), </w:t>
      </w:r>
      <w:r w:rsidRPr="00901DD6">
        <w:rPr>
          <w:noProof w:val="0"/>
        </w:rPr>
        <w:t xml:space="preserve">Roger Tiefensee (c), </w:t>
      </w:r>
      <w:r w:rsidR="00791B0F" w:rsidRPr="00901DD6">
        <w:rPr>
          <w:noProof w:val="0"/>
        </w:rPr>
        <w:t>Johan Pehrson (fp) och</w:t>
      </w:r>
      <w:r w:rsidRPr="00901DD6">
        <w:rPr>
          <w:noProof w:val="0"/>
        </w:rPr>
        <w:t xml:space="preserve"> Margareta Israelsson (s).</w:t>
      </w:r>
      <w:r w:rsidR="001E2F72" w:rsidRPr="00901DD6">
        <w:rPr>
          <w:noProof w:val="0"/>
        </w:rPr>
        <w:t xml:space="preserve"> </w:t>
      </w:r>
    </w:p>
    <w:p w:rsidR="00791B0F" w:rsidRPr="00901DD6" w:rsidRDefault="00791B0F" w:rsidP="00791B0F">
      <w:pPr>
        <w:pStyle w:val="Normaltindrag"/>
      </w:pPr>
    </w:p>
    <w:p w:rsidR="00951FC6" w:rsidRPr="00901DD6" w:rsidRDefault="00951FC6" w:rsidP="00951FC6">
      <w:pPr>
        <w:pStyle w:val="Normaltindrag"/>
        <w:sectPr w:rsidR="00951FC6" w:rsidRPr="00901DD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3545D" w:rsidRPr="00901DD6" w:rsidRDefault="0033545D" w:rsidP="0033545D">
      <w:pPr>
        <w:pStyle w:val="Rubrik1"/>
        <w:rPr>
          <w:noProof w:val="0"/>
        </w:rPr>
      </w:pPr>
      <w:bookmarkStart w:id="9" w:name="_Toc242670884"/>
      <w:r w:rsidRPr="00901DD6">
        <w:rPr>
          <w:noProof w:val="0"/>
        </w:rPr>
        <w:t>2 Riksdagsstyrelsens lagförslag</w:t>
      </w:r>
      <w:bookmarkEnd w:id="9"/>
    </w:p>
    <w:p w:rsidR="0033545D" w:rsidRPr="00901DD6" w:rsidRDefault="0033545D" w:rsidP="00AC20C7">
      <w:pPr>
        <w:pStyle w:val="Rubrik2"/>
        <w:tabs>
          <w:tab w:val="left" w:pos="851"/>
        </w:tabs>
        <w:spacing w:before="625"/>
      </w:pPr>
      <w:bookmarkStart w:id="10" w:name="_Toc242670885"/>
      <w:r w:rsidRPr="00901DD6">
        <w:t>2.1</w:t>
      </w:r>
      <w:r w:rsidRPr="00901DD6">
        <w:tab/>
      </w:r>
      <w:r w:rsidRPr="00901DD6">
        <w:rPr>
          <w:spacing w:val="2"/>
        </w:rPr>
        <w:t>Förslag till lag om ändring i lagen (1994:1065) om ekonomiska villkor för riksdagens ledamöter</w:t>
      </w:r>
      <w:bookmarkEnd w:id="10"/>
    </w:p>
    <w:p w:rsidR="0033545D" w:rsidRPr="00901DD6" w:rsidRDefault="0033545D" w:rsidP="00AC20C7"/>
    <w:tbl>
      <w:tblPr>
        <w:tblW w:w="6180" w:type="dxa"/>
        <w:tblLayout w:type="fixed"/>
        <w:tblCellMar>
          <w:left w:w="113" w:type="dxa"/>
          <w:right w:w="113" w:type="dxa"/>
        </w:tblCellMar>
        <w:tblLook w:val="0000" w:firstRow="0" w:lastRow="0" w:firstColumn="0" w:lastColumn="0" w:noHBand="0" w:noVBand="0"/>
      </w:tblPr>
      <w:tblGrid>
        <w:gridCol w:w="3090"/>
        <w:gridCol w:w="3090"/>
      </w:tblGrid>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Indrag"/>
            </w:pPr>
            <w:r w:rsidRPr="00901DD6">
              <w:t>Härigenom föreskrivs i fråga om lagen (1994:1065) om ekonomiska vil</w:t>
            </w:r>
            <w:r w:rsidRPr="00901DD6">
              <w:t>l</w:t>
            </w:r>
            <w:r w:rsidRPr="00901DD6">
              <w:t>kor för riksdagens ledamöter</w:t>
            </w:r>
            <w:r w:rsidRPr="00901DD6">
              <w:rPr>
                <w:rStyle w:val="Fotnotsreferens"/>
              </w:rPr>
              <w:footnoteReference w:id="1"/>
            </w:r>
          </w:p>
          <w:p w:rsidR="0033545D" w:rsidRPr="00901DD6" w:rsidRDefault="0033545D" w:rsidP="0033545D">
            <w:pPr>
              <w:pStyle w:val="LagtextIndrag"/>
            </w:pPr>
            <w:r w:rsidRPr="00901DD6">
              <w:rPr>
                <w:i/>
              </w:rPr>
              <w:t>dels</w:t>
            </w:r>
            <w:r w:rsidRPr="00901DD6">
              <w:t xml:space="preserve"> att 2 kap. 3, 4, 6 och 8–10 §§, 7 och 8 kap., 9 kap. 3 och 4 §§, 10–12 och 14 kap. ska upphöra att gälla, </w:t>
            </w:r>
          </w:p>
          <w:p w:rsidR="0033545D" w:rsidRPr="00901DD6" w:rsidRDefault="0033545D" w:rsidP="0033545D">
            <w:pPr>
              <w:pStyle w:val="LagtextIndrag"/>
            </w:pPr>
            <w:r w:rsidRPr="00901DD6">
              <w:rPr>
                <w:i/>
              </w:rPr>
              <w:t>dels</w:t>
            </w:r>
            <w:r w:rsidRPr="00901DD6">
              <w:t xml:space="preserve"> att 2 kap. 7 §, 9 kap. 1, 2, 5 och 6 §§ och 13 kap. 2, 5, 10 och 17–21 §§ ska ha följande lydelse, </w:t>
            </w:r>
          </w:p>
          <w:p w:rsidR="0033545D" w:rsidRPr="00901DD6" w:rsidRDefault="0033545D" w:rsidP="0033545D">
            <w:pPr>
              <w:pStyle w:val="LagtextIndrag"/>
            </w:pPr>
            <w:r w:rsidRPr="00901DD6">
              <w:rPr>
                <w:i/>
              </w:rPr>
              <w:t>dels</w:t>
            </w:r>
            <w:r w:rsidRPr="00901DD6">
              <w:t xml:space="preserve"> att det i lagen ska införas två nya kapitel, 8 och 11 kap., fyra nya par</w:t>
            </w:r>
            <w:r w:rsidRPr="00901DD6">
              <w:t>a</w:t>
            </w:r>
            <w:r w:rsidRPr="00901DD6">
              <w:t>gr</w:t>
            </w:r>
            <w:r w:rsidRPr="00901DD6">
              <w:t>a</w:t>
            </w:r>
            <w:r w:rsidRPr="00901DD6">
              <w:t>fer, 1 kap. 6 § och 9 kap. 7–9 §§, samt närmast före 9 kap. 1, 5</w:t>
            </w:r>
            <w:r w:rsidR="00645CA7" w:rsidRPr="00901DD6">
              <w:t>, 8</w:t>
            </w:r>
            <w:r w:rsidRPr="00901DD6">
              <w:t xml:space="preserve"> och </w:t>
            </w:r>
            <w:r w:rsidR="00645CA7" w:rsidRPr="00901DD6">
              <w:t>9</w:t>
            </w:r>
            <w:r w:rsidRPr="00901DD6">
              <w:t xml:space="preserve"> §§ nya rubriker av följande lydelse. </w:t>
            </w:r>
          </w:p>
          <w:p w:rsidR="0033545D" w:rsidRPr="00901DD6" w:rsidRDefault="0033545D" w:rsidP="0033545D">
            <w:pPr>
              <w:pStyle w:val="LagtextIndrag"/>
            </w:pPr>
          </w:p>
        </w:tc>
      </w:tr>
      <w:tr w:rsidR="0033545D" w:rsidRPr="00901DD6" w:rsidTr="0033545D">
        <w:tblPrEx>
          <w:tblCellMar>
            <w:top w:w="0" w:type="dxa"/>
            <w:bottom w:w="0" w:type="dxa"/>
          </w:tblCellMar>
        </w:tblPrEx>
        <w:trPr>
          <w:tblHeader/>
        </w:trPr>
        <w:tc>
          <w:tcPr>
            <w:tcW w:w="3090" w:type="dxa"/>
          </w:tcPr>
          <w:p w:rsidR="0033545D" w:rsidRPr="00901DD6" w:rsidRDefault="0033545D" w:rsidP="0033545D">
            <w:pPr>
              <w:pStyle w:val="LagtextRubrik"/>
            </w:pPr>
            <w:r w:rsidRPr="00901DD6">
              <w:t>Nuvarande lydelse</w:t>
            </w:r>
          </w:p>
        </w:tc>
        <w:tc>
          <w:tcPr>
            <w:tcW w:w="3090" w:type="dxa"/>
          </w:tcPr>
          <w:p w:rsidR="0033545D" w:rsidRPr="00901DD6" w:rsidRDefault="0033545D" w:rsidP="0033545D">
            <w:pPr>
              <w:pStyle w:val="LagtextRubrik"/>
            </w:pPr>
            <w:r w:rsidRPr="00901DD6">
              <w:t>Föreslagen lydelse</w:t>
            </w: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pPr>
            <w:r w:rsidRPr="00901DD6">
              <w:rPr>
                <w:b/>
              </w:rPr>
              <w:t>1 kap.</w:t>
            </w:r>
            <w:r w:rsidRPr="00901DD6">
              <w:t xml:space="preserve"> </w:t>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b/>
                <w:i/>
              </w:rPr>
              <w:t>6 §</w:t>
            </w:r>
          </w:p>
          <w:p w:rsidR="0033545D" w:rsidRPr="00901DD6" w:rsidRDefault="0033545D" w:rsidP="0033545D">
            <w:pPr>
              <w:pStyle w:val="LagtextIndrag"/>
              <w:rPr>
                <w:i/>
              </w:rPr>
            </w:pPr>
            <w:r w:rsidRPr="00901DD6">
              <w:rPr>
                <w:i/>
              </w:rPr>
              <w:t xml:space="preserve">I denna lag avses med </w:t>
            </w:r>
          </w:p>
          <w:p w:rsidR="0033545D" w:rsidRPr="00901DD6" w:rsidRDefault="0033545D" w:rsidP="0033545D">
            <w:pPr>
              <w:pStyle w:val="LagtextIndrag"/>
              <w:rPr>
                <w:i/>
              </w:rPr>
            </w:pPr>
            <w:r w:rsidRPr="00901DD6">
              <w:rPr>
                <w:i/>
              </w:rPr>
              <w:t>1. prisbasbelopp: prisbasbeloppet enligt 1 kap. 6 § lagen (1962:381) om allmän försäkring,</w:t>
            </w:r>
          </w:p>
          <w:p w:rsidR="0033545D" w:rsidRPr="00901DD6" w:rsidRDefault="0033545D" w:rsidP="0033545D">
            <w:pPr>
              <w:pStyle w:val="LagtextIndrag"/>
              <w:rPr>
                <w:i/>
              </w:rPr>
            </w:pPr>
            <w:r w:rsidRPr="00901DD6">
              <w:rPr>
                <w:i/>
              </w:rPr>
              <w:t>2. förhöjt prisbasbelopp: det fö</w:t>
            </w:r>
            <w:r w:rsidRPr="00901DD6">
              <w:rPr>
                <w:i/>
              </w:rPr>
              <w:t>r</w:t>
            </w:r>
            <w:r w:rsidRPr="00901DD6">
              <w:rPr>
                <w:i/>
              </w:rPr>
              <w:t>höjda prisbasbeloppet enligt 1 kap. 6 § lagen om allmän försäkring,</w:t>
            </w:r>
          </w:p>
          <w:p w:rsidR="0033545D" w:rsidRPr="00901DD6" w:rsidRDefault="0033545D" w:rsidP="0033545D">
            <w:pPr>
              <w:pStyle w:val="LagtextIndrag"/>
              <w:rPr>
                <w:i/>
              </w:rPr>
            </w:pPr>
            <w:r w:rsidRPr="00901DD6">
              <w:rPr>
                <w:i/>
              </w:rPr>
              <w:t>3. inkomstbasbelopp: inkomstba</w:t>
            </w:r>
            <w:r w:rsidRPr="00901DD6">
              <w:rPr>
                <w:i/>
              </w:rPr>
              <w:t>s</w:t>
            </w:r>
            <w:r w:rsidRPr="00901DD6">
              <w:rPr>
                <w:i/>
              </w:rPr>
              <w:t xml:space="preserve">beloppet enligt 1 kap. 6 § lagen (1998:674) om inkomstgrundad ålderspension, </w:t>
            </w:r>
          </w:p>
          <w:p w:rsidR="0033545D" w:rsidRPr="00901DD6" w:rsidRDefault="0033545D" w:rsidP="0033545D">
            <w:pPr>
              <w:pStyle w:val="LagtextIndrag"/>
              <w:rPr>
                <w:i/>
              </w:rPr>
            </w:pPr>
            <w:r w:rsidRPr="00901DD6">
              <w:rPr>
                <w:i/>
              </w:rPr>
              <w:t>4. inkomstindex: inkomstindex e</w:t>
            </w:r>
            <w:r w:rsidRPr="00901DD6">
              <w:rPr>
                <w:i/>
              </w:rPr>
              <w:t>n</w:t>
            </w:r>
            <w:r w:rsidRPr="00901DD6">
              <w:rPr>
                <w:i/>
              </w:rPr>
              <w:t>ligt 1 kap. 5 § lagen om inkoms</w:t>
            </w:r>
            <w:r w:rsidRPr="00901DD6">
              <w:rPr>
                <w:i/>
              </w:rPr>
              <w:t>t</w:t>
            </w:r>
            <w:r w:rsidRPr="00901DD6">
              <w:rPr>
                <w:i/>
              </w:rPr>
              <w:t>grundad å</w:t>
            </w:r>
            <w:r w:rsidRPr="00901DD6">
              <w:rPr>
                <w:i/>
              </w:rPr>
              <w:t>l</w:t>
            </w:r>
            <w:r w:rsidRPr="00901DD6">
              <w:rPr>
                <w:i/>
              </w:rPr>
              <w:t>derspension, och</w:t>
            </w:r>
          </w:p>
          <w:p w:rsidR="0033545D" w:rsidRPr="00901DD6" w:rsidRDefault="0033545D" w:rsidP="0033545D">
            <w:pPr>
              <w:pStyle w:val="LagtextIndrag"/>
              <w:rPr>
                <w:i/>
              </w:rPr>
            </w:pPr>
            <w:r w:rsidRPr="00901DD6">
              <w:rPr>
                <w:i/>
              </w:rPr>
              <w:t>5. balansindex: balansindex enligt 1 kap. 5 c § lagen om inkomstgru</w:t>
            </w:r>
            <w:r w:rsidRPr="00901DD6">
              <w:rPr>
                <w:i/>
              </w:rPr>
              <w:t>n</w:t>
            </w:r>
            <w:r w:rsidRPr="00901DD6">
              <w:rPr>
                <w:i/>
              </w:rPr>
              <w:t>dad ålderspension.</w:t>
            </w:r>
          </w:p>
          <w:p w:rsidR="0033545D" w:rsidRPr="00901DD6" w:rsidRDefault="0033545D" w:rsidP="0033545D">
            <w:pPr>
              <w:pStyle w:val="LagtextIndrag"/>
              <w:rPr>
                <w:i/>
              </w:rPr>
            </w:pP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pPr>
            <w:r w:rsidRPr="00901DD6">
              <w:rPr>
                <w:b/>
              </w:rPr>
              <w:t>2 kap.</w:t>
            </w:r>
          </w:p>
          <w:p w:rsidR="0033545D" w:rsidRPr="00901DD6" w:rsidRDefault="0033545D" w:rsidP="0033545D">
            <w:pPr>
              <w:pStyle w:val="Lagtext"/>
              <w:jc w:val="center"/>
            </w:pPr>
            <w:r w:rsidRPr="00901DD6">
              <w:t>7 §</w:t>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 xml:space="preserve">Övriga bestämmelser i denna lag gäller, där annat inte följer av </w:t>
            </w:r>
            <w:r w:rsidRPr="00901DD6">
              <w:rPr>
                <w:i/>
              </w:rPr>
              <w:t>1–6</w:t>
            </w:r>
            <w:r w:rsidRPr="00901DD6">
              <w:t xml:space="preserve"> §§ eller framgår av sammanhanget, även talmannen.</w:t>
            </w:r>
          </w:p>
        </w:tc>
        <w:tc>
          <w:tcPr>
            <w:tcW w:w="3090" w:type="dxa"/>
          </w:tcPr>
          <w:p w:rsidR="0033545D" w:rsidRPr="00901DD6" w:rsidRDefault="0033545D" w:rsidP="0033545D">
            <w:pPr>
              <w:pStyle w:val="LagtextIndrag"/>
            </w:pPr>
            <w:r w:rsidRPr="00901DD6">
              <w:t xml:space="preserve">Övriga bestämmelser i denna lag gäller, där annat inte följer av </w:t>
            </w:r>
            <w:r w:rsidRPr="00901DD6">
              <w:rPr>
                <w:i/>
              </w:rPr>
              <w:t>1 och 5 </w:t>
            </w:r>
            <w:r w:rsidRPr="00901DD6">
              <w:t>§§ eller framgår av sammanhanget, även talmannen.</w:t>
            </w:r>
          </w:p>
          <w:p w:rsidR="0033545D" w:rsidRPr="00901DD6" w:rsidRDefault="0033545D" w:rsidP="0033545D">
            <w:pPr>
              <w:pStyle w:val="LagtextIndrag"/>
            </w:pPr>
          </w:p>
        </w:tc>
      </w:tr>
      <w:tr w:rsidR="0033545D" w:rsidRPr="00901DD6" w:rsidTr="0033545D">
        <w:tblPrEx>
          <w:tblCellMar>
            <w:top w:w="0" w:type="dxa"/>
            <w:bottom w:w="0" w:type="dxa"/>
          </w:tblCellMar>
        </w:tblPrEx>
        <w:trPr>
          <w:cantSplit/>
        </w:trPr>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b/>
                <w:i/>
              </w:rPr>
              <w:t>8 kap. Ålderspension</w:t>
            </w:r>
          </w:p>
          <w:p w:rsidR="0033545D" w:rsidRPr="00901DD6" w:rsidRDefault="0033545D" w:rsidP="0033545D">
            <w:pPr>
              <w:pStyle w:val="LagtextIndrag"/>
              <w:rPr>
                <w:b/>
                <w:i/>
              </w:rPr>
            </w:pPr>
          </w:p>
          <w:p w:rsidR="0033545D" w:rsidRPr="00901DD6" w:rsidRDefault="0033545D" w:rsidP="0033545D">
            <w:pPr>
              <w:pStyle w:val="Lagtext"/>
              <w:rPr>
                <w:b/>
                <w:i/>
              </w:rPr>
            </w:pPr>
            <w:r w:rsidRPr="00901DD6">
              <w:rPr>
                <w:b/>
                <w:i/>
              </w:rPr>
              <w:t>Rätt till ålderspension</w:t>
            </w:r>
          </w:p>
          <w:p w:rsidR="0033545D" w:rsidRPr="00901DD6" w:rsidRDefault="0033545D" w:rsidP="0033545D">
            <w:pPr>
              <w:pStyle w:val="Lagtext"/>
              <w:rPr>
                <w:i/>
              </w:rPr>
            </w:pPr>
            <w:r w:rsidRPr="00901DD6">
              <w:rPr>
                <w:i/>
              </w:rPr>
              <w:t xml:space="preserve">1 § </w:t>
            </w:r>
          </w:p>
          <w:p w:rsidR="0033545D" w:rsidRPr="00901DD6" w:rsidRDefault="0033545D" w:rsidP="0033545D">
            <w:pPr>
              <w:pStyle w:val="LagtextIndrag"/>
              <w:rPr>
                <w:i/>
              </w:rPr>
            </w:pPr>
            <w:r w:rsidRPr="00901DD6">
              <w:rPr>
                <w:i/>
              </w:rPr>
              <w:t>En ledamot som tillgodoräknas pensionsrätt enligt bestämmelserna i detta kapitel har rätt till ålderspe</w:t>
            </w:r>
            <w:r w:rsidRPr="00901DD6">
              <w:rPr>
                <w:i/>
              </w:rPr>
              <w:t>n</w:t>
            </w:r>
            <w:r w:rsidRPr="00901DD6">
              <w:rPr>
                <w:i/>
              </w:rPr>
              <w:t>sion.</w:t>
            </w:r>
          </w:p>
          <w:p w:rsidR="0033545D" w:rsidRPr="00901DD6" w:rsidRDefault="0033545D" w:rsidP="0033545D">
            <w:pPr>
              <w:pStyle w:val="LagtextIndrag"/>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p w:rsidR="0033545D" w:rsidRPr="00901DD6" w:rsidRDefault="0033545D" w:rsidP="0033545D">
            <w:pPr>
              <w:pStyle w:val="LagtextIndrag"/>
            </w:pPr>
          </w:p>
          <w:p w:rsidR="0033545D" w:rsidRPr="00901DD6" w:rsidRDefault="0033545D" w:rsidP="0033545D">
            <w:pPr>
              <w:pStyle w:val="LagtextIndrag"/>
            </w:pPr>
          </w:p>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b/>
                <w:i/>
              </w:rPr>
              <w:t>Pensionsrätt</w:t>
            </w:r>
          </w:p>
          <w:p w:rsidR="0033545D" w:rsidRPr="00901DD6" w:rsidRDefault="0033545D" w:rsidP="0033545D">
            <w:pPr>
              <w:pStyle w:val="Lagtext"/>
              <w:rPr>
                <w:i/>
              </w:rPr>
            </w:pPr>
            <w:r w:rsidRPr="00901DD6">
              <w:rPr>
                <w:i/>
              </w:rPr>
              <w:t>2 §</w:t>
            </w:r>
          </w:p>
          <w:p w:rsidR="0033545D" w:rsidRPr="00901DD6" w:rsidRDefault="0033545D" w:rsidP="0033545D">
            <w:pPr>
              <w:pStyle w:val="LagtextIndrag"/>
              <w:rPr>
                <w:b/>
                <w:i/>
              </w:rPr>
            </w:pPr>
            <w:r w:rsidRPr="00901DD6">
              <w:rPr>
                <w:i/>
              </w:rPr>
              <w:t>Pensionsrätt tillgodoräknas en l</w:t>
            </w:r>
            <w:r w:rsidRPr="00901DD6">
              <w:rPr>
                <w:i/>
              </w:rPr>
              <w:t>e</w:t>
            </w:r>
            <w:r w:rsidRPr="00901DD6">
              <w:rPr>
                <w:i/>
              </w:rPr>
              <w:t>damot för varje månad som han eller hon har fått arvode som avses i 4 § eller sjukpension enligt denna lag. Pensionsrätt för tid före 2010 tillg</w:t>
            </w:r>
            <w:r w:rsidRPr="00901DD6">
              <w:rPr>
                <w:i/>
              </w:rPr>
              <w:t>o</w:t>
            </w:r>
            <w:r w:rsidRPr="00901DD6">
              <w:rPr>
                <w:i/>
              </w:rPr>
              <w:t xml:space="preserve">doräknas dock enligt vad som anges i 5 §. </w:t>
            </w:r>
          </w:p>
          <w:p w:rsidR="0033545D" w:rsidRPr="00901DD6" w:rsidRDefault="0033545D" w:rsidP="0033545D">
            <w:pPr>
              <w:pStyle w:val="LagtextIndrag"/>
              <w:rPr>
                <w:b/>
                <w:i/>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i/>
              </w:rPr>
              <w:t xml:space="preserve">3 § </w:t>
            </w:r>
          </w:p>
          <w:p w:rsidR="0033545D" w:rsidRPr="00901DD6" w:rsidRDefault="0033545D" w:rsidP="0033545D">
            <w:pPr>
              <w:pStyle w:val="LagtextIndrag"/>
              <w:rPr>
                <w:i/>
              </w:rPr>
            </w:pPr>
            <w:r w:rsidRPr="00901DD6">
              <w:rPr>
                <w:i/>
              </w:rPr>
              <w:t>Pensionsrätten för en månad utgör 0,72 procent av den del av underl</w:t>
            </w:r>
            <w:r w:rsidRPr="00901DD6">
              <w:rPr>
                <w:i/>
              </w:rPr>
              <w:t>a</w:t>
            </w:r>
            <w:r w:rsidRPr="00901DD6">
              <w:rPr>
                <w:i/>
              </w:rPr>
              <w:t>get enligt andra och tredje styckena som inte överstiger 0,625 inkoms</w:t>
            </w:r>
            <w:r w:rsidRPr="00901DD6">
              <w:rPr>
                <w:i/>
              </w:rPr>
              <w:t>t</w:t>
            </w:r>
            <w:r w:rsidRPr="00901DD6">
              <w:rPr>
                <w:i/>
              </w:rPr>
              <w:t>basb</w:t>
            </w:r>
            <w:r w:rsidRPr="00901DD6">
              <w:rPr>
                <w:i/>
              </w:rPr>
              <w:t>e</w:t>
            </w:r>
            <w:r w:rsidRPr="00901DD6">
              <w:rPr>
                <w:i/>
              </w:rPr>
              <w:t>lopp och 2,40 procent av den del av underlaget som överstiger 0,625 men inte 2,5 inkomstbasb</w:t>
            </w:r>
            <w:r w:rsidRPr="00901DD6">
              <w:rPr>
                <w:i/>
              </w:rPr>
              <w:t>e</w:t>
            </w:r>
            <w:r w:rsidRPr="00901DD6">
              <w:rPr>
                <w:i/>
              </w:rPr>
              <w:t>lopp.</w:t>
            </w:r>
          </w:p>
          <w:p w:rsidR="0033545D" w:rsidRPr="00901DD6" w:rsidRDefault="0033545D" w:rsidP="0033545D">
            <w:pPr>
              <w:pStyle w:val="LagtextIndrag"/>
              <w:rPr>
                <w:i/>
              </w:rPr>
            </w:pPr>
            <w:r w:rsidRPr="00901DD6">
              <w:rPr>
                <w:i/>
              </w:rPr>
              <w:t xml:space="preserve">   Underlaget för pensionsrätten utgörs av sådant arvode som avses i 4 § som har betalats under månaden med tillägg för avdrag som gjorts enligt 3 kap. 4 §. </w:t>
            </w:r>
          </w:p>
          <w:p w:rsidR="0033545D" w:rsidRPr="00901DD6" w:rsidRDefault="0033545D" w:rsidP="0033545D">
            <w:pPr>
              <w:pStyle w:val="LagtextIndrag"/>
              <w:rPr>
                <w:b/>
                <w:i/>
              </w:rPr>
            </w:pPr>
            <w:r w:rsidRPr="00901DD6">
              <w:rPr>
                <w:i/>
              </w:rPr>
              <w:t xml:space="preserve">   Om ledamoten under månaden har fått sjukpension, och inte haft rätt till arvode som avses i 4 §, u</w:t>
            </w:r>
            <w:r w:rsidRPr="00901DD6">
              <w:rPr>
                <w:i/>
              </w:rPr>
              <w:t>t</w:t>
            </w:r>
            <w:r w:rsidRPr="00901DD6">
              <w:rPr>
                <w:i/>
              </w:rPr>
              <w:t>görs underlaget för pensionsrätten i stället av arvode som ligger till grund för sjukpensionen, omräknat med förändringen av inkomsti</w:t>
            </w:r>
            <w:r w:rsidRPr="00901DD6">
              <w:rPr>
                <w:i/>
              </w:rPr>
              <w:t>n</w:t>
            </w:r>
            <w:r w:rsidRPr="00901DD6">
              <w:rPr>
                <w:i/>
              </w:rPr>
              <w:t>dex mellan det år arvodet avser och det år pe</w:t>
            </w:r>
            <w:r w:rsidRPr="00901DD6">
              <w:rPr>
                <w:i/>
              </w:rPr>
              <w:t>n</w:t>
            </w:r>
            <w:r w:rsidRPr="00901DD6">
              <w:rPr>
                <w:i/>
              </w:rPr>
              <w:t>sionsrätten avser.</w:t>
            </w:r>
          </w:p>
          <w:p w:rsidR="0033545D" w:rsidRPr="00901DD6" w:rsidRDefault="0033545D" w:rsidP="0033545D">
            <w:pPr>
              <w:pStyle w:val="LagtextIndrag"/>
              <w:rPr>
                <w:b/>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i/>
              </w:rPr>
              <w:t>4 §</w:t>
            </w:r>
          </w:p>
          <w:p w:rsidR="0033545D" w:rsidRPr="00901DD6" w:rsidRDefault="0033545D" w:rsidP="0033545D">
            <w:pPr>
              <w:pStyle w:val="LagtextIndrag"/>
              <w:rPr>
                <w:i/>
              </w:rPr>
            </w:pPr>
            <w:r w:rsidRPr="00901DD6">
              <w:rPr>
                <w:i/>
              </w:rPr>
              <w:t>Arvode som ligger till grund för pensionsrätt är</w:t>
            </w:r>
          </w:p>
          <w:p w:rsidR="0033545D" w:rsidRPr="00901DD6" w:rsidRDefault="0033545D" w:rsidP="0033545D">
            <w:pPr>
              <w:pStyle w:val="LagtextIndrag"/>
              <w:rPr>
                <w:i/>
              </w:rPr>
            </w:pPr>
            <w:r w:rsidRPr="00901DD6">
              <w:rPr>
                <w:i/>
              </w:rPr>
              <w:t>1. talmansarvode enligt 2 kap. 1 §,</w:t>
            </w:r>
          </w:p>
          <w:p w:rsidR="0033545D" w:rsidRPr="00901DD6" w:rsidRDefault="0033545D" w:rsidP="0033545D">
            <w:pPr>
              <w:pStyle w:val="LagtextIndrag"/>
              <w:rPr>
                <w:i/>
              </w:rPr>
            </w:pPr>
            <w:r w:rsidRPr="00901DD6">
              <w:rPr>
                <w:i/>
              </w:rPr>
              <w:t>2. ledamotsarvode enligt 3 kap. 1 §,</w:t>
            </w:r>
          </w:p>
          <w:p w:rsidR="0033545D" w:rsidRPr="00901DD6" w:rsidRDefault="0033545D" w:rsidP="0033545D">
            <w:pPr>
              <w:pStyle w:val="LagtextIndrag"/>
              <w:rPr>
                <w:i/>
              </w:rPr>
            </w:pPr>
            <w:r w:rsidRPr="00901DD6">
              <w:rPr>
                <w:i/>
              </w:rPr>
              <w:t>3. tilläggsarvode enligt 3 kap. 2 §, och</w:t>
            </w:r>
          </w:p>
          <w:p w:rsidR="0033545D" w:rsidRPr="00901DD6" w:rsidRDefault="0033545D" w:rsidP="0033545D">
            <w:pPr>
              <w:pStyle w:val="LagtextIndrag"/>
            </w:pPr>
            <w:r w:rsidRPr="00901DD6">
              <w:rPr>
                <w:i/>
              </w:rPr>
              <w:t>4. arvode enligt 1 § 2, 4, 5 och 8 l</w:t>
            </w:r>
            <w:r w:rsidRPr="00901DD6">
              <w:rPr>
                <w:i/>
              </w:rPr>
              <w:t>a</w:t>
            </w:r>
            <w:r w:rsidRPr="00901DD6">
              <w:rPr>
                <w:i/>
              </w:rPr>
              <w:t>gen (1989:185) om arvoden m.m. för uppdrag inom riksdagen, dess my</w:t>
            </w:r>
            <w:r w:rsidRPr="00901DD6">
              <w:rPr>
                <w:i/>
              </w:rPr>
              <w:t>n</w:t>
            </w:r>
            <w:r w:rsidRPr="00901DD6">
              <w:rPr>
                <w:i/>
              </w:rPr>
              <w:t>digheter och organ</w:t>
            </w:r>
            <w:r w:rsidRPr="00901DD6">
              <w:t>.</w:t>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rPr>
                <w:b/>
              </w:rPr>
            </w:pPr>
          </w:p>
        </w:tc>
        <w:tc>
          <w:tcPr>
            <w:tcW w:w="3090" w:type="dxa"/>
          </w:tcPr>
          <w:p w:rsidR="0033545D" w:rsidRPr="00901DD6" w:rsidRDefault="0033545D" w:rsidP="0033545D">
            <w:pPr>
              <w:pStyle w:val="LagtextIndrag"/>
              <w:rPr>
                <w:i/>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i/>
              </w:rPr>
              <w:t>5 §</w:t>
            </w:r>
          </w:p>
          <w:p w:rsidR="0033545D" w:rsidRPr="00901DD6" w:rsidRDefault="0033545D" w:rsidP="0033545D">
            <w:pPr>
              <w:pStyle w:val="LagtextIndrag"/>
              <w:rPr>
                <w:i/>
              </w:rPr>
            </w:pPr>
            <w:r w:rsidRPr="00901DD6">
              <w:rPr>
                <w:i/>
              </w:rPr>
              <w:t>Pensionsrätt för tid före 2010 u</w:t>
            </w:r>
            <w:r w:rsidRPr="00901DD6">
              <w:rPr>
                <w:i/>
              </w:rPr>
              <w:t>t</w:t>
            </w:r>
            <w:r w:rsidRPr="00901DD6">
              <w:rPr>
                <w:i/>
              </w:rPr>
              <w:t xml:space="preserve">gör </w:t>
            </w:r>
          </w:p>
          <w:p w:rsidR="0033545D" w:rsidRPr="00901DD6" w:rsidRDefault="0033545D" w:rsidP="0033545D">
            <w:pPr>
              <w:pStyle w:val="LagtextIndrag"/>
              <w:rPr>
                <w:i/>
              </w:rPr>
            </w:pPr>
            <w:r w:rsidRPr="00901DD6">
              <w:rPr>
                <w:i/>
              </w:rPr>
              <w:t>1. för tid som talman 2 520 kronor, multiplicerat med det antal d</w:t>
            </w:r>
            <w:r w:rsidRPr="00901DD6">
              <w:rPr>
                <w:i/>
              </w:rPr>
              <w:t>a</w:t>
            </w:r>
            <w:r w:rsidRPr="00901DD6">
              <w:rPr>
                <w:i/>
              </w:rPr>
              <w:t>gar före 2010 som talmansup</w:t>
            </w:r>
            <w:r w:rsidRPr="00901DD6">
              <w:rPr>
                <w:i/>
              </w:rPr>
              <w:t>p</w:t>
            </w:r>
            <w:r w:rsidRPr="00901DD6">
              <w:rPr>
                <w:i/>
              </w:rPr>
              <w:t>draget har fullgjorts, delat med 30,4,</w:t>
            </w:r>
          </w:p>
          <w:p w:rsidR="0033545D" w:rsidRPr="00901DD6" w:rsidRDefault="0033545D" w:rsidP="0033545D">
            <w:pPr>
              <w:pStyle w:val="LagtextIndrag"/>
              <w:rPr>
                <w:i/>
              </w:rPr>
            </w:pPr>
            <w:r w:rsidRPr="00901DD6">
              <w:rPr>
                <w:i/>
              </w:rPr>
              <w:t>2. för tid som ledamot 773 kronor, multiplicerat med det antal d</w:t>
            </w:r>
            <w:r w:rsidRPr="00901DD6">
              <w:rPr>
                <w:i/>
              </w:rPr>
              <w:t>a</w:t>
            </w:r>
            <w:r w:rsidRPr="00901DD6">
              <w:rPr>
                <w:i/>
              </w:rPr>
              <w:t>gar före 2010 som ledamot</w:t>
            </w:r>
            <w:r w:rsidRPr="00901DD6">
              <w:rPr>
                <w:i/>
              </w:rPr>
              <w:t>s</w:t>
            </w:r>
            <w:r w:rsidRPr="00901DD6">
              <w:rPr>
                <w:i/>
              </w:rPr>
              <w:t>uppdraget har fullgjorts, delat med 30,4, och</w:t>
            </w:r>
          </w:p>
          <w:p w:rsidR="0033545D" w:rsidRPr="00901DD6" w:rsidRDefault="0033545D" w:rsidP="0033545D">
            <w:pPr>
              <w:pStyle w:val="LagtextIndrag"/>
              <w:rPr>
                <w:i/>
              </w:rPr>
            </w:pPr>
            <w:r w:rsidRPr="00901DD6">
              <w:rPr>
                <w:i/>
              </w:rPr>
              <w:t>3. 2,40 procent av tilläggsarvode enligt 3 kap. 2 §, arvode e</w:t>
            </w:r>
            <w:r w:rsidRPr="00901DD6">
              <w:rPr>
                <w:i/>
              </w:rPr>
              <w:t>n</w:t>
            </w:r>
            <w:r w:rsidRPr="00901DD6">
              <w:rPr>
                <w:i/>
              </w:rPr>
              <w:t>ligt 1 § 1–4 och 8 lagen (1989:185) om arvoden m.m. för uppdrag inom riksdagen, dess myndigheter och organ som u</w:t>
            </w:r>
            <w:r w:rsidRPr="00901DD6">
              <w:rPr>
                <w:i/>
              </w:rPr>
              <w:t>t</w:t>
            </w:r>
            <w:r w:rsidRPr="00901DD6">
              <w:rPr>
                <w:i/>
              </w:rPr>
              <w:t>betalats under åren 2001–2009 och arvode enligt 1 § 3 nämnda lag i dess lydelse före den 1 juli 2003 för up</w:t>
            </w:r>
            <w:r w:rsidRPr="00901DD6">
              <w:rPr>
                <w:i/>
              </w:rPr>
              <w:t>p</w:t>
            </w:r>
            <w:r w:rsidRPr="00901DD6">
              <w:rPr>
                <w:i/>
              </w:rPr>
              <w:t>drag i Riksdagens rev</w:t>
            </w:r>
            <w:r w:rsidRPr="00901DD6">
              <w:rPr>
                <w:i/>
              </w:rPr>
              <w:t>i</w:t>
            </w:r>
            <w:r w:rsidRPr="00901DD6">
              <w:rPr>
                <w:i/>
              </w:rPr>
              <w:t xml:space="preserve">sorer under tiden 2001–juni 2003. </w:t>
            </w:r>
          </w:p>
          <w:p w:rsidR="0033545D" w:rsidRPr="00901DD6" w:rsidRDefault="0033545D" w:rsidP="0033545D">
            <w:pPr>
              <w:pStyle w:val="LagtextIndrag"/>
              <w:rPr>
                <w:i/>
              </w:rPr>
            </w:pPr>
            <w:r w:rsidRPr="00901DD6">
              <w:rPr>
                <w:i/>
              </w:rPr>
              <w:t>Med tid som ledamot jä</w:t>
            </w:r>
            <w:r w:rsidRPr="00901DD6">
              <w:rPr>
                <w:i/>
              </w:rPr>
              <w:t>m</w:t>
            </w:r>
            <w:r w:rsidRPr="00901DD6">
              <w:rPr>
                <w:i/>
              </w:rPr>
              <w:t>ställs tid med sjukpension, dock att sjukpe</w:t>
            </w:r>
            <w:r w:rsidRPr="00901DD6">
              <w:rPr>
                <w:i/>
              </w:rPr>
              <w:t>n</w:t>
            </w:r>
            <w:r w:rsidRPr="00901DD6">
              <w:rPr>
                <w:i/>
              </w:rPr>
              <w:t>sion som grundar sig på talman</w:t>
            </w:r>
            <w:r w:rsidRPr="00901DD6">
              <w:rPr>
                <w:i/>
              </w:rPr>
              <w:t>s</w:t>
            </w:r>
            <w:r w:rsidRPr="00901DD6">
              <w:rPr>
                <w:i/>
              </w:rPr>
              <w:t>arvode jämställs med tid som ta</w:t>
            </w:r>
            <w:r w:rsidRPr="00901DD6">
              <w:rPr>
                <w:i/>
              </w:rPr>
              <w:t>l</w:t>
            </w:r>
            <w:r w:rsidRPr="00901DD6">
              <w:rPr>
                <w:i/>
              </w:rPr>
              <w:t>man.</w:t>
            </w:r>
          </w:p>
          <w:p w:rsidR="0033545D" w:rsidRPr="00901DD6" w:rsidRDefault="0033545D" w:rsidP="0033545D">
            <w:pPr>
              <w:pStyle w:val="LagtextIndrag"/>
              <w:rPr>
                <w:i/>
              </w:rPr>
            </w:pPr>
            <w:r w:rsidRPr="00901DD6">
              <w:rPr>
                <w:i/>
              </w:rPr>
              <w:t>Med tid som ledamot jämställs tid som ledamot av Europaparlame</w:t>
            </w:r>
            <w:r w:rsidRPr="00901DD6">
              <w:rPr>
                <w:i/>
              </w:rPr>
              <w:t>n</w:t>
            </w:r>
            <w:r w:rsidRPr="00901DD6">
              <w:rPr>
                <w:i/>
              </w:rPr>
              <w:t xml:space="preserve">tet före den 14 juli 2009. </w:t>
            </w:r>
          </w:p>
          <w:p w:rsidR="0033545D" w:rsidRPr="00901DD6" w:rsidRDefault="0033545D" w:rsidP="0033545D">
            <w:pPr>
              <w:pStyle w:val="LagtextIndrag"/>
              <w:rPr>
                <w:b/>
                <w:i/>
              </w:rPr>
            </w:pPr>
            <w:r w:rsidRPr="00901DD6">
              <w:rPr>
                <w:i/>
              </w:rPr>
              <w:t>Pension</w:t>
            </w:r>
            <w:r w:rsidRPr="00901DD6">
              <w:rPr>
                <w:i/>
              </w:rPr>
              <w:t>s</w:t>
            </w:r>
            <w:r w:rsidRPr="00901DD6">
              <w:rPr>
                <w:i/>
              </w:rPr>
              <w:t>rätt enligt denna paragraf tillgod</w:t>
            </w:r>
            <w:r w:rsidRPr="00901DD6">
              <w:rPr>
                <w:i/>
              </w:rPr>
              <w:t>o</w:t>
            </w:r>
            <w:r w:rsidRPr="00901DD6">
              <w:rPr>
                <w:i/>
              </w:rPr>
              <w:t>räknas inte om ledamoten har rätt till ege</w:t>
            </w:r>
            <w:r w:rsidRPr="00901DD6">
              <w:rPr>
                <w:i/>
              </w:rPr>
              <w:t>n</w:t>
            </w:r>
            <w:r w:rsidRPr="00901DD6">
              <w:rPr>
                <w:i/>
              </w:rPr>
              <w:t>pension enligt lagen (1988:589) om ersättning m.m. till riksdagens ledamöter eller motsv</w:t>
            </w:r>
            <w:r w:rsidRPr="00901DD6">
              <w:rPr>
                <w:i/>
              </w:rPr>
              <w:t>a</w:t>
            </w:r>
            <w:r w:rsidRPr="00901DD6">
              <w:rPr>
                <w:i/>
              </w:rPr>
              <w:t>rande äldre la</w:t>
            </w:r>
            <w:r w:rsidRPr="00901DD6">
              <w:rPr>
                <w:i/>
              </w:rPr>
              <w:t>g</w:t>
            </w:r>
            <w:r w:rsidRPr="00901DD6">
              <w:rPr>
                <w:i/>
              </w:rPr>
              <w:t>stiftning.</w:t>
            </w:r>
            <w:r w:rsidRPr="00901DD6">
              <w:rPr>
                <w:b/>
                <w:i/>
              </w:rPr>
              <w:t xml:space="preserve"> </w:t>
            </w:r>
          </w:p>
          <w:p w:rsidR="0033545D" w:rsidRPr="00901DD6" w:rsidRDefault="0033545D" w:rsidP="0033545D">
            <w:pPr>
              <w:pStyle w:val="LagtextIndrag"/>
              <w:rPr>
                <w:b/>
                <w:i/>
              </w:rPr>
            </w:pPr>
            <w:r w:rsidRPr="00901DD6">
              <w:rPr>
                <w:i/>
              </w:rPr>
              <w:t>Pensionsrätt tillgodoräknas inte för tid som tillgodoräknas ledam</w:t>
            </w:r>
            <w:r w:rsidRPr="00901DD6">
              <w:rPr>
                <w:i/>
              </w:rPr>
              <w:t>o</w:t>
            </w:r>
            <w:r w:rsidRPr="00901DD6">
              <w:rPr>
                <w:i/>
              </w:rPr>
              <w:t>ten som pensionsgrundande enligt art</w:t>
            </w:r>
            <w:r w:rsidRPr="00901DD6">
              <w:rPr>
                <w:i/>
              </w:rPr>
              <w:t>i</w:t>
            </w:r>
            <w:r w:rsidRPr="00901DD6">
              <w:rPr>
                <w:i/>
              </w:rPr>
              <w:t>kel 28 Europaparlamentets beslut nr 684/2005/EG, Euratom av den 28 september 2005 om ant</w:t>
            </w:r>
            <w:r w:rsidRPr="00901DD6">
              <w:rPr>
                <w:i/>
              </w:rPr>
              <w:t>a</w:t>
            </w:r>
            <w:r w:rsidRPr="00901DD6">
              <w:rPr>
                <w:i/>
              </w:rPr>
              <w:t>gande av Europaparlamentets l</w:t>
            </w:r>
            <w:r w:rsidRPr="00901DD6">
              <w:rPr>
                <w:i/>
              </w:rPr>
              <w:t>e</w:t>
            </w:r>
            <w:r w:rsidRPr="00901DD6">
              <w:rPr>
                <w:i/>
              </w:rPr>
              <w:t xml:space="preserve">damotsstadga. </w:t>
            </w:r>
            <w:r w:rsidRPr="00901DD6">
              <w:rPr>
                <w:b/>
                <w:i/>
              </w:rPr>
              <w:t xml:space="preserve"> </w:t>
            </w:r>
          </w:p>
          <w:p w:rsidR="0033545D" w:rsidRPr="00901DD6" w:rsidRDefault="0033545D" w:rsidP="0033545D">
            <w:pPr>
              <w:pStyle w:val="LagtextIndrag"/>
              <w:rPr>
                <w:i/>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b/>
                <w:i/>
              </w:rPr>
              <w:t>Ålderspensionens storlek</w:t>
            </w:r>
          </w:p>
          <w:p w:rsidR="0033545D" w:rsidRPr="00901DD6" w:rsidRDefault="0033545D" w:rsidP="0033545D">
            <w:pPr>
              <w:pStyle w:val="Lagtext"/>
              <w:rPr>
                <w:i/>
              </w:rPr>
            </w:pPr>
            <w:r w:rsidRPr="00901DD6">
              <w:rPr>
                <w:i/>
              </w:rPr>
              <w:t>6 §</w:t>
            </w:r>
          </w:p>
          <w:p w:rsidR="0033545D" w:rsidRPr="00901DD6" w:rsidRDefault="0033545D" w:rsidP="0033545D">
            <w:pPr>
              <w:pStyle w:val="LagtextIndrag"/>
              <w:rPr>
                <w:b/>
                <w:i/>
              </w:rPr>
            </w:pPr>
            <w:r w:rsidRPr="00901DD6">
              <w:rPr>
                <w:i/>
              </w:rPr>
              <w:t>Ålderspension utgör för år su</w:t>
            </w:r>
            <w:r w:rsidRPr="00901DD6">
              <w:rPr>
                <w:i/>
              </w:rPr>
              <w:t>m</w:t>
            </w:r>
            <w:r w:rsidRPr="00901DD6">
              <w:rPr>
                <w:i/>
              </w:rPr>
              <w:t>man av de pensionsrätter som tillg</w:t>
            </w:r>
            <w:r w:rsidRPr="00901DD6">
              <w:rPr>
                <w:i/>
              </w:rPr>
              <w:t>o</w:t>
            </w:r>
            <w:r w:rsidRPr="00901DD6">
              <w:rPr>
                <w:i/>
              </w:rPr>
              <w:t>doräknas multiplicerat med 1,19. Varje pensionsrätt rä</w:t>
            </w:r>
            <w:r w:rsidRPr="00901DD6">
              <w:rPr>
                <w:i/>
              </w:rPr>
              <w:t>k</w:t>
            </w:r>
            <w:r w:rsidRPr="00901DD6">
              <w:rPr>
                <w:i/>
              </w:rPr>
              <w:t>nas därvid om med förändringen av inkomstindex mellan det år pension</w:t>
            </w:r>
            <w:r w:rsidRPr="00901DD6">
              <w:rPr>
                <w:i/>
              </w:rPr>
              <w:t>s</w:t>
            </w:r>
            <w:r w:rsidRPr="00901DD6">
              <w:rPr>
                <w:i/>
              </w:rPr>
              <w:t>rätten avser och det år ålderspensi</w:t>
            </w:r>
            <w:r w:rsidRPr="00901DD6">
              <w:rPr>
                <w:i/>
              </w:rPr>
              <w:t>o</w:t>
            </w:r>
            <w:r w:rsidRPr="00901DD6">
              <w:rPr>
                <w:i/>
              </w:rPr>
              <w:t>nen börjar betalas ut. Pe</w:t>
            </w:r>
            <w:r w:rsidRPr="00901DD6">
              <w:rPr>
                <w:i/>
              </w:rPr>
              <w:t>n</w:t>
            </w:r>
            <w:r w:rsidRPr="00901DD6">
              <w:rPr>
                <w:i/>
              </w:rPr>
              <w:t>sionsrätt enligt 5 § anses vid omräkningen avse 2009. Om b</w:t>
            </w:r>
            <w:r w:rsidRPr="00901DD6">
              <w:rPr>
                <w:i/>
              </w:rPr>
              <w:t>a</w:t>
            </w:r>
            <w:r w:rsidRPr="00901DD6">
              <w:rPr>
                <w:i/>
              </w:rPr>
              <w:t>lansindex har fastställts för det år ålderspensionen börjar bet</w:t>
            </w:r>
            <w:r w:rsidRPr="00901DD6">
              <w:rPr>
                <w:i/>
              </w:rPr>
              <w:t>a</w:t>
            </w:r>
            <w:r w:rsidRPr="00901DD6">
              <w:rPr>
                <w:i/>
              </w:rPr>
              <w:t>las ut ska beräkningen i stället göras med hänsyn till detta index.</w:t>
            </w:r>
          </w:p>
          <w:p w:rsidR="0033545D" w:rsidRPr="00901DD6" w:rsidRDefault="0033545D" w:rsidP="0033545D">
            <w:pPr>
              <w:pStyle w:val="LagtextIndrag"/>
              <w:rPr>
                <w:i/>
              </w:rPr>
            </w:pPr>
            <w:r w:rsidRPr="00901DD6">
              <w:rPr>
                <w:i/>
              </w:rPr>
              <w:t>Om pensionsrätt tillgodoräknas för fler än 360 månader grundas ålder</w:t>
            </w:r>
            <w:r w:rsidRPr="00901DD6">
              <w:rPr>
                <w:i/>
              </w:rPr>
              <w:t>s</w:t>
            </w:r>
            <w:r w:rsidRPr="00901DD6">
              <w:rPr>
                <w:i/>
              </w:rPr>
              <w:t>pensionen endast på pensionsrätte</w:t>
            </w:r>
            <w:r w:rsidRPr="00901DD6">
              <w:rPr>
                <w:i/>
              </w:rPr>
              <w:t>r</w:t>
            </w:r>
            <w:r w:rsidRPr="00901DD6">
              <w:rPr>
                <w:i/>
              </w:rPr>
              <w:t>na för de senaste 360 mån</w:t>
            </w:r>
            <w:r w:rsidRPr="00901DD6">
              <w:rPr>
                <w:i/>
              </w:rPr>
              <w:t>a</w:t>
            </w:r>
            <w:r w:rsidRPr="00901DD6">
              <w:rPr>
                <w:i/>
              </w:rPr>
              <w:t>derna. Pensionsrätt som tillgodorä</w:t>
            </w:r>
            <w:r w:rsidRPr="00901DD6">
              <w:rPr>
                <w:i/>
              </w:rPr>
              <w:t>k</w:t>
            </w:r>
            <w:r w:rsidRPr="00901DD6">
              <w:rPr>
                <w:i/>
              </w:rPr>
              <w:t>nas enligt 5 § anses därvid avse det antal månader som motsvarar ant</w:t>
            </w:r>
            <w:r w:rsidRPr="00901DD6">
              <w:rPr>
                <w:i/>
              </w:rPr>
              <w:t>a</w:t>
            </w:r>
            <w:r w:rsidRPr="00901DD6">
              <w:rPr>
                <w:i/>
              </w:rPr>
              <w:t>let tjänstgöringsdagar enligt 5 § första stycket 1 och 2 delat med 30,4.</w:t>
            </w:r>
          </w:p>
          <w:p w:rsidR="0033545D" w:rsidRPr="00901DD6" w:rsidRDefault="0033545D" w:rsidP="0033545D">
            <w:pPr>
              <w:pStyle w:val="LagtextIndrag"/>
              <w:ind w:firstLine="0"/>
              <w:rPr>
                <w:i/>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i/>
              </w:rPr>
              <w:t>7 §</w:t>
            </w:r>
          </w:p>
          <w:p w:rsidR="0033545D" w:rsidRPr="00901DD6" w:rsidRDefault="0033545D" w:rsidP="0033545D">
            <w:pPr>
              <w:pStyle w:val="LagtextIndrag"/>
              <w:rPr>
                <w:i/>
              </w:rPr>
            </w:pPr>
            <w:r w:rsidRPr="00901DD6">
              <w:rPr>
                <w:i/>
              </w:rPr>
              <w:t>Om ålderspensionen börjar tas ut före den månad ledamoten fyller 65 år minskas pensionen med 0,5 pr</w:t>
            </w:r>
            <w:r w:rsidRPr="00901DD6">
              <w:rPr>
                <w:i/>
              </w:rPr>
              <w:t>o</w:t>
            </w:r>
            <w:r w:rsidRPr="00901DD6">
              <w:rPr>
                <w:i/>
              </w:rPr>
              <w:t>cent för varje månad som återstår till den månad då han eller hon fyller 65 år.</w:t>
            </w:r>
          </w:p>
          <w:p w:rsidR="0033545D" w:rsidRPr="00901DD6" w:rsidRDefault="0033545D" w:rsidP="0033545D">
            <w:pPr>
              <w:pStyle w:val="LagtextIndrag"/>
              <w:rPr>
                <w:b/>
                <w:i/>
              </w:rPr>
            </w:pPr>
            <w:r w:rsidRPr="00901DD6">
              <w:rPr>
                <w:i/>
              </w:rPr>
              <w:t>Om uppehåll görs i utbetalningen före den månad ledamoten fyller 65 år ska ålderspensionen, när den åter utges, minskas med 0,5 procent för varje månad som den tidigare har tagits ut och som vid den fortsatta utbetalningen återstår till den m</w:t>
            </w:r>
            <w:r w:rsidRPr="00901DD6">
              <w:rPr>
                <w:i/>
              </w:rPr>
              <w:t>å</w:t>
            </w:r>
            <w:r w:rsidRPr="00901DD6">
              <w:rPr>
                <w:i/>
              </w:rPr>
              <w:t>nad då ledamoten fyller 65 år. Till den del ålderspensionen gru</w:t>
            </w:r>
            <w:r w:rsidRPr="00901DD6">
              <w:rPr>
                <w:i/>
              </w:rPr>
              <w:t>n</w:t>
            </w:r>
            <w:r w:rsidRPr="00901DD6">
              <w:rPr>
                <w:i/>
              </w:rPr>
              <w:t>das på pensionsrätt för tid efter det tidigare uttaget ska mins</w:t>
            </w:r>
            <w:r w:rsidRPr="00901DD6">
              <w:rPr>
                <w:i/>
              </w:rPr>
              <w:t>k</w:t>
            </w:r>
            <w:r w:rsidRPr="00901DD6">
              <w:rPr>
                <w:i/>
              </w:rPr>
              <w:t>ningen inte avse det antal månader som ålder</w:t>
            </w:r>
            <w:r w:rsidRPr="00901DD6">
              <w:rPr>
                <w:i/>
              </w:rPr>
              <w:t>s</w:t>
            </w:r>
            <w:r w:rsidRPr="00901DD6">
              <w:rPr>
                <w:i/>
              </w:rPr>
              <w:t>pensionen tid</w:t>
            </w:r>
            <w:r w:rsidRPr="00901DD6">
              <w:rPr>
                <w:i/>
              </w:rPr>
              <w:t>i</w:t>
            </w:r>
            <w:r w:rsidRPr="00901DD6">
              <w:rPr>
                <w:i/>
              </w:rPr>
              <w:t xml:space="preserve">gare tagits ut. </w:t>
            </w:r>
          </w:p>
          <w:p w:rsidR="0033545D" w:rsidRPr="00901DD6" w:rsidRDefault="0033545D" w:rsidP="0033545D">
            <w:pPr>
              <w:pStyle w:val="LagtextIndrag"/>
              <w:rPr>
                <w:b/>
                <w:i/>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i/>
              </w:rPr>
              <w:t>8 §</w:t>
            </w:r>
          </w:p>
          <w:p w:rsidR="0033545D" w:rsidRPr="00901DD6" w:rsidRDefault="0033545D" w:rsidP="0033545D">
            <w:pPr>
              <w:pStyle w:val="LagtextIndrag"/>
              <w:rPr>
                <w:b/>
                <w:i/>
              </w:rPr>
            </w:pPr>
            <w:r w:rsidRPr="00901DD6">
              <w:rPr>
                <w:i/>
              </w:rPr>
              <w:t>Ålderspensionen räknas varje år om med hänsyn till förändringen av inkomsti</w:t>
            </w:r>
            <w:r w:rsidRPr="00901DD6">
              <w:rPr>
                <w:i/>
              </w:rPr>
              <w:t>n</w:t>
            </w:r>
            <w:r w:rsidRPr="00901DD6">
              <w:rPr>
                <w:i/>
              </w:rPr>
              <w:t>dex för föregående år och det år pensionsutbetalningen avser dividerat med talet 1,016. För år då balansindex fastställts ska berä</w:t>
            </w:r>
            <w:r w:rsidRPr="00901DD6">
              <w:rPr>
                <w:i/>
              </w:rPr>
              <w:t>k</w:t>
            </w:r>
            <w:r w:rsidRPr="00901DD6">
              <w:rPr>
                <w:i/>
              </w:rPr>
              <w:t>ningen i stället göras med hänsyn till detta index.</w:t>
            </w:r>
            <w:r w:rsidRPr="00901DD6">
              <w:rPr>
                <w:b/>
                <w:i/>
              </w:rPr>
              <w:t xml:space="preserve"> </w:t>
            </w:r>
          </w:p>
          <w:p w:rsidR="0033545D" w:rsidRPr="00901DD6" w:rsidRDefault="0033545D" w:rsidP="0033545D">
            <w:pPr>
              <w:pStyle w:val="LagtextIndrag"/>
              <w:rPr>
                <w:i/>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b/>
                <w:i/>
              </w:rPr>
              <w:t>Tilläggsbelopp</w:t>
            </w:r>
          </w:p>
          <w:p w:rsidR="0033545D" w:rsidRPr="00901DD6" w:rsidRDefault="0033545D" w:rsidP="0033545D">
            <w:pPr>
              <w:pStyle w:val="Lagtext"/>
              <w:rPr>
                <w:b/>
                <w:i/>
              </w:rPr>
            </w:pPr>
            <w:r w:rsidRPr="00901DD6">
              <w:rPr>
                <w:i/>
              </w:rPr>
              <w:t>9 §</w:t>
            </w:r>
          </w:p>
          <w:p w:rsidR="0033545D" w:rsidRPr="00901DD6" w:rsidRDefault="0033545D" w:rsidP="0033545D">
            <w:pPr>
              <w:pStyle w:val="LagtextIndrag"/>
              <w:rPr>
                <w:i/>
              </w:rPr>
            </w:pPr>
            <w:r w:rsidRPr="00901DD6">
              <w:rPr>
                <w:i/>
              </w:rPr>
              <w:t>En ledamot som vid sin avgång, dock senast vid utgången av riksm</w:t>
            </w:r>
            <w:r w:rsidRPr="00901DD6">
              <w:rPr>
                <w:i/>
              </w:rPr>
              <w:t>ö</w:t>
            </w:r>
            <w:r w:rsidRPr="00901DD6">
              <w:rPr>
                <w:i/>
              </w:rPr>
              <w:t>tet 2013/14, har fyllt 50 år och ful</w:t>
            </w:r>
            <w:r w:rsidRPr="00901DD6">
              <w:rPr>
                <w:i/>
              </w:rPr>
              <w:t>l</w:t>
            </w:r>
            <w:r w:rsidRPr="00901DD6">
              <w:rPr>
                <w:i/>
              </w:rPr>
              <w:t>gjort minst sex hela år i riksdagen har rätt till ett tilläggsbelopp till ålderspe</w:t>
            </w:r>
            <w:r w:rsidRPr="00901DD6">
              <w:rPr>
                <w:i/>
              </w:rPr>
              <w:t>n</w:t>
            </w:r>
            <w:r w:rsidRPr="00901DD6">
              <w:rPr>
                <w:i/>
              </w:rPr>
              <w:t>sionen enligt vad som anges i denna paragraf. För den som varit talman finns avvikande b</w:t>
            </w:r>
            <w:r w:rsidRPr="00901DD6">
              <w:rPr>
                <w:i/>
              </w:rPr>
              <w:t>e</w:t>
            </w:r>
            <w:r w:rsidRPr="00901DD6">
              <w:rPr>
                <w:i/>
              </w:rPr>
              <w:t>stämmelser i 11 §.</w:t>
            </w:r>
          </w:p>
          <w:p w:rsidR="0033545D" w:rsidRPr="00901DD6" w:rsidRDefault="0033545D" w:rsidP="0033545D">
            <w:pPr>
              <w:pStyle w:val="LagtextIndrag"/>
              <w:rPr>
                <w:i/>
              </w:rPr>
            </w:pPr>
            <w:r w:rsidRPr="00901DD6">
              <w:rPr>
                <w:i/>
              </w:rPr>
              <w:t>Tilläggsbeloppet utgör skilln</w:t>
            </w:r>
            <w:r w:rsidRPr="00901DD6">
              <w:rPr>
                <w:i/>
              </w:rPr>
              <w:t>a</w:t>
            </w:r>
            <w:r w:rsidRPr="00901DD6">
              <w:rPr>
                <w:i/>
              </w:rPr>
              <w:t>den mellan jämförelsebeloppet enligt 10 § och ålderspensionen för sa</w:t>
            </w:r>
            <w:r w:rsidRPr="00901DD6">
              <w:rPr>
                <w:i/>
              </w:rPr>
              <w:t>m</w:t>
            </w:r>
            <w:r w:rsidRPr="00901DD6">
              <w:rPr>
                <w:i/>
              </w:rPr>
              <w:t>ma år. Om ålderspe</w:t>
            </w:r>
            <w:r w:rsidRPr="00901DD6">
              <w:rPr>
                <w:i/>
              </w:rPr>
              <w:t>n</w:t>
            </w:r>
            <w:r w:rsidRPr="00901DD6">
              <w:rPr>
                <w:i/>
              </w:rPr>
              <w:t>sionen har tagits ut före den månad ledam</w:t>
            </w:r>
            <w:r w:rsidRPr="00901DD6">
              <w:rPr>
                <w:i/>
              </w:rPr>
              <w:t>o</w:t>
            </w:r>
            <w:r w:rsidRPr="00901DD6">
              <w:rPr>
                <w:i/>
              </w:rPr>
              <w:t>ten fyller 65 år bortses från den mins</w:t>
            </w:r>
            <w:r w:rsidRPr="00901DD6">
              <w:rPr>
                <w:i/>
              </w:rPr>
              <w:t>k</w:t>
            </w:r>
            <w:r w:rsidRPr="00901DD6">
              <w:rPr>
                <w:i/>
              </w:rPr>
              <w:t>ning som detta föra</w:t>
            </w:r>
            <w:r w:rsidRPr="00901DD6">
              <w:rPr>
                <w:i/>
              </w:rPr>
              <w:t>n</w:t>
            </w:r>
            <w:r w:rsidRPr="00901DD6">
              <w:rPr>
                <w:i/>
              </w:rPr>
              <w:t xml:space="preserve">leder. </w:t>
            </w:r>
          </w:p>
          <w:p w:rsidR="0033545D" w:rsidRPr="00901DD6" w:rsidRDefault="0033545D" w:rsidP="0033545D">
            <w:pPr>
              <w:pStyle w:val="LagtextIndrag"/>
              <w:rPr>
                <w:i/>
              </w:rPr>
            </w:pPr>
            <w:r w:rsidRPr="00901DD6">
              <w:rPr>
                <w:i/>
              </w:rPr>
              <w:t>I antalet fullgjorda hela år i rik</w:t>
            </w:r>
            <w:r w:rsidRPr="00901DD6">
              <w:rPr>
                <w:i/>
              </w:rPr>
              <w:t>s</w:t>
            </w:r>
            <w:r w:rsidRPr="00901DD6">
              <w:rPr>
                <w:i/>
              </w:rPr>
              <w:t>dagen inräknas tid som l</w:t>
            </w:r>
            <w:r w:rsidRPr="00901DD6">
              <w:rPr>
                <w:i/>
              </w:rPr>
              <w:t>e</w:t>
            </w:r>
            <w:r w:rsidRPr="00901DD6">
              <w:rPr>
                <w:i/>
              </w:rPr>
              <w:t>damot av Europaparlamentet före den 14 juli 2009.</w:t>
            </w:r>
            <w:r w:rsidR="00C96C98" w:rsidRPr="00901DD6">
              <w:rPr>
                <w:i/>
              </w:rPr>
              <w:t xml:space="preserve"> I antalet fullgjorda hela år i riksdagen inräknas också tid då en ledamot varit statsråd om statsråd</w:t>
            </w:r>
            <w:r w:rsidR="00C96C98" w:rsidRPr="00901DD6">
              <w:rPr>
                <w:i/>
              </w:rPr>
              <w:t>s</w:t>
            </w:r>
            <w:r w:rsidR="00C96C98" w:rsidRPr="00901DD6">
              <w:rPr>
                <w:i/>
              </w:rPr>
              <w:t>tiden påbörjats före 2003 och inte g</w:t>
            </w:r>
            <w:r w:rsidR="00412645" w:rsidRPr="00901DD6">
              <w:rPr>
                <w:i/>
              </w:rPr>
              <w:t xml:space="preserve">ett </w:t>
            </w:r>
            <w:r w:rsidR="00C96C98" w:rsidRPr="00901DD6">
              <w:rPr>
                <w:i/>
              </w:rPr>
              <w:t>rätt till statsrådspension.</w:t>
            </w:r>
          </w:p>
          <w:p w:rsidR="0033545D" w:rsidRPr="00901DD6" w:rsidRDefault="0033545D" w:rsidP="0033545D">
            <w:pPr>
              <w:pStyle w:val="LagtextIndrag"/>
              <w:rPr>
                <w:i/>
              </w:rPr>
            </w:pPr>
            <w:r w:rsidRPr="00901DD6">
              <w:rPr>
                <w:i/>
              </w:rPr>
              <w:t>Tilläggsb</w:t>
            </w:r>
            <w:r w:rsidRPr="00901DD6">
              <w:rPr>
                <w:i/>
              </w:rPr>
              <w:t>e</w:t>
            </w:r>
            <w:r w:rsidRPr="00901DD6">
              <w:rPr>
                <w:i/>
              </w:rPr>
              <w:t>lopp utges inte för tid före den månad led</w:t>
            </w:r>
            <w:r w:rsidRPr="00901DD6">
              <w:rPr>
                <w:i/>
              </w:rPr>
              <w:t>a</w:t>
            </w:r>
            <w:r w:rsidRPr="00901DD6">
              <w:rPr>
                <w:i/>
              </w:rPr>
              <w:t xml:space="preserve">moten fyller 65 år. </w:t>
            </w:r>
          </w:p>
          <w:p w:rsidR="0033545D" w:rsidRPr="00901DD6" w:rsidRDefault="0033545D" w:rsidP="0033545D">
            <w:pPr>
              <w:pStyle w:val="LagtextIndrag"/>
              <w:rPr>
                <w:i/>
              </w:rPr>
            </w:pPr>
            <w:r w:rsidRPr="00901DD6">
              <w:rPr>
                <w:i/>
              </w:rPr>
              <w:t>Tilläggsbelopp betalas inte till en ledamot som har rätt till egenpe</w:t>
            </w:r>
            <w:r w:rsidRPr="00901DD6">
              <w:rPr>
                <w:i/>
              </w:rPr>
              <w:t>n</w:t>
            </w:r>
            <w:r w:rsidRPr="00901DD6">
              <w:rPr>
                <w:i/>
              </w:rPr>
              <w:t>sion enligt lagen (1988:589) om ersät</w:t>
            </w:r>
            <w:r w:rsidRPr="00901DD6">
              <w:rPr>
                <w:i/>
              </w:rPr>
              <w:t>t</w:t>
            </w:r>
            <w:r w:rsidRPr="00901DD6">
              <w:rPr>
                <w:i/>
              </w:rPr>
              <w:t>ning m.m. till riksdagens led</w:t>
            </w:r>
            <w:r w:rsidRPr="00901DD6">
              <w:rPr>
                <w:i/>
              </w:rPr>
              <w:t>a</w:t>
            </w:r>
            <w:r w:rsidRPr="00901DD6">
              <w:rPr>
                <w:i/>
              </w:rPr>
              <w:t>möter eller motsvarande äldre la</w:t>
            </w:r>
            <w:r w:rsidRPr="00901DD6">
              <w:rPr>
                <w:i/>
              </w:rPr>
              <w:t>g</w:t>
            </w:r>
            <w:r w:rsidRPr="00901DD6">
              <w:rPr>
                <w:i/>
              </w:rPr>
              <w:t xml:space="preserve">stiftning.  </w:t>
            </w:r>
          </w:p>
          <w:p w:rsidR="0033545D" w:rsidRPr="00901DD6" w:rsidRDefault="0033545D" w:rsidP="0033545D">
            <w:pPr>
              <w:pStyle w:val="LagtextIndrag"/>
              <w:rPr>
                <w:i/>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i/>
              </w:rPr>
              <w:t>10 §</w:t>
            </w:r>
          </w:p>
          <w:p w:rsidR="0033545D" w:rsidRPr="00901DD6" w:rsidRDefault="0033545D" w:rsidP="0033545D">
            <w:pPr>
              <w:pStyle w:val="LagtextIndrag"/>
              <w:rPr>
                <w:i/>
              </w:rPr>
            </w:pPr>
            <w:r w:rsidRPr="00901DD6">
              <w:rPr>
                <w:i/>
              </w:rPr>
              <w:t>Jämförelsebeloppet beräknas som a</w:t>
            </w:r>
            <w:r w:rsidRPr="00901DD6">
              <w:rPr>
                <w:i/>
              </w:rPr>
              <w:t>n</w:t>
            </w:r>
            <w:r w:rsidRPr="00901DD6">
              <w:rPr>
                <w:i/>
              </w:rPr>
              <w:t>talet fullgjorda hela år, högst tolv, i riksdagen, senast vid utgången av rik</w:t>
            </w:r>
            <w:r w:rsidRPr="00901DD6">
              <w:rPr>
                <w:i/>
              </w:rPr>
              <w:t>s</w:t>
            </w:r>
            <w:r w:rsidRPr="00901DD6">
              <w:rPr>
                <w:i/>
              </w:rPr>
              <w:t>mötet 2013/14,  delat med talet tolv och mu</w:t>
            </w:r>
            <w:r w:rsidRPr="00901DD6">
              <w:rPr>
                <w:i/>
              </w:rPr>
              <w:t>l</w:t>
            </w:r>
            <w:r w:rsidRPr="00901DD6">
              <w:rPr>
                <w:i/>
              </w:rPr>
              <w:t>tiplicerat med</w:t>
            </w:r>
          </w:p>
          <w:p w:rsidR="0033545D" w:rsidRPr="00901DD6" w:rsidRDefault="0033545D" w:rsidP="0033545D">
            <w:pPr>
              <w:pStyle w:val="LagtextIndrag"/>
              <w:rPr>
                <w:i/>
              </w:rPr>
            </w:pPr>
            <w:r w:rsidRPr="00901DD6">
              <w:rPr>
                <w:i/>
              </w:rPr>
              <w:t>1. 11,5 procent av den del av u</w:t>
            </w:r>
            <w:r w:rsidRPr="00901DD6">
              <w:rPr>
                <w:i/>
              </w:rPr>
              <w:t>n</w:t>
            </w:r>
            <w:r w:rsidRPr="00901DD6">
              <w:rPr>
                <w:i/>
              </w:rPr>
              <w:t>derlaget enligt andra stycket som inte överstiger 7,5 förhöjda prisba</w:t>
            </w:r>
            <w:r w:rsidRPr="00901DD6">
              <w:rPr>
                <w:i/>
              </w:rPr>
              <w:t>s</w:t>
            </w:r>
            <w:r w:rsidRPr="00901DD6">
              <w:rPr>
                <w:i/>
              </w:rPr>
              <w:t>belopp,</w:t>
            </w:r>
          </w:p>
          <w:p w:rsidR="0033545D" w:rsidRPr="00901DD6" w:rsidRDefault="0033545D" w:rsidP="0033545D">
            <w:pPr>
              <w:pStyle w:val="LagtextIndrag"/>
              <w:rPr>
                <w:i/>
              </w:rPr>
            </w:pPr>
            <w:r w:rsidRPr="00901DD6">
              <w:rPr>
                <w:i/>
              </w:rPr>
              <w:t>2. 65 procent av den del av unde</w:t>
            </w:r>
            <w:r w:rsidRPr="00901DD6">
              <w:rPr>
                <w:i/>
              </w:rPr>
              <w:t>r</w:t>
            </w:r>
            <w:r w:rsidRPr="00901DD6">
              <w:rPr>
                <w:i/>
              </w:rPr>
              <w:t>laget som överstiger 7,5 men inte 20 förhö</w:t>
            </w:r>
            <w:r w:rsidRPr="00901DD6">
              <w:rPr>
                <w:i/>
              </w:rPr>
              <w:t>j</w:t>
            </w:r>
            <w:r w:rsidRPr="00901DD6">
              <w:rPr>
                <w:i/>
              </w:rPr>
              <w:t>da prisbasbelopp, samt</w:t>
            </w:r>
          </w:p>
          <w:p w:rsidR="0033545D" w:rsidRPr="00901DD6" w:rsidRDefault="0033545D" w:rsidP="0033545D">
            <w:pPr>
              <w:pStyle w:val="LagtextIndrag"/>
              <w:rPr>
                <w:i/>
              </w:rPr>
            </w:pPr>
            <w:r w:rsidRPr="00901DD6">
              <w:rPr>
                <w:i/>
              </w:rPr>
              <w:t>3. 32,5 procent av den del av u</w:t>
            </w:r>
            <w:r w:rsidRPr="00901DD6">
              <w:rPr>
                <w:i/>
              </w:rPr>
              <w:t>n</w:t>
            </w:r>
            <w:r w:rsidRPr="00901DD6">
              <w:rPr>
                <w:i/>
              </w:rPr>
              <w:t xml:space="preserve">derlaget som överstiger 20 men inte 30 förhöjda prisbasbelopp. </w:t>
            </w:r>
          </w:p>
          <w:p w:rsidR="0033545D" w:rsidRPr="00901DD6" w:rsidRDefault="0033545D" w:rsidP="0033545D">
            <w:pPr>
              <w:pStyle w:val="LagtextIndrag"/>
              <w:rPr>
                <w:i/>
              </w:rPr>
            </w:pPr>
            <w:r w:rsidRPr="00901DD6">
              <w:rPr>
                <w:i/>
              </w:rPr>
              <w:t>Underlaget för beräkningen av jämförelsebeloppet utgörs av mede</w:t>
            </w:r>
            <w:r w:rsidRPr="00901DD6">
              <w:rPr>
                <w:i/>
              </w:rPr>
              <w:t>l</w:t>
            </w:r>
            <w:r w:rsidRPr="00901DD6">
              <w:rPr>
                <w:i/>
              </w:rPr>
              <w:t>talet av de arvoden enligt tredje stycket som en ledamot haft under fem kalenderår närmast före a</w:t>
            </w:r>
            <w:r w:rsidRPr="00901DD6">
              <w:rPr>
                <w:i/>
              </w:rPr>
              <w:t>v</w:t>
            </w:r>
            <w:r w:rsidRPr="00901DD6">
              <w:rPr>
                <w:i/>
              </w:rPr>
              <w:t>gångsåret. Arvodena för de fyra första kalenderåren rä</w:t>
            </w:r>
            <w:r w:rsidRPr="00901DD6">
              <w:rPr>
                <w:i/>
              </w:rPr>
              <w:t>k</w:t>
            </w:r>
            <w:r w:rsidRPr="00901DD6">
              <w:rPr>
                <w:i/>
              </w:rPr>
              <w:t>nas därvid om till nivån för det sista kalende</w:t>
            </w:r>
            <w:r w:rsidRPr="00901DD6">
              <w:rPr>
                <w:i/>
              </w:rPr>
              <w:t>r</w:t>
            </w:r>
            <w:r w:rsidRPr="00901DD6">
              <w:rPr>
                <w:i/>
              </w:rPr>
              <w:t>året före a</w:t>
            </w:r>
            <w:r w:rsidRPr="00901DD6">
              <w:rPr>
                <w:i/>
              </w:rPr>
              <w:t>v</w:t>
            </w:r>
            <w:r w:rsidRPr="00901DD6">
              <w:rPr>
                <w:i/>
              </w:rPr>
              <w:t>gångsåret med hjälp av prisbasb</w:t>
            </w:r>
            <w:r w:rsidRPr="00901DD6">
              <w:rPr>
                <w:i/>
              </w:rPr>
              <w:t>e</w:t>
            </w:r>
            <w:r w:rsidRPr="00901DD6">
              <w:rPr>
                <w:i/>
              </w:rPr>
              <w:t>loppet. Kan en ledamot inte tillgodoräknas arvoden för fem k</w:t>
            </w:r>
            <w:r w:rsidRPr="00901DD6">
              <w:rPr>
                <w:i/>
              </w:rPr>
              <w:t>a</w:t>
            </w:r>
            <w:r w:rsidRPr="00901DD6">
              <w:rPr>
                <w:i/>
              </w:rPr>
              <w:t>lenderår, utgörs underlaget av m</w:t>
            </w:r>
            <w:r w:rsidRPr="00901DD6">
              <w:rPr>
                <w:i/>
              </w:rPr>
              <w:t>e</w:t>
            </w:r>
            <w:r w:rsidRPr="00901DD6">
              <w:rPr>
                <w:i/>
              </w:rPr>
              <w:t>deltalet av beloppen för de hela kale</w:t>
            </w:r>
            <w:r w:rsidRPr="00901DD6">
              <w:rPr>
                <w:i/>
              </w:rPr>
              <w:t>n</w:t>
            </w:r>
            <w:r w:rsidRPr="00901DD6">
              <w:rPr>
                <w:i/>
              </w:rPr>
              <w:t>derår som kan tillgodoräknas. Kan endast ett helt kalenderår tillg</w:t>
            </w:r>
            <w:r w:rsidRPr="00901DD6">
              <w:rPr>
                <w:i/>
              </w:rPr>
              <w:t>o</w:t>
            </w:r>
            <w:r w:rsidRPr="00901DD6">
              <w:rPr>
                <w:i/>
              </w:rPr>
              <w:t>doräknas, utgörs underlaget av arv</w:t>
            </w:r>
            <w:r w:rsidRPr="00901DD6">
              <w:rPr>
                <w:i/>
              </w:rPr>
              <w:t>o</w:t>
            </w:r>
            <w:r w:rsidRPr="00901DD6">
              <w:rPr>
                <w:i/>
              </w:rPr>
              <w:t>det för det året. Kan inte helt kale</w:t>
            </w:r>
            <w:r w:rsidRPr="00901DD6">
              <w:rPr>
                <w:i/>
              </w:rPr>
              <w:t>n</w:t>
            </w:r>
            <w:r w:rsidRPr="00901DD6">
              <w:rPr>
                <w:i/>
              </w:rPr>
              <w:t>derår tillgodoräknas, utgörs unde</w:t>
            </w:r>
            <w:r w:rsidRPr="00901DD6">
              <w:rPr>
                <w:i/>
              </w:rPr>
              <w:t>r</w:t>
            </w:r>
            <w:r w:rsidRPr="00901DD6">
              <w:rPr>
                <w:i/>
              </w:rPr>
              <w:t>laget av det genomsnit</w:t>
            </w:r>
            <w:r w:rsidRPr="00901DD6">
              <w:rPr>
                <w:i/>
              </w:rPr>
              <w:t>t</w:t>
            </w:r>
            <w:r w:rsidRPr="00901DD6">
              <w:rPr>
                <w:i/>
              </w:rPr>
              <w:t>liga arvodet för de hela kalenderm</w:t>
            </w:r>
            <w:r w:rsidRPr="00901DD6">
              <w:rPr>
                <w:i/>
              </w:rPr>
              <w:t>å</w:t>
            </w:r>
            <w:r w:rsidRPr="00901DD6">
              <w:rPr>
                <w:i/>
              </w:rPr>
              <w:t>nader som kan tillgodoräknas mult</w:t>
            </w:r>
            <w:r w:rsidRPr="00901DD6">
              <w:rPr>
                <w:i/>
              </w:rPr>
              <w:t>i</w:t>
            </w:r>
            <w:r w:rsidRPr="00901DD6">
              <w:rPr>
                <w:i/>
              </w:rPr>
              <w:t xml:space="preserve">plicerat med tolv. </w:t>
            </w:r>
          </w:p>
          <w:p w:rsidR="0033545D" w:rsidRPr="00901DD6" w:rsidRDefault="0033545D" w:rsidP="0033545D">
            <w:pPr>
              <w:pStyle w:val="LagtextIndrag"/>
              <w:rPr>
                <w:i/>
              </w:rPr>
            </w:pPr>
            <w:r w:rsidRPr="00901DD6">
              <w:rPr>
                <w:i/>
              </w:rPr>
              <w:t xml:space="preserve">Arvode som avses i andra stycket är </w:t>
            </w:r>
          </w:p>
          <w:p w:rsidR="0033545D" w:rsidRPr="00901DD6" w:rsidRDefault="0033545D" w:rsidP="0033545D">
            <w:pPr>
              <w:pStyle w:val="LagtextIndrag"/>
              <w:rPr>
                <w:i/>
              </w:rPr>
            </w:pPr>
            <w:r w:rsidRPr="00901DD6">
              <w:rPr>
                <w:i/>
              </w:rPr>
              <w:t>1. talmansarvode enligt 2 kap. 1 §,</w:t>
            </w:r>
          </w:p>
          <w:p w:rsidR="0033545D" w:rsidRPr="00901DD6" w:rsidRDefault="0033545D" w:rsidP="0033545D">
            <w:pPr>
              <w:pStyle w:val="LagtextIndrag"/>
              <w:rPr>
                <w:i/>
              </w:rPr>
            </w:pPr>
            <w:r w:rsidRPr="00901DD6">
              <w:rPr>
                <w:i/>
              </w:rPr>
              <w:t>2. ledamotsarvode enligt 3 kap. 1 §,</w:t>
            </w:r>
          </w:p>
          <w:p w:rsidR="0033545D" w:rsidRPr="00901DD6" w:rsidRDefault="0033545D" w:rsidP="0033545D">
            <w:pPr>
              <w:pStyle w:val="LagtextIndrag"/>
              <w:rPr>
                <w:i/>
              </w:rPr>
            </w:pPr>
            <w:r w:rsidRPr="00901DD6">
              <w:rPr>
                <w:i/>
              </w:rPr>
              <w:t>3. tilläggsarvode enligt 3 kap. 2 §,</w:t>
            </w:r>
          </w:p>
          <w:p w:rsidR="0033545D" w:rsidRPr="00901DD6" w:rsidRDefault="0033545D" w:rsidP="0033545D">
            <w:pPr>
              <w:pStyle w:val="LagtextIndrag"/>
              <w:rPr>
                <w:i/>
              </w:rPr>
            </w:pPr>
            <w:r w:rsidRPr="00901DD6">
              <w:rPr>
                <w:i/>
              </w:rPr>
              <w:t>4. arvode enligt 1 § 1–4 och 8 l</w:t>
            </w:r>
            <w:r w:rsidRPr="00901DD6">
              <w:rPr>
                <w:i/>
              </w:rPr>
              <w:t>a</w:t>
            </w:r>
            <w:r w:rsidRPr="00901DD6">
              <w:rPr>
                <w:i/>
              </w:rPr>
              <w:t>gen (1989:185) om arvoden m.m. för uppdrag inom riksdagen, dess my</w:t>
            </w:r>
            <w:r w:rsidRPr="00901DD6">
              <w:rPr>
                <w:i/>
              </w:rPr>
              <w:t>n</w:t>
            </w:r>
            <w:r w:rsidRPr="00901DD6">
              <w:rPr>
                <w:i/>
              </w:rPr>
              <w:t>digheter och organ, och</w:t>
            </w:r>
          </w:p>
          <w:p w:rsidR="00C96C98" w:rsidRPr="00901DD6" w:rsidRDefault="0033545D" w:rsidP="0033545D">
            <w:pPr>
              <w:pStyle w:val="LagtextIndrag"/>
              <w:rPr>
                <w:i/>
              </w:rPr>
            </w:pPr>
            <w:r w:rsidRPr="00901DD6">
              <w:rPr>
                <w:i/>
              </w:rPr>
              <w:t>5. arvode enligt 2 kap. 2 § den upphävda l</w:t>
            </w:r>
            <w:r w:rsidRPr="00901DD6">
              <w:rPr>
                <w:i/>
              </w:rPr>
              <w:t>a</w:t>
            </w:r>
            <w:r w:rsidRPr="00901DD6">
              <w:rPr>
                <w:i/>
              </w:rPr>
              <w:t>gen (1996:304) om arvode m.m. till Sveriges ledamöter av Europaparlame</w:t>
            </w:r>
            <w:r w:rsidRPr="00901DD6">
              <w:rPr>
                <w:i/>
              </w:rPr>
              <w:t>n</w:t>
            </w:r>
            <w:r w:rsidRPr="00901DD6">
              <w:rPr>
                <w:i/>
              </w:rPr>
              <w:t>tet</w:t>
            </w:r>
            <w:r w:rsidR="00C96C98" w:rsidRPr="00901DD6">
              <w:rPr>
                <w:i/>
              </w:rPr>
              <w:t>,</w:t>
            </w:r>
          </w:p>
          <w:p w:rsidR="0033545D" w:rsidRPr="00901DD6" w:rsidRDefault="00C96C98" w:rsidP="0033545D">
            <w:pPr>
              <w:pStyle w:val="LagtextIndrag"/>
              <w:rPr>
                <w:i/>
              </w:rPr>
            </w:pPr>
            <w:r w:rsidRPr="00901DD6">
              <w:rPr>
                <w:i/>
              </w:rPr>
              <w:t>6. arvode till statsråd om stat</w:t>
            </w:r>
            <w:r w:rsidRPr="00901DD6">
              <w:rPr>
                <w:i/>
              </w:rPr>
              <w:t>s</w:t>
            </w:r>
            <w:r w:rsidRPr="00901DD6">
              <w:rPr>
                <w:i/>
              </w:rPr>
              <w:t>rådstid inräknas enligt fjärde stycke</w:t>
            </w:r>
            <w:r w:rsidR="000215DE" w:rsidRPr="00901DD6">
              <w:rPr>
                <w:i/>
              </w:rPr>
              <w:t>t</w:t>
            </w:r>
            <w:r w:rsidR="0033545D" w:rsidRPr="00901DD6">
              <w:rPr>
                <w:i/>
              </w:rPr>
              <w:t>.</w:t>
            </w:r>
          </w:p>
          <w:p w:rsidR="00C96C98" w:rsidRPr="00901DD6" w:rsidRDefault="0033545D" w:rsidP="00C96C98">
            <w:pPr>
              <w:pStyle w:val="LagtextIndrag"/>
              <w:rPr>
                <w:i/>
              </w:rPr>
            </w:pPr>
            <w:r w:rsidRPr="00901DD6">
              <w:rPr>
                <w:i/>
              </w:rPr>
              <w:t>I antalet fullgjorda hela år i rik</w:t>
            </w:r>
            <w:r w:rsidRPr="00901DD6">
              <w:rPr>
                <w:i/>
              </w:rPr>
              <w:t>s</w:t>
            </w:r>
            <w:r w:rsidRPr="00901DD6">
              <w:rPr>
                <w:i/>
              </w:rPr>
              <w:t>dagen inräknas tid som ledamot av Europaparlamentet före den 14 juli 2009.</w:t>
            </w:r>
            <w:r w:rsidR="00C96C98" w:rsidRPr="00901DD6">
              <w:rPr>
                <w:i/>
              </w:rPr>
              <w:t xml:space="preserve"> I antalet fullgjorda hela år i riksdagen inräknas också tid då en ledamot varit statsråd om statsråd</w:t>
            </w:r>
            <w:r w:rsidR="00C96C98" w:rsidRPr="00901DD6">
              <w:rPr>
                <w:i/>
              </w:rPr>
              <w:t>s</w:t>
            </w:r>
            <w:r w:rsidR="00C96C98" w:rsidRPr="00901DD6">
              <w:rPr>
                <w:i/>
              </w:rPr>
              <w:t>tiden påbörjats före 2003 och inte g</w:t>
            </w:r>
            <w:r w:rsidR="00412645" w:rsidRPr="00901DD6">
              <w:rPr>
                <w:i/>
              </w:rPr>
              <w:t xml:space="preserve">ett </w:t>
            </w:r>
            <w:r w:rsidR="00C96C98" w:rsidRPr="00901DD6">
              <w:rPr>
                <w:i/>
              </w:rPr>
              <w:t>rätt till statsrådspension.</w:t>
            </w:r>
          </w:p>
          <w:p w:rsidR="0033545D" w:rsidRPr="00901DD6" w:rsidRDefault="0033545D" w:rsidP="0033545D">
            <w:pPr>
              <w:pStyle w:val="LagtextIndrag"/>
              <w:rPr>
                <w:i/>
              </w:rPr>
            </w:pPr>
            <w:r w:rsidRPr="00901DD6">
              <w:rPr>
                <w:i/>
              </w:rPr>
              <w:t>Jämförelsebeloppet anknyts till prisbasbeloppet för året före a</w:t>
            </w:r>
            <w:r w:rsidRPr="00901DD6">
              <w:rPr>
                <w:i/>
              </w:rPr>
              <w:t>v</w:t>
            </w:r>
            <w:r w:rsidRPr="00901DD6">
              <w:rPr>
                <w:i/>
              </w:rPr>
              <w:t>gångsåret och</w:t>
            </w:r>
            <w:r w:rsidRPr="00901DD6">
              <w:rPr>
                <w:b/>
                <w:i/>
              </w:rPr>
              <w:t xml:space="preserve"> </w:t>
            </w:r>
            <w:r w:rsidRPr="00901DD6">
              <w:rPr>
                <w:i/>
              </w:rPr>
              <w:t>räknas om vid förän</w:t>
            </w:r>
            <w:r w:rsidRPr="00901DD6">
              <w:rPr>
                <w:i/>
              </w:rPr>
              <w:t>d</w:t>
            </w:r>
            <w:r w:rsidRPr="00901DD6">
              <w:rPr>
                <w:i/>
              </w:rPr>
              <w:t>ring av detta.</w:t>
            </w:r>
          </w:p>
          <w:p w:rsidR="0033545D" w:rsidRPr="00901DD6" w:rsidRDefault="0033545D" w:rsidP="0033545D">
            <w:pPr>
              <w:pStyle w:val="LagtextIndrag"/>
              <w:rPr>
                <w:i/>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i/>
              </w:rPr>
              <w:t>11 §</w:t>
            </w:r>
          </w:p>
          <w:p w:rsidR="0033545D" w:rsidRPr="00901DD6" w:rsidRDefault="0033545D" w:rsidP="0033545D">
            <w:pPr>
              <w:pStyle w:val="LagtextIndrag"/>
              <w:rPr>
                <w:i/>
              </w:rPr>
            </w:pPr>
            <w:r w:rsidRPr="00901DD6">
              <w:rPr>
                <w:i/>
              </w:rPr>
              <w:t>Vid beräkning av tilläggsbelopp enligt 10 § för den som varit talman före 2010 ska jämförelsebeloppet, om det blir högre än enligt 10 §, utg</w:t>
            </w:r>
            <w:r w:rsidRPr="00901DD6">
              <w:rPr>
                <w:i/>
              </w:rPr>
              <w:t>ö</w:t>
            </w:r>
            <w:r w:rsidRPr="00901DD6">
              <w:rPr>
                <w:i/>
              </w:rPr>
              <w:t>ras av det belopp som han eller hon skulle ha fått i ta</w:t>
            </w:r>
            <w:r w:rsidRPr="00901DD6">
              <w:rPr>
                <w:i/>
              </w:rPr>
              <w:t>l</w:t>
            </w:r>
            <w:r w:rsidRPr="00901DD6">
              <w:rPr>
                <w:i/>
              </w:rPr>
              <w:t>manspension från och med den månad då han eller hon fyller 65 år enligt de bestämme</w:t>
            </w:r>
            <w:r w:rsidRPr="00901DD6">
              <w:rPr>
                <w:i/>
              </w:rPr>
              <w:t>l</w:t>
            </w:r>
            <w:r w:rsidRPr="00901DD6">
              <w:rPr>
                <w:i/>
              </w:rPr>
              <w:t>ser om talmanspension som gällde vid u</w:t>
            </w:r>
            <w:r w:rsidRPr="00901DD6">
              <w:rPr>
                <w:i/>
              </w:rPr>
              <w:t>t</w:t>
            </w:r>
            <w:r w:rsidRPr="00901DD6">
              <w:rPr>
                <w:i/>
              </w:rPr>
              <w:t>gången av 2009.</w:t>
            </w:r>
          </w:p>
          <w:p w:rsidR="0033545D" w:rsidRPr="00901DD6" w:rsidRDefault="0033545D" w:rsidP="0033545D">
            <w:pPr>
              <w:pStyle w:val="LagtextIndrag"/>
              <w:rPr>
                <w:i/>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b/>
                <w:i/>
              </w:rPr>
              <w:t>Uttag av ålderspension</w:t>
            </w:r>
          </w:p>
          <w:p w:rsidR="0033545D" w:rsidRPr="00901DD6" w:rsidRDefault="0033545D" w:rsidP="0033545D">
            <w:pPr>
              <w:pStyle w:val="Lagtext"/>
              <w:rPr>
                <w:i/>
              </w:rPr>
            </w:pPr>
            <w:r w:rsidRPr="00901DD6">
              <w:rPr>
                <w:i/>
              </w:rPr>
              <w:t>12 §</w:t>
            </w:r>
          </w:p>
          <w:p w:rsidR="0033545D" w:rsidRPr="00901DD6" w:rsidRDefault="0033545D" w:rsidP="0033545D">
            <w:pPr>
              <w:pStyle w:val="LagtextIndrag"/>
              <w:rPr>
                <w:i/>
              </w:rPr>
            </w:pPr>
            <w:r w:rsidRPr="00901DD6">
              <w:rPr>
                <w:i/>
              </w:rPr>
              <w:t>Ålderspension betalas tidigast från och med den månad ledamoten fyller 61 år och längst till och med den månad led</w:t>
            </w:r>
            <w:r w:rsidRPr="00901DD6">
              <w:rPr>
                <w:i/>
              </w:rPr>
              <w:t>a</w:t>
            </w:r>
            <w:r w:rsidRPr="00901DD6">
              <w:rPr>
                <w:i/>
              </w:rPr>
              <w:t xml:space="preserve">moten avlider. </w:t>
            </w:r>
          </w:p>
          <w:p w:rsidR="0033545D" w:rsidRPr="00901DD6" w:rsidRDefault="0033545D" w:rsidP="0033545D">
            <w:pPr>
              <w:pStyle w:val="LagtextIndrag"/>
              <w:rPr>
                <w:i/>
              </w:rPr>
            </w:pPr>
            <w:r w:rsidRPr="00901DD6">
              <w:rPr>
                <w:i/>
              </w:rPr>
              <w:t>Ålderspension betalas inte ut sa</w:t>
            </w:r>
            <w:r w:rsidRPr="00901DD6">
              <w:rPr>
                <w:i/>
              </w:rPr>
              <w:t>m</w:t>
            </w:r>
            <w:r w:rsidRPr="00901DD6">
              <w:rPr>
                <w:i/>
              </w:rPr>
              <w:t>tidigt med talmansarvode eller led</w:t>
            </w:r>
            <w:r w:rsidRPr="00901DD6">
              <w:rPr>
                <w:i/>
              </w:rPr>
              <w:t>a</w:t>
            </w:r>
            <w:r w:rsidRPr="00901DD6">
              <w:rPr>
                <w:i/>
              </w:rPr>
              <w:t>mot</w:t>
            </w:r>
            <w:r w:rsidRPr="00901DD6">
              <w:rPr>
                <w:i/>
              </w:rPr>
              <w:t>s</w:t>
            </w:r>
            <w:r w:rsidRPr="00901DD6">
              <w:rPr>
                <w:i/>
              </w:rPr>
              <w:t>arvode. Ålderspension betalas inte heller ut samtidigt med arvode eller övergångsersättning enligt Europaparlamentets beslut nr 684/2005/EG, Euratom av den 28 september 2005 om antagande av Europaparlamentets ledamotssta</w:t>
            </w:r>
            <w:r w:rsidRPr="00901DD6">
              <w:rPr>
                <w:i/>
              </w:rPr>
              <w:t>d</w:t>
            </w:r>
            <w:r w:rsidRPr="00901DD6">
              <w:rPr>
                <w:i/>
              </w:rPr>
              <w:t>ga.</w:t>
            </w:r>
          </w:p>
          <w:p w:rsidR="001619EC" w:rsidRPr="00901DD6" w:rsidRDefault="0033545D" w:rsidP="0033545D">
            <w:pPr>
              <w:pStyle w:val="LagtextIndrag"/>
              <w:rPr>
                <w:i/>
              </w:rPr>
            </w:pPr>
            <w:r w:rsidRPr="00901DD6">
              <w:rPr>
                <w:i/>
              </w:rPr>
              <w:t>Ålderspension understigande 0,025 inkomstbasbelopp för år bet</w:t>
            </w:r>
            <w:r w:rsidRPr="00901DD6">
              <w:rPr>
                <w:i/>
              </w:rPr>
              <w:t>a</w:t>
            </w:r>
            <w:r w:rsidRPr="00901DD6">
              <w:rPr>
                <w:i/>
              </w:rPr>
              <w:t>las inte ut.</w:t>
            </w:r>
          </w:p>
          <w:p w:rsidR="0033545D" w:rsidRPr="00901DD6" w:rsidRDefault="0033545D" w:rsidP="0033545D">
            <w:pPr>
              <w:pStyle w:val="LagtextIndrag"/>
              <w:rPr>
                <w:b/>
                <w:i/>
              </w:rPr>
            </w:pPr>
            <w:r w:rsidRPr="00901DD6">
              <w:rPr>
                <w:i/>
              </w:rPr>
              <w:t xml:space="preserve"> </w:t>
            </w:r>
          </w:p>
          <w:p w:rsidR="0033545D" w:rsidRPr="00901DD6" w:rsidRDefault="0033545D" w:rsidP="0033545D">
            <w:pPr>
              <w:pStyle w:val="LagtextIndrag"/>
              <w:rPr>
                <w:i/>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b/>
                <w:i/>
              </w:rPr>
              <w:t>Ansökan</w:t>
            </w:r>
          </w:p>
          <w:p w:rsidR="0033545D" w:rsidRPr="00901DD6" w:rsidRDefault="0033545D" w:rsidP="0033545D">
            <w:pPr>
              <w:pStyle w:val="Lagtext"/>
              <w:rPr>
                <w:i/>
              </w:rPr>
            </w:pPr>
            <w:r w:rsidRPr="00901DD6">
              <w:rPr>
                <w:i/>
              </w:rPr>
              <w:t>13§</w:t>
            </w:r>
          </w:p>
          <w:p w:rsidR="0033545D" w:rsidRPr="00901DD6" w:rsidRDefault="0033545D" w:rsidP="0033545D">
            <w:pPr>
              <w:pStyle w:val="LagtextIndrag"/>
              <w:rPr>
                <w:i/>
              </w:rPr>
            </w:pPr>
            <w:r w:rsidRPr="00901DD6">
              <w:rPr>
                <w:i/>
              </w:rPr>
              <w:t>Den som vill ha ålderspension ska ansöka om det hos riksdagsförval</w:t>
            </w:r>
            <w:r w:rsidRPr="00901DD6">
              <w:rPr>
                <w:i/>
              </w:rPr>
              <w:t>t</w:t>
            </w:r>
            <w:r w:rsidRPr="00901DD6">
              <w:rPr>
                <w:i/>
              </w:rPr>
              <w:t>ningen.</w:t>
            </w:r>
          </w:p>
          <w:p w:rsidR="0033545D" w:rsidRPr="00901DD6" w:rsidRDefault="0033545D" w:rsidP="0033545D">
            <w:pPr>
              <w:pStyle w:val="LagtextIndrag"/>
              <w:rPr>
                <w:i/>
              </w:rPr>
            </w:pPr>
            <w:r w:rsidRPr="00901DD6">
              <w:rPr>
                <w:i/>
              </w:rPr>
              <w:t>Ålderspension betalas tidigast från och med den månad ansökan ko</w:t>
            </w:r>
            <w:r w:rsidRPr="00901DD6">
              <w:rPr>
                <w:i/>
              </w:rPr>
              <w:t>m</w:t>
            </w:r>
            <w:r w:rsidRPr="00901DD6">
              <w:rPr>
                <w:i/>
              </w:rPr>
              <w:t>mer in till riksdagsförvaltningen.</w:t>
            </w:r>
          </w:p>
          <w:p w:rsidR="0033545D" w:rsidRPr="00901DD6" w:rsidRDefault="0033545D" w:rsidP="0033545D">
            <w:pPr>
              <w:pStyle w:val="LagtextIndrag"/>
              <w:rPr>
                <w:i/>
              </w:rPr>
            </w:pP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rPr>
                <w:b/>
              </w:rPr>
            </w:pPr>
            <w:r w:rsidRPr="00901DD6">
              <w:rPr>
                <w:b/>
              </w:rPr>
              <w:t>9 kap.</w:t>
            </w:r>
          </w:p>
          <w:p w:rsidR="0033545D" w:rsidRPr="00901DD6" w:rsidRDefault="0033545D" w:rsidP="0033545D">
            <w:pPr>
              <w:pStyle w:val="Lagtext"/>
              <w:jc w:val="center"/>
              <w:rPr>
                <w:b/>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b/>
                <w:i/>
              </w:rPr>
              <w:t>Rätt till sjukpension</w:t>
            </w: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rPr>
                <w:b/>
              </w:rPr>
            </w:pPr>
            <w:r w:rsidRPr="00901DD6">
              <w:t>1 §</w:t>
            </w:r>
            <w:r w:rsidRPr="00901DD6">
              <w:rPr>
                <w:rStyle w:val="Fotnotsreferens"/>
              </w:rPr>
              <w:footnoteReference w:id="2"/>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 xml:space="preserve">Rätt till sjukpension </w:t>
            </w:r>
            <w:r w:rsidRPr="00901DD6">
              <w:rPr>
                <w:i/>
              </w:rPr>
              <w:t>föreligger för en ledamot som frånträder sitt up</w:t>
            </w:r>
            <w:r w:rsidRPr="00901DD6">
              <w:rPr>
                <w:i/>
              </w:rPr>
              <w:t>p</w:t>
            </w:r>
            <w:r w:rsidRPr="00901DD6">
              <w:rPr>
                <w:i/>
              </w:rPr>
              <w:t>drag och</w:t>
            </w:r>
            <w:r w:rsidRPr="00901DD6">
              <w:t xml:space="preserve"> får hel sjukersättning eller hel aktivitetsersättning enligt lagen (1962:381) om allmän försäkring. </w:t>
            </w:r>
          </w:p>
          <w:p w:rsidR="0033545D" w:rsidRPr="00901DD6" w:rsidRDefault="0033545D" w:rsidP="0033545D">
            <w:pPr>
              <w:pStyle w:val="LagtextIndrag"/>
            </w:pPr>
          </w:p>
        </w:tc>
        <w:tc>
          <w:tcPr>
            <w:tcW w:w="3090" w:type="dxa"/>
          </w:tcPr>
          <w:p w:rsidR="0033545D" w:rsidRPr="00901DD6" w:rsidRDefault="0033545D" w:rsidP="0033545D">
            <w:pPr>
              <w:pStyle w:val="LagtextIndrag"/>
              <w:rPr>
                <w:i/>
              </w:rPr>
            </w:pPr>
            <w:r w:rsidRPr="00901DD6">
              <w:rPr>
                <w:i/>
              </w:rPr>
              <w:t>En ledamot har</w:t>
            </w:r>
            <w:r w:rsidRPr="00901DD6">
              <w:t xml:space="preserve"> rätt till sjukpe</w:t>
            </w:r>
            <w:r w:rsidRPr="00901DD6">
              <w:t>n</w:t>
            </w:r>
            <w:r w:rsidRPr="00901DD6">
              <w:t xml:space="preserve">sion </w:t>
            </w:r>
            <w:r w:rsidRPr="00901DD6">
              <w:rPr>
                <w:i/>
              </w:rPr>
              <w:t xml:space="preserve">för tid då han eller hon </w:t>
            </w:r>
            <w:r w:rsidRPr="00901DD6">
              <w:t>får hel sjukersättning eller hel aktivitetse</w:t>
            </w:r>
            <w:r w:rsidRPr="00901DD6">
              <w:t>r</w:t>
            </w:r>
            <w:r w:rsidRPr="00901DD6">
              <w:t xml:space="preserve">sättning enligt lagen (1962:381) om allmän försäkring. </w:t>
            </w:r>
            <w:r w:rsidRPr="00901DD6">
              <w:rPr>
                <w:i/>
              </w:rPr>
              <w:t>Arbetsförmågan ska på grund av sjukdom eller annan ne</w:t>
            </w:r>
            <w:r w:rsidRPr="00901DD6">
              <w:rPr>
                <w:i/>
              </w:rPr>
              <w:t>d</w:t>
            </w:r>
            <w:r w:rsidRPr="00901DD6">
              <w:rPr>
                <w:i/>
              </w:rPr>
              <w:t>sättning av den fysiska eller psykiska prestationsförmågan ha blivit helt eller i det närmaste helt nedsatt u</w:t>
            </w:r>
            <w:r w:rsidRPr="00901DD6">
              <w:rPr>
                <w:i/>
              </w:rPr>
              <w:t>n</w:t>
            </w:r>
            <w:r w:rsidRPr="00901DD6">
              <w:rPr>
                <w:i/>
              </w:rPr>
              <w:t>der uppdragstiden och oavbrutet  vara nedsatt i sådan o</w:t>
            </w:r>
            <w:r w:rsidRPr="00901DD6">
              <w:rPr>
                <w:i/>
              </w:rPr>
              <w:t>m</w:t>
            </w:r>
            <w:r w:rsidRPr="00901DD6">
              <w:rPr>
                <w:i/>
              </w:rPr>
              <w:t>fattning till dess han eller hon får hel sjukersättning eller hel aktivitetse</w:t>
            </w:r>
            <w:r w:rsidRPr="00901DD6">
              <w:rPr>
                <w:i/>
              </w:rPr>
              <w:t>r</w:t>
            </w:r>
            <w:r w:rsidRPr="00901DD6">
              <w:rPr>
                <w:i/>
              </w:rPr>
              <w:t>sättning.</w:t>
            </w: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pPr>
          </w:p>
          <w:p w:rsidR="0033545D" w:rsidRPr="00901DD6" w:rsidRDefault="0033545D" w:rsidP="0033545D">
            <w:pPr>
              <w:pStyle w:val="Lagtext"/>
              <w:jc w:val="center"/>
            </w:pPr>
            <w:r w:rsidRPr="00901DD6">
              <w:t>2 §</w:t>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rPr>
                <w:i/>
              </w:rPr>
            </w:pPr>
            <w:r w:rsidRPr="00901DD6">
              <w:t>Sjukpension betalas till och med månaden före den månad ledamoten fyller 65 år eller, om ledamoten avl</w:t>
            </w:r>
            <w:r w:rsidRPr="00901DD6">
              <w:t>i</w:t>
            </w:r>
            <w:r w:rsidRPr="00901DD6">
              <w:t xml:space="preserve">der dessförinnan, till och med den månad dödsfallet inträffar. </w:t>
            </w:r>
            <w:r w:rsidRPr="00901DD6">
              <w:rPr>
                <w:i/>
              </w:rPr>
              <w:t>Från och med den månad ledamoten fyller  65 år betalas ålderspension berä</w:t>
            </w:r>
            <w:r w:rsidRPr="00901DD6">
              <w:rPr>
                <w:i/>
              </w:rPr>
              <w:t>k</w:t>
            </w:r>
            <w:r w:rsidRPr="00901DD6">
              <w:rPr>
                <w:i/>
              </w:rPr>
              <w:t>nad med samma tidsfaktor som för sju</w:t>
            </w:r>
            <w:r w:rsidRPr="00901DD6">
              <w:rPr>
                <w:i/>
              </w:rPr>
              <w:t>k</w:t>
            </w:r>
            <w:r w:rsidRPr="00901DD6">
              <w:rPr>
                <w:i/>
              </w:rPr>
              <w:t>pensionen.</w:t>
            </w:r>
          </w:p>
          <w:p w:rsidR="0033545D" w:rsidRPr="00901DD6" w:rsidRDefault="0033545D" w:rsidP="0033545D">
            <w:pPr>
              <w:pStyle w:val="LagtextIndrag"/>
            </w:pPr>
          </w:p>
        </w:tc>
        <w:tc>
          <w:tcPr>
            <w:tcW w:w="3090" w:type="dxa"/>
          </w:tcPr>
          <w:p w:rsidR="0033545D" w:rsidRPr="00901DD6" w:rsidRDefault="0033545D" w:rsidP="0033545D">
            <w:pPr>
              <w:pStyle w:val="LagtextIndrag"/>
            </w:pPr>
            <w:r w:rsidRPr="00901DD6">
              <w:t xml:space="preserve">Sjukpension betalas </w:t>
            </w:r>
            <w:r w:rsidRPr="00901DD6">
              <w:rPr>
                <w:i/>
              </w:rPr>
              <w:t xml:space="preserve">längst </w:t>
            </w:r>
            <w:r w:rsidRPr="00901DD6">
              <w:t>till och med månaden före den månad led</w:t>
            </w:r>
            <w:r w:rsidRPr="00901DD6">
              <w:t>a</w:t>
            </w:r>
            <w:r w:rsidRPr="00901DD6">
              <w:t>moten fyller 65 år eller, om ledam</w:t>
            </w:r>
            <w:r w:rsidRPr="00901DD6">
              <w:t>o</w:t>
            </w:r>
            <w:r w:rsidRPr="00901DD6">
              <w:t xml:space="preserve">ten avlider dessförinnan, till och med den månad dödsfallet inträffar. </w:t>
            </w:r>
          </w:p>
          <w:p w:rsidR="0033545D" w:rsidRPr="00901DD6" w:rsidRDefault="0033545D" w:rsidP="0033545D">
            <w:pPr>
              <w:pStyle w:val="LagtextIndrag"/>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Indrag"/>
              <w:rPr>
                <w:b/>
                <w:i/>
              </w:rPr>
            </w:pPr>
            <w:r w:rsidRPr="00901DD6">
              <w:rPr>
                <w:b/>
                <w:i/>
              </w:rPr>
              <w:t>Sjukpensionens storlek</w:t>
            </w: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pPr>
            <w:r w:rsidRPr="00901DD6">
              <w:t>5 §</w:t>
            </w:r>
            <w:r w:rsidRPr="00901DD6">
              <w:rPr>
                <w:rStyle w:val="Fotnotsreferens"/>
              </w:rPr>
              <w:footnoteReference w:id="3"/>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 xml:space="preserve">Sjukpension utgör </w:t>
            </w:r>
            <w:r w:rsidRPr="00901DD6">
              <w:rPr>
                <w:i/>
              </w:rPr>
              <w:t>tidsfaktorn mu</w:t>
            </w:r>
            <w:r w:rsidRPr="00901DD6">
              <w:rPr>
                <w:i/>
              </w:rPr>
              <w:t>l</w:t>
            </w:r>
            <w:r w:rsidRPr="00901DD6">
              <w:rPr>
                <w:i/>
              </w:rPr>
              <w:t>tiplicerad med</w:t>
            </w:r>
          </w:p>
        </w:tc>
        <w:tc>
          <w:tcPr>
            <w:tcW w:w="3090" w:type="dxa"/>
          </w:tcPr>
          <w:p w:rsidR="0033545D" w:rsidRPr="00901DD6" w:rsidRDefault="0033545D" w:rsidP="0033545D">
            <w:pPr>
              <w:pStyle w:val="LagtextIndrag"/>
            </w:pPr>
            <w:r w:rsidRPr="00901DD6">
              <w:t>Sjukpension utgör</w:t>
            </w:r>
          </w:p>
          <w:p w:rsidR="0033545D" w:rsidRPr="00901DD6" w:rsidRDefault="0033545D" w:rsidP="0033545D">
            <w:pPr>
              <w:pStyle w:val="LagtextIndrag"/>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 xml:space="preserve">1. </w:t>
            </w:r>
            <w:r w:rsidRPr="00901DD6">
              <w:rPr>
                <w:i/>
              </w:rPr>
              <w:t>21</w:t>
            </w:r>
            <w:r w:rsidRPr="00901DD6">
              <w:t xml:space="preserve"> procent av den del av unde</w:t>
            </w:r>
            <w:r w:rsidRPr="00901DD6">
              <w:t>r</w:t>
            </w:r>
            <w:r w:rsidRPr="00901DD6">
              <w:t xml:space="preserve">laget </w:t>
            </w:r>
            <w:r w:rsidRPr="00901DD6">
              <w:rPr>
                <w:i/>
              </w:rPr>
              <w:t>för egenpensionsförmånerna</w:t>
            </w:r>
            <w:r w:rsidRPr="00901DD6">
              <w:t xml:space="preserve"> som inte överstiger 7,5 </w:t>
            </w:r>
            <w:r w:rsidRPr="00901DD6">
              <w:rPr>
                <w:i/>
              </w:rPr>
              <w:t>basbelopp enligt lagen (1962:381) om allmän försäkring,</w:t>
            </w:r>
            <w:r w:rsidRPr="00901DD6">
              <w:t xml:space="preserve"> </w:t>
            </w:r>
          </w:p>
        </w:tc>
        <w:tc>
          <w:tcPr>
            <w:tcW w:w="3090" w:type="dxa"/>
          </w:tcPr>
          <w:p w:rsidR="0033545D" w:rsidRPr="00901DD6" w:rsidRDefault="0033545D" w:rsidP="0033545D">
            <w:pPr>
              <w:pStyle w:val="LagtextIndrag"/>
            </w:pPr>
            <w:r w:rsidRPr="00901DD6">
              <w:t xml:space="preserve">1. </w:t>
            </w:r>
            <w:r w:rsidRPr="00901DD6">
              <w:rPr>
                <w:i/>
              </w:rPr>
              <w:t>15</w:t>
            </w:r>
            <w:r w:rsidRPr="00901DD6">
              <w:t xml:space="preserve"> procent av den del av unde</w:t>
            </w:r>
            <w:r w:rsidRPr="00901DD6">
              <w:t>r</w:t>
            </w:r>
            <w:r w:rsidRPr="00901DD6">
              <w:t xml:space="preserve">laget </w:t>
            </w:r>
            <w:r w:rsidRPr="00901DD6">
              <w:rPr>
                <w:i/>
              </w:rPr>
              <w:t>enligt andra stycket</w:t>
            </w:r>
            <w:r w:rsidRPr="00901DD6">
              <w:t xml:space="preserve"> som inte överstiger 7,5 </w:t>
            </w:r>
            <w:r w:rsidRPr="00901DD6">
              <w:rPr>
                <w:i/>
              </w:rPr>
              <w:t>prisbasbelopp</w:t>
            </w:r>
            <w:r w:rsidRPr="00901DD6">
              <w:t>,</w:t>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 xml:space="preserve">2. </w:t>
            </w:r>
            <w:r w:rsidRPr="00901DD6">
              <w:rPr>
                <w:i/>
              </w:rPr>
              <w:t>81</w:t>
            </w:r>
            <w:r w:rsidRPr="00901DD6">
              <w:t xml:space="preserve"> procent av den del av unde</w:t>
            </w:r>
            <w:r w:rsidRPr="00901DD6">
              <w:t>r</w:t>
            </w:r>
            <w:r w:rsidRPr="00901DD6">
              <w:t xml:space="preserve">laget som överstiger 7,5 men inte 20 </w:t>
            </w:r>
            <w:r w:rsidRPr="00901DD6">
              <w:rPr>
                <w:i/>
              </w:rPr>
              <w:t>ba</w:t>
            </w:r>
            <w:r w:rsidRPr="00901DD6">
              <w:rPr>
                <w:i/>
              </w:rPr>
              <w:t>s</w:t>
            </w:r>
            <w:r w:rsidRPr="00901DD6">
              <w:rPr>
                <w:i/>
              </w:rPr>
              <w:t>belopp</w:t>
            </w:r>
            <w:r w:rsidRPr="00901DD6">
              <w:t xml:space="preserve"> samt</w:t>
            </w:r>
          </w:p>
        </w:tc>
        <w:tc>
          <w:tcPr>
            <w:tcW w:w="3090" w:type="dxa"/>
          </w:tcPr>
          <w:p w:rsidR="0033545D" w:rsidRPr="00901DD6" w:rsidRDefault="0033545D" w:rsidP="0033545D">
            <w:pPr>
              <w:pStyle w:val="LagtextIndrag"/>
            </w:pPr>
            <w:r w:rsidRPr="00901DD6">
              <w:t xml:space="preserve">2. </w:t>
            </w:r>
            <w:r w:rsidRPr="00901DD6">
              <w:rPr>
                <w:i/>
              </w:rPr>
              <w:t>75</w:t>
            </w:r>
            <w:r w:rsidRPr="00901DD6">
              <w:t xml:space="preserve"> procent av den del av unde</w:t>
            </w:r>
            <w:r w:rsidRPr="00901DD6">
              <w:t>r</w:t>
            </w:r>
            <w:r w:rsidRPr="00901DD6">
              <w:t xml:space="preserve">laget som överstiger 7,5 men inte 20 </w:t>
            </w:r>
            <w:r w:rsidRPr="00901DD6">
              <w:rPr>
                <w:i/>
              </w:rPr>
              <w:t>prisbasbelopp,</w:t>
            </w:r>
            <w:r w:rsidRPr="00901DD6">
              <w:t xml:space="preserve"> samt</w:t>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 xml:space="preserve">3. </w:t>
            </w:r>
            <w:r w:rsidRPr="00901DD6">
              <w:rPr>
                <w:i/>
              </w:rPr>
              <w:t>40,5</w:t>
            </w:r>
            <w:r w:rsidRPr="00901DD6">
              <w:t xml:space="preserve"> procent av den del av u</w:t>
            </w:r>
            <w:r w:rsidRPr="00901DD6">
              <w:t>n</w:t>
            </w:r>
            <w:r w:rsidRPr="00901DD6">
              <w:t xml:space="preserve">derlaget som överstiger 20 men inte 30 </w:t>
            </w:r>
            <w:r w:rsidRPr="00901DD6">
              <w:rPr>
                <w:i/>
              </w:rPr>
              <w:t>basb</w:t>
            </w:r>
            <w:r w:rsidRPr="00901DD6">
              <w:rPr>
                <w:i/>
              </w:rPr>
              <w:t>e</w:t>
            </w:r>
            <w:r w:rsidRPr="00901DD6">
              <w:rPr>
                <w:i/>
              </w:rPr>
              <w:t>lopp</w:t>
            </w:r>
            <w:r w:rsidRPr="00901DD6">
              <w:t>.</w:t>
            </w:r>
          </w:p>
        </w:tc>
        <w:tc>
          <w:tcPr>
            <w:tcW w:w="3090" w:type="dxa"/>
          </w:tcPr>
          <w:p w:rsidR="0033545D" w:rsidRPr="00901DD6" w:rsidRDefault="0033545D" w:rsidP="0033545D">
            <w:pPr>
              <w:pStyle w:val="LagtextIndrag"/>
            </w:pPr>
            <w:r w:rsidRPr="00901DD6">
              <w:t xml:space="preserve">3. </w:t>
            </w:r>
            <w:r w:rsidRPr="00901DD6">
              <w:rPr>
                <w:i/>
              </w:rPr>
              <w:t>37,5</w:t>
            </w:r>
            <w:r w:rsidRPr="00901DD6">
              <w:t xml:space="preserve"> procent av den del av u</w:t>
            </w:r>
            <w:r w:rsidRPr="00901DD6">
              <w:t>n</w:t>
            </w:r>
            <w:r w:rsidRPr="00901DD6">
              <w:t>derl</w:t>
            </w:r>
            <w:r w:rsidRPr="00901DD6">
              <w:t>a</w:t>
            </w:r>
            <w:r w:rsidRPr="00901DD6">
              <w:t xml:space="preserve">get som överstiger 20 men inte 30 </w:t>
            </w:r>
            <w:r w:rsidRPr="00901DD6">
              <w:rPr>
                <w:i/>
              </w:rPr>
              <w:t>prisbasbelopp</w:t>
            </w:r>
            <w:r w:rsidRPr="00901DD6">
              <w:t>.</w:t>
            </w:r>
          </w:p>
          <w:p w:rsidR="0033545D" w:rsidRPr="00901DD6" w:rsidRDefault="0033545D" w:rsidP="0033545D">
            <w:pPr>
              <w:pStyle w:val="LagtextIndrag"/>
              <w:rPr>
                <w:i/>
              </w:rPr>
            </w:pPr>
            <w:r w:rsidRPr="00901DD6">
              <w:rPr>
                <w:i/>
              </w:rPr>
              <w:t>Underlaget för sjukpensionen u</w:t>
            </w:r>
            <w:r w:rsidRPr="00901DD6">
              <w:rPr>
                <w:i/>
              </w:rPr>
              <w:t>t</w:t>
            </w:r>
            <w:r w:rsidRPr="00901DD6">
              <w:rPr>
                <w:i/>
              </w:rPr>
              <w:t>görs av de arvoden som avses i 8 kap. 4 § för den månad arbetsfö</w:t>
            </w:r>
            <w:r w:rsidRPr="00901DD6">
              <w:rPr>
                <w:i/>
              </w:rPr>
              <w:t>r</w:t>
            </w:r>
            <w:r w:rsidRPr="00901DD6">
              <w:rPr>
                <w:i/>
              </w:rPr>
              <w:t>mågan blev helt eller i det närmaste helt nedsatt, multiplic</w:t>
            </w:r>
            <w:r w:rsidRPr="00901DD6">
              <w:rPr>
                <w:i/>
              </w:rPr>
              <w:t>e</w:t>
            </w:r>
            <w:r w:rsidRPr="00901DD6">
              <w:rPr>
                <w:i/>
              </w:rPr>
              <w:t xml:space="preserve">rat med tolv, dock att underlaget efter de fem första åren </w:t>
            </w:r>
            <w:r w:rsidR="00645CA7" w:rsidRPr="00901DD6">
              <w:rPr>
                <w:i/>
              </w:rPr>
              <w:t xml:space="preserve">endast utgörs av </w:t>
            </w:r>
            <w:r w:rsidRPr="00901DD6">
              <w:rPr>
                <w:i/>
              </w:rPr>
              <w:t xml:space="preserve">arvode som avses i 8 kap. 4 § 1 </w:t>
            </w:r>
            <w:r w:rsidR="00645CA7" w:rsidRPr="00901DD6">
              <w:rPr>
                <w:i/>
              </w:rPr>
              <w:t>och</w:t>
            </w:r>
            <w:r w:rsidRPr="00901DD6">
              <w:rPr>
                <w:i/>
              </w:rPr>
              <w:t xml:space="preserve"> 2.</w:t>
            </w:r>
          </w:p>
          <w:p w:rsidR="0033545D" w:rsidRPr="00901DD6" w:rsidRDefault="0033545D" w:rsidP="0033545D">
            <w:pPr>
              <w:pStyle w:val="LagtextIndrag"/>
            </w:pP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pPr>
            <w:r w:rsidRPr="00901DD6">
              <w:t>6 §</w:t>
            </w:r>
            <w:r w:rsidRPr="00901DD6">
              <w:rPr>
                <w:rStyle w:val="Fotnotsreferens"/>
              </w:rPr>
              <w:footnoteReference w:id="4"/>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rPr>
                <w:i/>
              </w:rPr>
            </w:pPr>
            <w:r w:rsidRPr="00901DD6">
              <w:t xml:space="preserve">Sjukpension </w:t>
            </w:r>
            <w:r w:rsidRPr="00901DD6">
              <w:rPr>
                <w:i/>
              </w:rPr>
              <w:t>skall</w:t>
            </w:r>
            <w:r w:rsidRPr="00901DD6">
              <w:t xml:space="preserve"> på ett underlag </w:t>
            </w:r>
            <w:r w:rsidRPr="00901DD6">
              <w:rPr>
                <w:i/>
              </w:rPr>
              <w:t>för egenpensionsförmåner</w:t>
            </w:r>
            <w:r w:rsidRPr="00901DD6">
              <w:t xml:space="preserve"> upp till 7,5 </w:t>
            </w:r>
            <w:r w:rsidRPr="00901DD6">
              <w:rPr>
                <w:i/>
              </w:rPr>
              <w:t>basbelopp</w:t>
            </w:r>
            <w:r w:rsidRPr="00901DD6">
              <w:t xml:space="preserve"> </w:t>
            </w:r>
            <w:r w:rsidRPr="00901DD6">
              <w:rPr>
                <w:i/>
              </w:rPr>
              <w:t>enligt lagen (1962:381) om allmän försäkring</w:t>
            </w:r>
            <w:r w:rsidRPr="00901DD6">
              <w:t xml:space="preserve"> minskas med sådan ersättning enligt lagen (1976:380) om arbetsskadefö</w:t>
            </w:r>
            <w:r w:rsidRPr="00901DD6">
              <w:t>r</w:t>
            </w:r>
            <w:r w:rsidRPr="00901DD6">
              <w:t>säkring som avser samma inkoms</w:t>
            </w:r>
            <w:r w:rsidRPr="00901DD6">
              <w:t>t</w:t>
            </w:r>
            <w:r w:rsidRPr="00901DD6">
              <w:t xml:space="preserve">bortfall. </w:t>
            </w:r>
            <w:r w:rsidRPr="00901DD6">
              <w:rPr>
                <w:i/>
              </w:rPr>
              <w:t>Betalas ej hel sjukpension, minskas avdraget i motsvarande mån.</w:t>
            </w:r>
          </w:p>
          <w:p w:rsidR="0033545D" w:rsidRPr="00901DD6" w:rsidRDefault="0033545D" w:rsidP="0033545D">
            <w:pPr>
              <w:pStyle w:val="LagtextIndrag"/>
            </w:pPr>
          </w:p>
        </w:tc>
        <w:tc>
          <w:tcPr>
            <w:tcW w:w="3090" w:type="dxa"/>
          </w:tcPr>
          <w:p w:rsidR="0033545D" w:rsidRPr="00901DD6" w:rsidRDefault="0033545D" w:rsidP="0033545D">
            <w:pPr>
              <w:pStyle w:val="LagtextIndrag"/>
            </w:pPr>
            <w:r w:rsidRPr="00901DD6">
              <w:t xml:space="preserve">Sjukpension </w:t>
            </w:r>
            <w:r w:rsidRPr="00901DD6">
              <w:rPr>
                <w:i/>
              </w:rPr>
              <w:t>ska</w:t>
            </w:r>
            <w:r w:rsidRPr="00901DD6">
              <w:t xml:space="preserve"> på ett underlag upp till 7,5 </w:t>
            </w:r>
            <w:r w:rsidRPr="00901DD6">
              <w:rPr>
                <w:i/>
              </w:rPr>
              <w:t>prisbasbelopp</w:t>
            </w:r>
            <w:r w:rsidRPr="00901DD6">
              <w:t xml:space="preserve"> minskas med sådan ersättning enligt lagen (1976:380) om arbetsskadeförsäkring som avser samma inkomstbortfall.</w:t>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i/>
              </w:rPr>
              <w:t>7 §</w:t>
            </w:r>
          </w:p>
          <w:p w:rsidR="0033545D" w:rsidRPr="00901DD6" w:rsidRDefault="0033545D" w:rsidP="0033545D">
            <w:pPr>
              <w:pStyle w:val="LagtextIndrag"/>
              <w:rPr>
                <w:i/>
              </w:rPr>
            </w:pPr>
            <w:r w:rsidRPr="00901DD6">
              <w:rPr>
                <w:i/>
              </w:rPr>
              <w:t>Sjukpensionen anknyts till prisba</w:t>
            </w:r>
            <w:r w:rsidRPr="00901DD6">
              <w:rPr>
                <w:i/>
              </w:rPr>
              <w:t>s</w:t>
            </w:r>
            <w:r w:rsidRPr="00901DD6">
              <w:rPr>
                <w:i/>
              </w:rPr>
              <w:t>beloppet för det år arbetsförm</w:t>
            </w:r>
            <w:r w:rsidRPr="00901DD6">
              <w:rPr>
                <w:i/>
              </w:rPr>
              <w:t>å</w:t>
            </w:r>
            <w:r w:rsidRPr="00901DD6">
              <w:rPr>
                <w:i/>
              </w:rPr>
              <w:t>gan blev helt eller i det närmaste helt nedsatt och räknas om vid förän</w:t>
            </w:r>
            <w:r w:rsidRPr="00901DD6">
              <w:rPr>
                <w:i/>
              </w:rPr>
              <w:t>d</w:t>
            </w:r>
            <w:r w:rsidRPr="00901DD6">
              <w:rPr>
                <w:i/>
              </w:rPr>
              <w:t>ring av detta.</w:t>
            </w:r>
          </w:p>
          <w:p w:rsidR="0033545D" w:rsidRPr="00901DD6" w:rsidRDefault="0033545D" w:rsidP="0033545D">
            <w:pPr>
              <w:pStyle w:val="LagtextIndrag"/>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b/>
                <w:i/>
              </w:rPr>
              <w:t>Ansökan</w:t>
            </w:r>
          </w:p>
          <w:p w:rsidR="0033545D" w:rsidRPr="00901DD6" w:rsidRDefault="0033545D" w:rsidP="0033545D">
            <w:pPr>
              <w:pStyle w:val="Lagtext"/>
              <w:rPr>
                <w:i/>
              </w:rPr>
            </w:pPr>
            <w:r w:rsidRPr="00901DD6">
              <w:rPr>
                <w:i/>
              </w:rPr>
              <w:t>8 §</w:t>
            </w:r>
          </w:p>
          <w:p w:rsidR="0033545D" w:rsidRPr="00901DD6" w:rsidRDefault="0033545D" w:rsidP="0033545D">
            <w:pPr>
              <w:pStyle w:val="LagtextIndrag"/>
              <w:rPr>
                <w:i/>
              </w:rPr>
            </w:pPr>
            <w:r w:rsidRPr="00901DD6">
              <w:rPr>
                <w:i/>
              </w:rPr>
              <w:t>Den som vill ha sjukpension ska ansöka om det hos riksdagsförval</w:t>
            </w:r>
            <w:r w:rsidRPr="00901DD6">
              <w:rPr>
                <w:i/>
              </w:rPr>
              <w:t>t</w:t>
            </w:r>
            <w:r w:rsidRPr="00901DD6">
              <w:rPr>
                <w:i/>
              </w:rPr>
              <w:t>ningen.</w:t>
            </w:r>
          </w:p>
          <w:p w:rsidR="0033545D" w:rsidRPr="00901DD6" w:rsidRDefault="0033545D" w:rsidP="0033545D">
            <w:pPr>
              <w:pStyle w:val="LagtextIndrag"/>
            </w:pPr>
            <w:r w:rsidRPr="00901DD6">
              <w:rPr>
                <w:i/>
              </w:rPr>
              <w:t>Sjukpension kan inte betalas för längre tid tillbaka än sex månader före ansö</w:t>
            </w:r>
            <w:r w:rsidRPr="00901DD6">
              <w:rPr>
                <w:i/>
              </w:rPr>
              <w:t>k</w:t>
            </w:r>
            <w:r w:rsidRPr="00901DD6">
              <w:rPr>
                <w:i/>
              </w:rPr>
              <w:t>ningsmånaden.</w:t>
            </w:r>
          </w:p>
          <w:p w:rsidR="0033545D" w:rsidRPr="00901DD6" w:rsidRDefault="0033545D" w:rsidP="0033545D">
            <w:pPr>
              <w:pStyle w:val="Lagtext"/>
              <w:rPr>
                <w:i/>
              </w:rPr>
            </w:pPr>
          </w:p>
        </w:tc>
      </w:tr>
    </w:tbl>
    <w:p w:rsidR="00F45EF2" w:rsidRPr="00901DD6" w:rsidRDefault="00F45EF2">
      <w:r w:rsidRPr="00901DD6">
        <w:br w:type="page"/>
      </w: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b/>
                <w:i/>
              </w:rPr>
              <w:t>Anmä</w:t>
            </w:r>
            <w:r w:rsidRPr="00901DD6">
              <w:rPr>
                <w:b/>
                <w:i/>
              </w:rPr>
              <w:t>l</w:t>
            </w:r>
            <w:r w:rsidRPr="00901DD6">
              <w:rPr>
                <w:b/>
                <w:i/>
              </w:rPr>
              <w:t>ningsskyldighet och återkrav</w:t>
            </w:r>
          </w:p>
          <w:p w:rsidR="0033545D" w:rsidRPr="00901DD6" w:rsidRDefault="0033545D" w:rsidP="0033545D">
            <w:pPr>
              <w:pStyle w:val="Lagtext"/>
              <w:rPr>
                <w:i/>
              </w:rPr>
            </w:pPr>
            <w:r w:rsidRPr="00901DD6">
              <w:rPr>
                <w:i/>
              </w:rPr>
              <w:t>9 §</w:t>
            </w:r>
          </w:p>
          <w:p w:rsidR="0033545D" w:rsidRPr="00901DD6" w:rsidRDefault="0033545D" w:rsidP="0033545D">
            <w:pPr>
              <w:pStyle w:val="LagtextIndrag"/>
              <w:rPr>
                <w:i/>
              </w:rPr>
            </w:pPr>
            <w:r w:rsidRPr="00901DD6">
              <w:rPr>
                <w:i/>
              </w:rPr>
              <w:t>Den som får sjukpension är sky</w:t>
            </w:r>
            <w:r w:rsidRPr="00901DD6">
              <w:rPr>
                <w:i/>
              </w:rPr>
              <w:t>l</w:t>
            </w:r>
            <w:r w:rsidRPr="00901DD6">
              <w:rPr>
                <w:i/>
              </w:rPr>
              <w:t>dig att senast inom en månad från Fö</w:t>
            </w:r>
            <w:r w:rsidRPr="00901DD6">
              <w:rPr>
                <w:i/>
              </w:rPr>
              <w:t>r</w:t>
            </w:r>
            <w:r w:rsidRPr="00901DD6">
              <w:rPr>
                <w:i/>
              </w:rPr>
              <w:t>säkringskassans beslut anmäla till riksdagsförvaltningen att sjukersät</w:t>
            </w:r>
            <w:r w:rsidRPr="00901DD6">
              <w:rPr>
                <w:i/>
              </w:rPr>
              <w:t>t</w:t>
            </w:r>
            <w:r w:rsidRPr="00901DD6">
              <w:rPr>
                <w:i/>
              </w:rPr>
              <w:t>ningen eller aktivitetsersättnin</w:t>
            </w:r>
            <w:r w:rsidRPr="00901DD6">
              <w:rPr>
                <w:i/>
              </w:rPr>
              <w:t>g</w:t>
            </w:r>
            <w:r w:rsidRPr="00901DD6">
              <w:rPr>
                <w:i/>
              </w:rPr>
              <w:t>en upphör eller att hel sådan fö</w:t>
            </w:r>
            <w:r w:rsidRPr="00901DD6">
              <w:rPr>
                <w:i/>
              </w:rPr>
              <w:t>r</w:t>
            </w:r>
            <w:r w:rsidRPr="00901DD6">
              <w:rPr>
                <w:i/>
              </w:rPr>
              <w:t>mån minskas till part</w:t>
            </w:r>
            <w:r w:rsidRPr="00901DD6">
              <w:rPr>
                <w:i/>
              </w:rPr>
              <w:t>i</w:t>
            </w:r>
            <w:r w:rsidRPr="00901DD6">
              <w:rPr>
                <w:i/>
              </w:rPr>
              <w:t>ell förmån.</w:t>
            </w:r>
          </w:p>
          <w:p w:rsidR="0033545D" w:rsidRPr="00901DD6" w:rsidRDefault="0033545D" w:rsidP="0033545D">
            <w:pPr>
              <w:pStyle w:val="LagtextIndrag"/>
              <w:rPr>
                <w:i/>
              </w:rPr>
            </w:pPr>
            <w:r w:rsidRPr="00901DD6">
              <w:rPr>
                <w:i/>
              </w:rPr>
              <w:t>Har sjukpension felaktigt betalats ut på grund av att anmälningssky</w:t>
            </w:r>
            <w:r w:rsidRPr="00901DD6">
              <w:rPr>
                <w:i/>
              </w:rPr>
              <w:t>l</w:t>
            </w:r>
            <w:r w:rsidRPr="00901DD6">
              <w:rPr>
                <w:i/>
              </w:rPr>
              <w:t>digheten inte fullgjorts ska pension</w:t>
            </w:r>
            <w:r w:rsidRPr="00901DD6">
              <w:rPr>
                <w:i/>
              </w:rPr>
              <w:t>s</w:t>
            </w:r>
            <w:r w:rsidRPr="00901DD6">
              <w:rPr>
                <w:i/>
              </w:rPr>
              <w:t xml:space="preserve">tagaren betala tillbaka det felaktigt utbetalda beloppet. Om det finns särskilda skäl får återkravet efterges helt eller delvis. </w:t>
            </w:r>
          </w:p>
          <w:p w:rsidR="0033545D" w:rsidRPr="00901DD6" w:rsidRDefault="0033545D" w:rsidP="0033545D">
            <w:pPr>
              <w:pStyle w:val="LagtextIndrag"/>
              <w:rPr>
                <w:i/>
              </w:rPr>
            </w:pPr>
            <w:r w:rsidRPr="00901DD6">
              <w:rPr>
                <w:i/>
              </w:rPr>
              <w:t>På det återkrävda beloppet tas ränta ut efter den räntesats som anges i räntelagen (1975:635) från den dag då uppgifterna senast skulle ha lämnats. Om det finns särskilda skäl får kravet på ränta efterges helt eller delvis.</w:t>
            </w:r>
          </w:p>
          <w:p w:rsidR="0033545D" w:rsidRPr="00901DD6" w:rsidRDefault="0033545D" w:rsidP="0033545D">
            <w:pPr>
              <w:pStyle w:val="LagtextIndrag"/>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b/>
                <w:i/>
              </w:rPr>
              <w:t>11 kap.</w:t>
            </w:r>
            <w:r w:rsidRPr="00901DD6">
              <w:rPr>
                <w:b/>
              </w:rPr>
              <w:t xml:space="preserve"> </w:t>
            </w:r>
            <w:r w:rsidRPr="00901DD6">
              <w:rPr>
                <w:b/>
                <w:i/>
              </w:rPr>
              <w:t>Efterlevandepension</w:t>
            </w:r>
          </w:p>
          <w:p w:rsidR="0033545D" w:rsidRPr="00901DD6" w:rsidRDefault="0033545D" w:rsidP="0033545D">
            <w:pPr>
              <w:pStyle w:val="Lagtext"/>
              <w:rPr>
                <w:b/>
                <w:i/>
              </w:rPr>
            </w:pPr>
          </w:p>
          <w:p w:rsidR="0033545D" w:rsidRPr="00901DD6" w:rsidRDefault="0033545D" w:rsidP="0033545D">
            <w:pPr>
              <w:pStyle w:val="Lagtext"/>
              <w:rPr>
                <w:b/>
                <w:i/>
              </w:rPr>
            </w:pPr>
            <w:r w:rsidRPr="00901DD6">
              <w:rPr>
                <w:b/>
                <w:i/>
              </w:rPr>
              <w:t>Rätt till efterlevandepe</w:t>
            </w:r>
            <w:r w:rsidRPr="00901DD6">
              <w:rPr>
                <w:b/>
                <w:i/>
              </w:rPr>
              <w:t>n</w:t>
            </w:r>
            <w:r w:rsidRPr="00901DD6">
              <w:rPr>
                <w:b/>
                <w:i/>
              </w:rPr>
              <w:t>sion</w:t>
            </w:r>
          </w:p>
          <w:p w:rsidR="0033545D" w:rsidRPr="00901DD6" w:rsidRDefault="0033545D" w:rsidP="0033545D">
            <w:pPr>
              <w:pStyle w:val="Lagtext"/>
              <w:rPr>
                <w:i/>
              </w:rPr>
            </w:pPr>
            <w:r w:rsidRPr="00901DD6">
              <w:rPr>
                <w:i/>
              </w:rPr>
              <w:t>1 §</w:t>
            </w:r>
          </w:p>
          <w:p w:rsidR="0033545D" w:rsidRPr="00901DD6" w:rsidRDefault="0033545D" w:rsidP="0033545D">
            <w:pPr>
              <w:pStyle w:val="LagtextIndrag"/>
              <w:rPr>
                <w:i/>
              </w:rPr>
            </w:pPr>
            <w:r w:rsidRPr="00901DD6">
              <w:rPr>
                <w:i/>
              </w:rPr>
              <w:t xml:space="preserve">Efterlevandepension betalas efter den som vid sin död </w:t>
            </w:r>
          </w:p>
          <w:p w:rsidR="0033545D" w:rsidRPr="00901DD6" w:rsidRDefault="0033545D" w:rsidP="0033545D">
            <w:pPr>
              <w:pStyle w:val="LagtextIndrag"/>
              <w:rPr>
                <w:i/>
              </w:rPr>
            </w:pPr>
            <w:r w:rsidRPr="00901DD6">
              <w:rPr>
                <w:i/>
              </w:rPr>
              <w:t xml:space="preserve">1.  var ledamot av riksdagen, </w:t>
            </w:r>
          </w:p>
          <w:p w:rsidR="0033545D" w:rsidRPr="00901DD6" w:rsidRDefault="0033545D" w:rsidP="0033545D">
            <w:pPr>
              <w:pStyle w:val="LagtextIndrag"/>
              <w:rPr>
                <w:i/>
              </w:rPr>
            </w:pPr>
            <w:r w:rsidRPr="00901DD6">
              <w:rPr>
                <w:i/>
              </w:rPr>
              <w:t>2. fick sjukpension enligt denna lag, eller</w:t>
            </w:r>
          </w:p>
          <w:p w:rsidR="0033545D" w:rsidRPr="00901DD6" w:rsidRDefault="0033545D" w:rsidP="0033545D">
            <w:pPr>
              <w:pStyle w:val="LagtextIndrag"/>
              <w:rPr>
                <w:b/>
                <w:i/>
              </w:rPr>
            </w:pPr>
            <w:r w:rsidRPr="00901DD6">
              <w:rPr>
                <w:i/>
              </w:rPr>
              <w:t>3. fick ålderspension enligt denna lag som för år överstiger 1,5 i</w:t>
            </w:r>
            <w:r w:rsidRPr="00901DD6">
              <w:rPr>
                <w:i/>
              </w:rPr>
              <w:t>n</w:t>
            </w:r>
            <w:r w:rsidRPr="00901DD6">
              <w:rPr>
                <w:i/>
              </w:rPr>
              <w:t>komstbasb</w:t>
            </w:r>
            <w:r w:rsidRPr="00901DD6">
              <w:rPr>
                <w:i/>
              </w:rPr>
              <w:t>e</w:t>
            </w:r>
            <w:r w:rsidRPr="00901DD6">
              <w:rPr>
                <w:i/>
              </w:rPr>
              <w:t xml:space="preserve">lopp. </w:t>
            </w:r>
          </w:p>
          <w:p w:rsidR="0033545D" w:rsidRPr="00901DD6" w:rsidRDefault="0033545D" w:rsidP="0033545D">
            <w:pPr>
              <w:pStyle w:val="LagtextIndrag"/>
              <w:rPr>
                <w:b/>
                <w:i/>
              </w:rPr>
            </w:pPr>
            <w:r w:rsidRPr="00901DD6">
              <w:rPr>
                <w:i/>
              </w:rPr>
              <w:t xml:space="preserve">   Med den som avses i punkt 3 jämställs den som fyllt 65 år och hade haft rätt till ålderspension överstigande 1,5 inkoms</w:t>
            </w:r>
            <w:r w:rsidRPr="00901DD6">
              <w:rPr>
                <w:i/>
              </w:rPr>
              <w:t>t</w:t>
            </w:r>
            <w:r w:rsidRPr="00901DD6">
              <w:rPr>
                <w:i/>
              </w:rPr>
              <w:t>basbelopp för år om pensionen hade börjat tas ut.</w:t>
            </w:r>
          </w:p>
          <w:p w:rsidR="0033545D" w:rsidRPr="00901DD6" w:rsidRDefault="0033545D" w:rsidP="0033545D">
            <w:pPr>
              <w:pStyle w:val="LagtextIndrag"/>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i/>
              </w:rPr>
              <w:t>2 §</w:t>
            </w:r>
          </w:p>
          <w:p w:rsidR="0033545D" w:rsidRPr="00901DD6" w:rsidRDefault="0033545D" w:rsidP="0033545D">
            <w:pPr>
              <w:pStyle w:val="LagtextIndrag"/>
              <w:rPr>
                <w:i/>
              </w:rPr>
            </w:pPr>
            <w:r w:rsidRPr="00901DD6">
              <w:rPr>
                <w:i/>
              </w:rPr>
              <w:t>Efterlevandepension betalas till efterlevande make som stadigvara</w:t>
            </w:r>
            <w:r w:rsidRPr="00901DD6">
              <w:rPr>
                <w:i/>
              </w:rPr>
              <w:t>n</w:t>
            </w:r>
            <w:r w:rsidRPr="00901DD6">
              <w:rPr>
                <w:i/>
              </w:rPr>
              <w:t>de sammanbodde med ledamoten vid dennes död. Med efterlevande make jämställs den som, utan att vara gift, stadigvarande sammanbodde med en ogift ledamot vid dennes död och som tidigare varit gift med eller har eller har haft eller vid dödsfallet väntade barn med den avlidne.</w:t>
            </w:r>
          </w:p>
          <w:p w:rsidR="0033545D" w:rsidRPr="00901DD6" w:rsidRDefault="0033545D" w:rsidP="0033545D">
            <w:pPr>
              <w:pStyle w:val="LagtextIndrag"/>
              <w:rPr>
                <w:i/>
              </w:rPr>
            </w:pPr>
            <w:r w:rsidRPr="00901DD6">
              <w:rPr>
                <w:i/>
              </w:rPr>
              <w:t>Efterlevandepension betalas till arvsberättigat barn som inte har fyllt 20 år. Med arvsberättigat barn jä</w:t>
            </w:r>
            <w:r w:rsidRPr="00901DD6">
              <w:rPr>
                <w:i/>
              </w:rPr>
              <w:t>m</w:t>
            </w:r>
            <w:r w:rsidRPr="00901DD6">
              <w:rPr>
                <w:i/>
              </w:rPr>
              <w:t>ställs barn som har mottagits i ado</w:t>
            </w:r>
            <w:r w:rsidRPr="00901DD6">
              <w:rPr>
                <w:i/>
              </w:rPr>
              <w:t>p</w:t>
            </w:r>
            <w:r w:rsidRPr="00901DD6">
              <w:rPr>
                <w:i/>
              </w:rPr>
              <w:t>tionssyfte.</w:t>
            </w:r>
          </w:p>
          <w:p w:rsidR="0033545D" w:rsidRPr="00901DD6" w:rsidRDefault="0033545D" w:rsidP="0033545D">
            <w:pPr>
              <w:pStyle w:val="LagtextIndrag"/>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b/>
                <w:i/>
              </w:rPr>
              <w:t>Utbetalningstid</w:t>
            </w:r>
            <w:r w:rsidRPr="00901DD6">
              <w:rPr>
                <w:i/>
              </w:rPr>
              <w:t xml:space="preserve"> </w:t>
            </w:r>
          </w:p>
          <w:p w:rsidR="0033545D" w:rsidRPr="00901DD6" w:rsidRDefault="0033545D" w:rsidP="0033545D">
            <w:pPr>
              <w:pStyle w:val="Lagtext"/>
              <w:rPr>
                <w:i/>
              </w:rPr>
            </w:pPr>
            <w:r w:rsidRPr="00901DD6">
              <w:rPr>
                <w:i/>
              </w:rPr>
              <w:t>3 §</w:t>
            </w:r>
          </w:p>
          <w:p w:rsidR="0033545D" w:rsidRPr="00901DD6" w:rsidRDefault="0033545D" w:rsidP="0033545D">
            <w:pPr>
              <w:pStyle w:val="LagtextIndrag"/>
              <w:rPr>
                <w:i/>
              </w:rPr>
            </w:pPr>
            <w:r w:rsidRPr="00901DD6">
              <w:rPr>
                <w:i/>
              </w:rPr>
              <w:t>Efterlevandepension till make b</w:t>
            </w:r>
            <w:r w:rsidRPr="00901DD6">
              <w:rPr>
                <w:i/>
              </w:rPr>
              <w:t>e</w:t>
            </w:r>
            <w:r w:rsidRPr="00901DD6">
              <w:rPr>
                <w:i/>
              </w:rPr>
              <w:t>talas under sex år från och med månaden efter dödsfallet och däre</w:t>
            </w:r>
            <w:r w:rsidRPr="00901DD6">
              <w:rPr>
                <w:i/>
              </w:rPr>
              <w:t>f</w:t>
            </w:r>
            <w:r w:rsidRPr="00901DD6">
              <w:rPr>
                <w:i/>
              </w:rPr>
              <w:t>ter enligt vad som anges i andra stycket.</w:t>
            </w:r>
            <w:r w:rsidRPr="00901DD6">
              <w:t xml:space="preserve"> </w:t>
            </w:r>
            <w:r w:rsidRPr="00901DD6">
              <w:rPr>
                <w:i/>
              </w:rPr>
              <w:t>Efterlevandepension till barn betalas till och med den månad ba</w:t>
            </w:r>
            <w:r w:rsidRPr="00901DD6">
              <w:rPr>
                <w:i/>
              </w:rPr>
              <w:t>r</w:t>
            </w:r>
            <w:r w:rsidRPr="00901DD6">
              <w:rPr>
                <w:i/>
              </w:rPr>
              <w:t>net fyller 20 år.</w:t>
            </w:r>
          </w:p>
          <w:p w:rsidR="0033545D" w:rsidRPr="00901DD6" w:rsidRDefault="0033545D" w:rsidP="0033545D">
            <w:pPr>
              <w:pStyle w:val="LagtextIndrag"/>
              <w:rPr>
                <w:i/>
              </w:rPr>
            </w:pPr>
            <w:r w:rsidRPr="00901DD6">
              <w:rPr>
                <w:i/>
              </w:rPr>
              <w:t>Utöver efterlevandepension enligt första stycket betalas sådan pension till make från och med det sjunde året efter den månad dödsfa</w:t>
            </w:r>
            <w:r w:rsidRPr="00901DD6">
              <w:rPr>
                <w:i/>
              </w:rPr>
              <w:t>l</w:t>
            </w:r>
            <w:r w:rsidRPr="00901DD6">
              <w:rPr>
                <w:i/>
              </w:rPr>
              <w:t>let ägde rum om den avlidne var född 1959 eller tid</w:t>
            </w:r>
            <w:r w:rsidRPr="00901DD6">
              <w:rPr>
                <w:i/>
              </w:rPr>
              <w:t>i</w:t>
            </w:r>
            <w:r w:rsidRPr="00901DD6">
              <w:rPr>
                <w:i/>
              </w:rPr>
              <w:t>gare och före 2010 hade fullgjort minst sex hela år i riksd</w:t>
            </w:r>
            <w:r w:rsidRPr="00901DD6">
              <w:rPr>
                <w:i/>
              </w:rPr>
              <w:t>a</w:t>
            </w:r>
            <w:r w:rsidRPr="00901DD6">
              <w:rPr>
                <w:i/>
              </w:rPr>
              <w:t>gen. Äktenskapet eller samboförhå</w:t>
            </w:r>
            <w:r w:rsidRPr="00901DD6">
              <w:rPr>
                <w:i/>
              </w:rPr>
              <w:t>l</w:t>
            </w:r>
            <w:r w:rsidRPr="00901DD6">
              <w:rPr>
                <w:i/>
              </w:rPr>
              <w:t>landet ska ha i</w:t>
            </w:r>
            <w:r w:rsidRPr="00901DD6">
              <w:rPr>
                <w:i/>
              </w:rPr>
              <w:t>n</w:t>
            </w:r>
            <w:r w:rsidRPr="00901DD6">
              <w:rPr>
                <w:i/>
              </w:rPr>
              <w:t>gåtts senast den 31 december 2009 och senast den dag ledamoten fyllde 60 år. Efterleva</w:t>
            </w:r>
            <w:r w:rsidRPr="00901DD6">
              <w:rPr>
                <w:i/>
              </w:rPr>
              <w:t>n</w:t>
            </w:r>
            <w:r w:rsidRPr="00901DD6">
              <w:rPr>
                <w:i/>
              </w:rPr>
              <w:t>depension enligt detta stycke betalas längst till dess den efterlevande maken ingår äkte</w:t>
            </w:r>
            <w:r w:rsidRPr="00901DD6">
              <w:rPr>
                <w:i/>
              </w:rPr>
              <w:t>n</w:t>
            </w:r>
            <w:r w:rsidRPr="00901DD6">
              <w:rPr>
                <w:i/>
              </w:rPr>
              <w:t>skap.</w:t>
            </w:r>
          </w:p>
          <w:p w:rsidR="0033545D" w:rsidRPr="00901DD6" w:rsidRDefault="0033545D" w:rsidP="0033545D">
            <w:pPr>
              <w:pStyle w:val="LagtextIndrag"/>
              <w:rPr>
                <w:i/>
              </w:rPr>
            </w:pPr>
            <w:r w:rsidRPr="00901DD6">
              <w:rPr>
                <w:i/>
              </w:rPr>
              <w:t>Efterlevandepension betalas längst till och med den månad då den berä</w:t>
            </w:r>
            <w:r w:rsidRPr="00901DD6">
              <w:rPr>
                <w:i/>
              </w:rPr>
              <w:t>t</w:t>
            </w:r>
            <w:r w:rsidRPr="00901DD6">
              <w:rPr>
                <w:i/>
              </w:rPr>
              <w:t xml:space="preserve">tigade avlider. </w:t>
            </w:r>
          </w:p>
          <w:p w:rsidR="0033545D" w:rsidRPr="00901DD6" w:rsidRDefault="0033545D" w:rsidP="0033545D">
            <w:pPr>
              <w:pStyle w:val="LagtextIndrag"/>
              <w:rPr>
                <w:i/>
              </w:rPr>
            </w:pPr>
            <w:r w:rsidRPr="00901DD6">
              <w:rPr>
                <w:i/>
              </w:rPr>
              <w:t>I antalet fullgjorda hela år i rik</w:t>
            </w:r>
            <w:r w:rsidRPr="00901DD6">
              <w:rPr>
                <w:i/>
              </w:rPr>
              <w:t>s</w:t>
            </w:r>
            <w:r w:rsidRPr="00901DD6">
              <w:rPr>
                <w:i/>
              </w:rPr>
              <w:t>dagen inräknas tid som ledamot av Europaparlame</w:t>
            </w:r>
            <w:r w:rsidRPr="00901DD6">
              <w:rPr>
                <w:i/>
              </w:rPr>
              <w:t>n</w:t>
            </w:r>
            <w:r w:rsidRPr="00901DD6">
              <w:rPr>
                <w:i/>
              </w:rPr>
              <w:t xml:space="preserve">tet före den 14 juli 2009. </w:t>
            </w:r>
          </w:p>
          <w:p w:rsidR="0033545D" w:rsidRPr="00901DD6" w:rsidRDefault="0033545D" w:rsidP="0033545D">
            <w:pPr>
              <w:pStyle w:val="LagtextIndrag"/>
            </w:pPr>
          </w:p>
        </w:tc>
      </w:tr>
      <w:tr w:rsidR="0033545D" w:rsidRPr="00901DD6" w:rsidTr="0033545D">
        <w:tblPrEx>
          <w:tblCellMar>
            <w:top w:w="0" w:type="dxa"/>
            <w:bottom w:w="0" w:type="dxa"/>
          </w:tblCellMar>
        </w:tblPrEx>
        <w:trPr>
          <w:cantSplit/>
        </w:trPr>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b/>
                <w:i/>
              </w:rPr>
              <w:t>Efterlevandepensionens storlek</w:t>
            </w:r>
          </w:p>
          <w:p w:rsidR="0033545D" w:rsidRPr="00901DD6" w:rsidRDefault="0033545D" w:rsidP="0033545D">
            <w:pPr>
              <w:pStyle w:val="Lagtext"/>
              <w:rPr>
                <w:i/>
              </w:rPr>
            </w:pPr>
            <w:r w:rsidRPr="00901DD6">
              <w:rPr>
                <w:i/>
              </w:rPr>
              <w:t>4 §</w:t>
            </w:r>
          </w:p>
          <w:p w:rsidR="0033545D" w:rsidRPr="00901DD6" w:rsidRDefault="0033545D" w:rsidP="0033545D">
            <w:pPr>
              <w:pStyle w:val="LagtextIndrag"/>
              <w:rPr>
                <w:i/>
              </w:rPr>
            </w:pPr>
            <w:r w:rsidRPr="00901DD6">
              <w:rPr>
                <w:i/>
              </w:rPr>
              <w:t>Efterlevandepension efter den som avses i 1 § första stycket 1 betalas under tid som avses i 3 § första stycket enligt vad som anges i denna paragraf.</w:t>
            </w:r>
          </w:p>
          <w:p w:rsidR="0033545D" w:rsidRPr="00901DD6" w:rsidRDefault="0033545D" w:rsidP="0033545D">
            <w:pPr>
              <w:pStyle w:val="LagtextIndrag"/>
              <w:rPr>
                <w:i/>
              </w:rPr>
            </w:pPr>
            <w:r w:rsidRPr="00901DD6">
              <w:rPr>
                <w:i/>
              </w:rPr>
              <w:t>Efterlevandepension till make b</w:t>
            </w:r>
            <w:r w:rsidRPr="00901DD6">
              <w:rPr>
                <w:i/>
              </w:rPr>
              <w:t>e</w:t>
            </w:r>
            <w:r w:rsidRPr="00901DD6">
              <w:rPr>
                <w:i/>
              </w:rPr>
              <w:t xml:space="preserve">talas för år </w:t>
            </w:r>
            <w:r w:rsidR="00645CA7" w:rsidRPr="00901DD6">
              <w:rPr>
                <w:i/>
              </w:rPr>
              <w:t>med</w:t>
            </w:r>
          </w:p>
          <w:p w:rsidR="0033545D" w:rsidRPr="00901DD6" w:rsidRDefault="0033545D" w:rsidP="0033545D">
            <w:pPr>
              <w:pStyle w:val="LagtextIndrag"/>
              <w:rPr>
                <w:i/>
              </w:rPr>
            </w:pPr>
            <w:r w:rsidRPr="00901DD6">
              <w:rPr>
                <w:i/>
              </w:rPr>
              <w:t xml:space="preserve">1. ett belopp som motsvarar 1,2 prisbasbelopp, och </w:t>
            </w:r>
          </w:p>
          <w:p w:rsidR="0033545D" w:rsidRPr="00901DD6" w:rsidRDefault="0033545D" w:rsidP="0033545D">
            <w:pPr>
              <w:pStyle w:val="LagtextIndrag"/>
              <w:rPr>
                <w:i/>
              </w:rPr>
            </w:pPr>
            <w:r w:rsidRPr="00901DD6">
              <w:rPr>
                <w:i/>
              </w:rPr>
              <w:t>2. 45 procent av underlaget enligt femte stycket till den del det överst</w:t>
            </w:r>
            <w:r w:rsidRPr="00901DD6">
              <w:rPr>
                <w:i/>
              </w:rPr>
              <w:t>i</w:t>
            </w:r>
            <w:r w:rsidRPr="00901DD6">
              <w:rPr>
                <w:i/>
              </w:rPr>
              <w:t>ger 7,5 men inte 20 inkomstbasb</w:t>
            </w:r>
            <w:r w:rsidRPr="00901DD6">
              <w:rPr>
                <w:i/>
              </w:rPr>
              <w:t>e</w:t>
            </w:r>
            <w:r w:rsidRPr="00901DD6">
              <w:rPr>
                <w:i/>
              </w:rPr>
              <w:t>lopp under det första året och 30 procent av denna del av underlaget u</w:t>
            </w:r>
            <w:r w:rsidRPr="00901DD6">
              <w:rPr>
                <w:i/>
              </w:rPr>
              <w:t>n</w:t>
            </w:r>
            <w:r w:rsidRPr="00901DD6">
              <w:rPr>
                <w:i/>
              </w:rPr>
              <w:t xml:space="preserve">der de följande fem åren, samt </w:t>
            </w:r>
          </w:p>
          <w:p w:rsidR="0033545D" w:rsidRPr="00901DD6" w:rsidRDefault="0033545D" w:rsidP="0033545D">
            <w:pPr>
              <w:pStyle w:val="LagtextIndrag"/>
              <w:rPr>
                <w:i/>
              </w:rPr>
            </w:pPr>
            <w:r w:rsidRPr="00901DD6">
              <w:rPr>
                <w:i/>
              </w:rPr>
              <w:t>3. 22,5 procent av underlaget e</w:t>
            </w:r>
            <w:r w:rsidRPr="00901DD6">
              <w:rPr>
                <w:i/>
              </w:rPr>
              <w:t>n</w:t>
            </w:r>
            <w:r w:rsidRPr="00901DD6">
              <w:rPr>
                <w:i/>
              </w:rPr>
              <w:t>ligt femte stycket till den del det överstiger 20 men inte 30 inkoms</w:t>
            </w:r>
            <w:r w:rsidRPr="00901DD6">
              <w:rPr>
                <w:i/>
              </w:rPr>
              <w:t>t</w:t>
            </w:r>
            <w:r w:rsidRPr="00901DD6">
              <w:rPr>
                <w:i/>
              </w:rPr>
              <w:t>basbelopp under det fö</w:t>
            </w:r>
            <w:r w:rsidRPr="00901DD6">
              <w:rPr>
                <w:i/>
              </w:rPr>
              <w:t>r</w:t>
            </w:r>
            <w:r w:rsidRPr="00901DD6">
              <w:rPr>
                <w:i/>
              </w:rPr>
              <w:t>sta året och 15 procent av denna del av underl</w:t>
            </w:r>
            <w:r w:rsidRPr="00901DD6">
              <w:rPr>
                <w:i/>
              </w:rPr>
              <w:t>a</w:t>
            </w:r>
            <w:r w:rsidRPr="00901DD6">
              <w:rPr>
                <w:i/>
              </w:rPr>
              <w:t>get u</w:t>
            </w:r>
            <w:r w:rsidRPr="00901DD6">
              <w:rPr>
                <w:i/>
              </w:rPr>
              <w:t>n</w:t>
            </w:r>
            <w:r w:rsidRPr="00901DD6">
              <w:rPr>
                <w:i/>
              </w:rPr>
              <w:t>der de följande fem åren.</w:t>
            </w:r>
          </w:p>
          <w:p w:rsidR="0033545D" w:rsidRPr="00901DD6" w:rsidRDefault="0033545D" w:rsidP="0033545D">
            <w:pPr>
              <w:pStyle w:val="LagtextIndrag"/>
              <w:rPr>
                <w:i/>
              </w:rPr>
            </w:pPr>
            <w:r w:rsidRPr="00901DD6">
              <w:rPr>
                <w:i/>
              </w:rPr>
              <w:t>Efterlevandepension  till barn b</w:t>
            </w:r>
            <w:r w:rsidRPr="00901DD6">
              <w:rPr>
                <w:i/>
              </w:rPr>
              <w:t>e</w:t>
            </w:r>
            <w:r w:rsidRPr="00901DD6">
              <w:rPr>
                <w:i/>
              </w:rPr>
              <w:t xml:space="preserve">talas för år med </w:t>
            </w:r>
          </w:p>
          <w:p w:rsidR="0033545D" w:rsidRPr="00901DD6" w:rsidRDefault="0033545D" w:rsidP="0033545D">
            <w:pPr>
              <w:pStyle w:val="LagtextIndrag"/>
              <w:rPr>
                <w:i/>
              </w:rPr>
            </w:pPr>
            <w:r w:rsidRPr="00901DD6">
              <w:rPr>
                <w:i/>
              </w:rPr>
              <w:t>1. 10 procent av underlaget enligt femte stycket till den del det inte överstiger 7,5 i</w:t>
            </w:r>
            <w:r w:rsidRPr="00901DD6">
              <w:rPr>
                <w:i/>
              </w:rPr>
              <w:t>n</w:t>
            </w:r>
            <w:r w:rsidRPr="00901DD6">
              <w:rPr>
                <w:i/>
              </w:rPr>
              <w:t>komstbasbelopp,</w:t>
            </w:r>
          </w:p>
          <w:p w:rsidR="0033545D" w:rsidRPr="00901DD6" w:rsidRDefault="0033545D" w:rsidP="0033545D">
            <w:pPr>
              <w:pStyle w:val="LagtextIndrag"/>
              <w:rPr>
                <w:i/>
              </w:rPr>
            </w:pPr>
            <w:r w:rsidRPr="00901DD6">
              <w:rPr>
                <w:i/>
              </w:rPr>
              <w:t>2. 25 procent av underlaget enligt femte stycket till den del det överst</w:t>
            </w:r>
            <w:r w:rsidRPr="00901DD6">
              <w:rPr>
                <w:i/>
              </w:rPr>
              <w:t>i</w:t>
            </w:r>
            <w:r w:rsidRPr="00901DD6">
              <w:rPr>
                <w:i/>
              </w:rPr>
              <w:t>ger 7,5 men inte 20 inkomstbasb</w:t>
            </w:r>
            <w:r w:rsidRPr="00901DD6">
              <w:rPr>
                <w:i/>
              </w:rPr>
              <w:t>e</w:t>
            </w:r>
            <w:r w:rsidRPr="00901DD6">
              <w:rPr>
                <w:i/>
              </w:rPr>
              <w:t>lopp, samt</w:t>
            </w:r>
          </w:p>
          <w:p w:rsidR="0033545D" w:rsidRPr="00901DD6" w:rsidRDefault="0033545D" w:rsidP="0033545D">
            <w:pPr>
              <w:pStyle w:val="LagtextIndrag"/>
              <w:rPr>
                <w:i/>
              </w:rPr>
            </w:pPr>
            <w:r w:rsidRPr="00901DD6">
              <w:rPr>
                <w:i/>
              </w:rPr>
              <w:t>3. 23,5 procent av underlaget e</w:t>
            </w:r>
            <w:r w:rsidRPr="00901DD6">
              <w:rPr>
                <w:i/>
              </w:rPr>
              <w:t>n</w:t>
            </w:r>
            <w:r w:rsidRPr="00901DD6">
              <w:rPr>
                <w:i/>
              </w:rPr>
              <w:t>ligt femte stycket till den del det överstiger 20 men inte 30 inkoms</w:t>
            </w:r>
            <w:r w:rsidRPr="00901DD6">
              <w:rPr>
                <w:i/>
              </w:rPr>
              <w:t>t</w:t>
            </w:r>
            <w:r w:rsidRPr="00901DD6">
              <w:rPr>
                <w:i/>
              </w:rPr>
              <w:t>basbelopp.</w:t>
            </w:r>
          </w:p>
          <w:p w:rsidR="0033545D" w:rsidRPr="00901DD6" w:rsidRDefault="0033545D" w:rsidP="0033545D">
            <w:pPr>
              <w:pStyle w:val="LagtextIndrag"/>
              <w:rPr>
                <w:i/>
              </w:rPr>
            </w:pPr>
            <w:r w:rsidRPr="00901DD6">
              <w:rPr>
                <w:i/>
              </w:rPr>
              <w:t>Om det inte finns någon efterl</w:t>
            </w:r>
            <w:r w:rsidRPr="00901DD6">
              <w:rPr>
                <w:i/>
              </w:rPr>
              <w:t>e</w:t>
            </w:r>
            <w:r w:rsidRPr="00901DD6">
              <w:rPr>
                <w:i/>
              </w:rPr>
              <w:t>vande make tillfaller belopp enligt andra stycket de barn som har rätt till efterlevandepension enligt tredje stycket. Belopp som är gemensamt för flera barn delas lika mellan dem.</w:t>
            </w:r>
          </w:p>
          <w:p w:rsidR="0033545D" w:rsidRPr="00901DD6" w:rsidRDefault="0033545D" w:rsidP="0033545D">
            <w:pPr>
              <w:pStyle w:val="LagtextIndrag"/>
              <w:rPr>
                <w:i/>
              </w:rPr>
            </w:pPr>
            <w:r w:rsidRPr="00901DD6">
              <w:rPr>
                <w:i/>
              </w:rPr>
              <w:t>Underlaget för efterlevandepe</w:t>
            </w:r>
            <w:r w:rsidRPr="00901DD6">
              <w:rPr>
                <w:i/>
              </w:rPr>
              <w:t>n</w:t>
            </w:r>
            <w:r w:rsidRPr="00901DD6">
              <w:rPr>
                <w:i/>
              </w:rPr>
              <w:t>sionen utgörs av arvode som avses i 8 kap. 4 §  som utbetalades vid död</w:t>
            </w:r>
            <w:r w:rsidRPr="00901DD6">
              <w:rPr>
                <w:i/>
              </w:rPr>
              <w:t>s</w:t>
            </w:r>
            <w:r w:rsidRPr="00901DD6">
              <w:rPr>
                <w:i/>
              </w:rPr>
              <w:t>fallet.</w:t>
            </w:r>
          </w:p>
          <w:p w:rsidR="0033545D" w:rsidRPr="00901DD6" w:rsidRDefault="0033545D" w:rsidP="0033545D">
            <w:pPr>
              <w:pStyle w:val="LagtextIndrag"/>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i/>
              </w:rPr>
              <w:t>5 §</w:t>
            </w:r>
          </w:p>
          <w:p w:rsidR="0033545D" w:rsidRPr="00901DD6" w:rsidRDefault="0033545D" w:rsidP="0033545D">
            <w:pPr>
              <w:pStyle w:val="LagtextIndrag"/>
              <w:rPr>
                <w:i/>
              </w:rPr>
            </w:pPr>
            <w:r w:rsidRPr="00901DD6">
              <w:rPr>
                <w:i/>
              </w:rPr>
              <w:t>Efterlevandepension efter den som avses i 1 § första stycket 2 och 3 betalas under tid som anges i 3 § första stycket enligt vad som anges i denna paragraf.</w:t>
            </w:r>
          </w:p>
          <w:p w:rsidR="0033545D" w:rsidRPr="00901DD6" w:rsidRDefault="0033545D" w:rsidP="0033545D">
            <w:pPr>
              <w:pStyle w:val="LagtextIndrag"/>
              <w:rPr>
                <w:b/>
                <w:i/>
              </w:rPr>
            </w:pPr>
            <w:r w:rsidRPr="00901DD6">
              <w:rPr>
                <w:i/>
              </w:rPr>
              <w:t>Efterlevandepension till make b</w:t>
            </w:r>
            <w:r w:rsidRPr="00901DD6">
              <w:rPr>
                <w:i/>
              </w:rPr>
              <w:t>e</w:t>
            </w:r>
            <w:r w:rsidRPr="00901DD6">
              <w:rPr>
                <w:i/>
              </w:rPr>
              <w:t>talas med 35 procent av den sjukpe</w:t>
            </w:r>
            <w:r w:rsidRPr="00901DD6">
              <w:rPr>
                <w:i/>
              </w:rPr>
              <w:t>n</w:t>
            </w:r>
            <w:r w:rsidRPr="00901DD6">
              <w:rPr>
                <w:i/>
              </w:rPr>
              <w:t>sion eller ålderspension som utbet</w:t>
            </w:r>
            <w:r w:rsidRPr="00901DD6">
              <w:rPr>
                <w:i/>
              </w:rPr>
              <w:t>a</w:t>
            </w:r>
            <w:r w:rsidRPr="00901DD6">
              <w:rPr>
                <w:i/>
              </w:rPr>
              <w:t>lades vid dödsfa</w:t>
            </w:r>
            <w:r w:rsidRPr="00901DD6">
              <w:rPr>
                <w:i/>
              </w:rPr>
              <w:t>l</w:t>
            </w:r>
            <w:r w:rsidRPr="00901DD6">
              <w:rPr>
                <w:i/>
              </w:rPr>
              <w:t>let.</w:t>
            </w:r>
          </w:p>
          <w:p w:rsidR="0033545D" w:rsidRPr="00901DD6" w:rsidRDefault="0033545D" w:rsidP="0033545D">
            <w:pPr>
              <w:pStyle w:val="LagtextIndrag"/>
              <w:rPr>
                <w:i/>
              </w:rPr>
            </w:pPr>
            <w:r w:rsidRPr="00901DD6">
              <w:rPr>
                <w:i/>
              </w:rPr>
              <w:t>Efterlevandepension till barn bet</w:t>
            </w:r>
            <w:r w:rsidRPr="00901DD6">
              <w:rPr>
                <w:i/>
              </w:rPr>
              <w:t>a</w:t>
            </w:r>
            <w:r w:rsidRPr="00901DD6">
              <w:rPr>
                <w:i/>
              </w:rPr>
              <w:t>las med 20 procent av den sjukpe</w:t>
            </w:r>
            <w:r w:rsidRPr="00901DD6">
              <w:rPr>
                <w:i/>
              </w:rPr>
              <w:t>n</w:t>
            </w:r>
            <w:r w:rsidRPr="00901DD6">
              <w:rPr>
                <w:i/>
              </w:rPr>
              <w:t>sion eller ålderspension som utbet</w:t>
            </w:r>
            <w:r w:rsidRPr="00901DD6">
              <w:rPr>
                <w:i/>
              </w:rPr>
              <w:t>a</w:t>
            </w:r>
            <w:r w:rsidRPr="00901DD6">
              <w:rPr>
                <w:i/>
              </w:rPr>
              <w:t>lades vid dödsfallet.</w:t>
            </w:r>
          </w:p>
          <w:p w:rsidR="0033545D" w:rsidRPr="00901DD6" w:rsidRDefault="0033545D" w:rsidP="0033545D">
            <w:pPr>
              <w:pStyle w:val="LagtextIndrag"/>
              <w:rPr>
                <w:i/>
              </w:rPr>
            </w:pPr>
            <w:r w:rsidRPr="00901DD6">
              <w:rPr>
                <w:i/>
              </w:rPr>
              <w:t>Om det inte finns någon efterl</w:t>
            </w:r>
            <w:r w:rsidRPr="00901DD6">
              <w:rPr>
                <w:i/>
              </w:rPr>
              <w:t>e</w:t>
            </w:r>
            <w:r w:rsidRPr="00901DD6">
              <w:rPr>
                <w:i/>
              </w:rPr>
              <w:t>vande make tillfaller belopp enligt andra stycket de barn som har rätt till efterlevandepension enligt tredje stycket. Belopp som är gemensamt för flera barn delas lika mellan dem.</w:t>
            </w:r>
          </w:p>
          <w:p w:rsidR="0033545D" w:rsidRPr="00901DD6" w:rsidRDefault="0033545D" w:rsidP="0033545D">
            <w:pPr>
              <w:pStyle w:val="LagtextIndrag"/>
              <w:rPr>
                <w:b/>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i/>
              </w:rPr>
              <w:t>6 §</w:t>
            </w:r>
          </w:p>
          <w:p w:rsidR="0033545D" w:rsidRPr="00901DD6" w:rsidRDefault="0033545D" w:rsidP="0033545D">
            <w:pPr>
              <w:pStyle w:val="LagtextIndrag"/>
              <w:rPr>
                <w:b/>
                <w:i/>
              </w:rPr>
            </w:pPr>
            <w:r w:rsidRPr="00901DD6">
              <w:rPr>
                <w:i/>
              </w:rPr>
              <w:t>Efterlevandepension till make b</w:t>
            </w:r>
            <w:r w:rsidRPr="00901DD6">
              <w:rPr>
                <w:i/>
              </w:rPr>
              <w:t>e</w:t>
            </w:r>
            <w:r w:rsidRPr="00901DD6">
              <w:rPr>
                <w:i/>
              </w:rPr>
              <w:t>talas under tid som anges i 3 § andra stycket med belopp som följer av 4 eller 5 §, dock att belopp enligt 4 § multipliceras med antalet hela år i riksdagen, högst tolv, som den avli</w:t>
            </w:r>
            <w:r w:rsidRPr="00901DD6">
              <w:rPr>
                <w:i/>
              </w:rPr>
              <w:t>d</w:t>
            </w:r>
            <w:r w:rsidRPr="00901DD6">
              <w:rPr>
                <w:i/>
              </w:rPr>
              <w:t>ne hade fullgjort före 2010, dividerat med talet tolv.</w:t>
            </w:r>
          </w:p>
          <w:p w:rsidR="0033545D" w:rsidRPr="00901DD6" w:rsidRDefault="0033545D" w:rsidP="0033545D">
            <w:pPr>
              <w:pStyle w:val="LagtextIndrag"/>
              <w:rPr>
                <w:i/>
              </w:rPr>
            </w:pPr>
            <w:r w:rsidRPr="00901DD6">
              <w:rPr>
                <w:i/>
              </w:rPr>
              <w:t>I antalet hela år i riksdagen inrä</w:t>
            </w:r>
            <w:r w:rsidRPr="00901DD6">
              <w:rPr>
                <w:i/>
              </w:rPr>
              <w:t>k</w:t>
            </w:r>
            <w:r w:rsidRPr="00901DD6">
              <w:rPr>
                <w:i/>
              </w:rPr>
              <w:t>nas</w:t>
            </w:r>
            <w:r w:rsidRPr="00901DD6">
              <w:rPr>
                <w:b/>
                <w:i/>
              </w:rPr>
              <w:t xml:space="preserve"> </w:t>
            </w:r>
            <w:r w:rsidRPr="00901DD6">
              <w:rPr>
                <w:i/>
              </w:rPr>
              <w:t>tid som ledamot av Europapa</w:t>
            </w:r>
            <w:r w:rsidRPr="00901DD6">
              <w:rPr>
                <w:i/>
              </w:rPr>
              <w:t>r</w:t>
            </w:r>
            <w:r w:rsidRPr="00901DD6">
              <w:rPr>
                <w:i/>
              </w:rPr>
              <w:t>lame</w:t>
            </w:r>
            <w:r w:rsidRPr="00901DD6">
              <w:rPr>
                <w:i/>
              </w:rPr>
              <w:t>n</w:t>
            </w:r>
            <w:r w:rsidRPr="00901DD6">
              <w:rPr>
                <w:i/>
              </w:rPr>
              <w:t>tet före den 14 juli 2009.</w:t>
            </w:r>
          </w:p>
          <w:p w:rsidR="0033545D" w:rsidRPr="00901DD6" w:rsidRDefault="0033545D" w:rsidP="0033545D">
            <w:pPr>
              <w:pStyle w:val="LagtextIndrag"/>
              <w:rPr>
                <w:i/>
              </w:rPr>
            </w:pPr>
            <w:r w:rsidRPr="00901DD6">
              <w:rPr>
                <w:i/>
              </w:rPr>
              <w:t>I antalet hela år inräknas inte tid som tillgod</w:t>
            </w:r>
            <w:r w:rsidRPr="00901DD6">
              <w:rPr>
                <w:i/>
              </w:rPr>
              <w:t>o</w:t>
            </w:r>
            <w:r w:rsidRPr="00901DD6">
              <w:rPr>
                <w:i/>
              </w:rPr>
              <w:t>räknats den avlidne som pension</w:t>
            </w:r>
            <w:r w:rsidRPr="00901DD6">
              <w:rPr>
                <w:i/>
              </w:rPr>
              <w:t>s</w:t>
            </w:r>
            <w:r w:rsidRPr="00901DD6">
              <w:rPr>
                <w:i/>
              </w:rPr>
              <w:t>grundande enligt artikel 28 Europaparlame</w:t>
            </w:r>
            <w:r w:rsidRPr="00901DD6">
              <w:rPr>
                <w:i/>
              </w:rPr>
              <w:t>n</w:t>
            </w:r>
            <w:r w:rsidRPr="00901DD6">
              <w:rPr>
                <w:i/>
              </w:rPr>
              <w:t>tets beslut nr 684/2005/EG, Eur</w:t>
            </w:r>
            <w:r w:rsidRPr="00901DD6">
              <w:rPr>
                <w:i/>
              </w:rPr>
              <w:t>a</w:t>
            </w:r>
            <w:r w:rsidRPr="00901DD6">
              <w:rPr>
                <w:i/>
              </w:rPr>
              <w:t>tom av den 28 september 2005 om antaga</w:t>
            </w:r>
            <w:r w:rsidRPr="00901DD6">
              <w:rPr>
                <w:i/>
              </w:rPr>
              <w:t>n</w:t>
            </w:r>
            <w:r w:rsidRPr="00901DD6">
              <w:rPr>
                <w:i/>
              </w:rPr>
              <w:t>de av Europaparlamentets ledamot</w:t>
            </w:r>
            <w:r w:rsidRPr="00901DD6">
              <w:rPr>
                <w:i/>
              </w:rPr>
              <w:t>s</w:t>
            </w:r>
            <w:r w:rsidRPr="00901DD6">
              <w:rPr>
                <w:i/>
              </w:rPr>
              <w:t>stadga.</w:t>
            </w:r>
          </w:p>
          <w:p w:rsidR="0033545D" w:rsidRPr="00901DD6" w:rsidRDefault="0033545D" w:rsidP="0033545D">
            <w:pPr>
              <w:pStyle w:val="LagtextIndrag"/>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i/>
              </w:rPr>
            </w:pPr>
            <w:r w:rsidRPr="00901DD6">
              <w:rPr>
                <w:i/>
              </w:rPr>
              <w:t>7 §</w:t>
            </w:r>
          </w:p>
          <w:p w:rsidR="0033545D" w:rsidRPr="00901DD6" w:rsidRDefault="0033545D" w:rsidP="0033545D">
            <w:pPr>
              <w:pStyle w:val="LagtextIndrag"/>
              <w:rPr>
                <w:i/>
              </w:rPr>
            </w:pPr>
            <w:r w:rsidRPr="00901DD6">
              <w:rPr>
                <w:i/>
              </w:rPr>
              <w:t>Efterlevandepensionen anknyts till pri</w:t>
            </w:r>
            <w:r w:rsidRPr="00901DD6">
              <w:rPr>
                <w:i/>
              </w:rPr>
              <w:t>s</w:t>
            </w:r>
            <w:r w:rsidRPr="00901DD6">
              <w:rPr>
                <w:i/>
              </w:rPr>
              <w:t>basbeloppet för det år dödsfallet inträffat och räknas om vid förän</w:t>
            </w:r>
            <w:r w:rsidRPr="00901DD6">
              <w:rPr>
                <w:i/>
              </w:rPr>
              <w:t>d</w:t>
            </w:r>
            <w:r w:rsidRPr="00901DD6">
              <w:rPr>
                <w:i/>
              </w:rPr>
              <w:t>ring av detta.</w:t>
            </w:r>
          </w:p>
          <w:p w:rsidR="0033545D" w:rsidRPr="00901DD6" w:rsidRDefault="0033545D" w:rsidP="0033545D">
            <w:pPr>
              <w:pStyle w:val="LagtextIndrag"/>
              <w:rPr>
                <w:i/>
              </w:rPr>
            </w:pP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p>
        </w:tc>
        <w:tc>
          <w:tcPr>
            <w:tcW w:w="3090" w:type="dxa"/>
          </w:tcPr>
          <w:p w:rsidR="0033545D" w:rsidRPr="00901DD6" w:rsidRDefault="0033545D" w:rsidP="0033545D">
            <w:pPr>
              <w:pStyle w:val="Lagtext"/>
              <w:rPr>
                <w:b/>
                <w:i/>
              </w:rPr>
            </w:pPr>
            <w:r w:rsidRPr="00901DD6">
              <w:rPr>
                <w:b/>
                <w:i/>
              </w:rPr>
              <w:t>Ansökan</w:t>
            </w:r>
          </w:p>
          <w:p w:rsidR="0033545D" w:rsidRPr="00901DD6" w:rsidRDefault="0033545D" w:rsidP="0033545D">
            <w:pPr>
              <w:pStyle w:val="Lagtext"/>
              <w:rPr>
                <w:i/>
              </w:rPr>
            </w:pPr>
            <w:r w:rsidRPr="00901DD6">
              <w:rPr>
                <w:i/>
              </w:rPr>
              <w:t>8 §</w:t>
            </w:r>
          </w:p>
          <w:p w:rsidR="0033545D" w:rsidRPr="00901DD6" w:rsidRDefault="0033545D" w:rsidP="0033545D">
            <w:pPr>
              <w:pStyle w:val="LagtextIndrag"/>
              <w:rPr>
                <w:i/>
              </w:rPr>
            </w:pPr>
            <w:r w:rsidRPr="00901DD6">
              <w:rPr>
                <w:i/>
              </w:rPr>
              <w:t>Den som vill ha efterlevandepe</w:t>
            </w:r>
            <w:r w:rsidRPr="00901DD6">
              <w:rPr>
                <w:i/>
              </w:rPr>
              <w:t>n</w:t>
            </w:r>
            <w:r w:rsidRPr="00901DD6">
              <w:rPr>
                <w:i/>
              </w:rPr>
              <w:t>sion ska ansöka om det hos riksdag</w:t>
            </w:r>
            <w:r w:rsidRPr="00901DD6">
              <w:rPr>
                <w:i/>
              </w:rPr>
              <w:t>s</w:t>
            </w:r>
            <w:r w:rsidRPr="00901DD6">
              <w:rPr>
                <w:i/>
              </w:rPr>
              <w:t>förvaltningen.</w:t>
            </w:r>
          </w:p>
          <w:p w:rsidR="0033545D" w:rsidRPr="00901DD6" w:rsidRDefault="0033545D" w:rsidP="0033545D">
            <w:pPr>
              <w:pStyle w:val="LagtextIndrag"/>
            </w:pPr>
            <w:r w:rsidRPr="00901DD6">
              <w:rPr>
                <w:i/>
              </w:rPr>
              <w:t>Efterlevandepension kan inte bet</w:t>
            </w:r>
            <w:r w:rsidRPr="00901DD6">
              <w:rPr>
                <w:i/>
              </w:rPr>
              <w:t>a</w:t>
            </w:r>
            <w:r w:rsidRPr="00901DD6">
              <w:rPr>
                <w:i/>
              </w:rPr>
              <w:t>las för längre tid tillbaka än sex månader före ansökningsmånaden.</w:t>
            </w:r>
            <w:r w:rsidR="00FB523F" w:rsidRPr="00901DD6">
              <w:t xml:space="preserve"> </w:t>
            </w:r>
          </w:p>
        </w:tc>
      </w:tr>
      <w:tr w:rsidR="0033545D" w:rsidRPr="00901DD6" w:rsidTr="0033545D">
        <w:tblPrEx>
          <w:tblCellMar>
            <w:top w:w="0" w:type="dxa"/>
            <w:bottom w:w="0" w:type="dxa"/>
          </w:tblCellMar>
        </w:tblPrEx>
        <w:tc>
          <w:tcPr>
            <w:tcW w:w="6180" w:type="dxa"/>
            <w:gridSpan w:val="2"/>
          </w:tcPr>
          <w:p w:rsidR="0033545D" w:rsidRPr="00901DD6" w:rsidRDefault="0033545D" w:rsidP="00AC20C7">
            <w:pPr>
              <w:pStyle w:val="Lagtext"/>
              <w:spacing w:before="125"/>
              <w:jc w:val="center"/>
              <w:rPr>
                <w:b/>
              </w:rPr>
            </w:pPr>
            <w:r w:rsidRPr="00901DD6">
              <w:rPr>
                <w:b/>
              </w:rPr>
              <w:t>13 kap.</w:t>
            </w:r>
          </w:p>
          <w:p w:rsidR="0033545D" w:rsidRPr="00901DD6" w:rsidRDefault="0033545D" w:rsidP="0033545D">
            <w:pPr>
              <w:pStyle w:val="Lagtext"/>
              <w:jc w:val="center"/>
            </w:pPr>
            <w:r w:rsidRPr="00901DD6">
              <w:t>2 §</w:t>
            </w:r>
            <w:r w:rsidRPr="00901DD6">
              <w:rPr>
                <w:rStyle w:val="Fotnotsreferens"/>
              </w:rPr>
              <w:footnoteReference w:id="5"/>
            </w: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Indrag"/>
            </w:pPr>
            <w:r w:rsidRPr="00901DD6">
              <w:t xml:space="preserve"> </w:t>
            </w:r>
          </w:p>
          <w:tbl>
            <w:tblPr>
              <w:tblStyle w:val="Tabellrutnt"/>
              <w:tblW w:w="0" w:type="auto"/>
              <w:tblLayout w:type="fixed"/>
              <w:tblLook w:val="01E0" w:firstRow="1" w:lastRow="1" w:firstColumn="1" w:lastColumn="1" w:noHBand="0" w:noVBand="0"/>
            </w:tblPr>
            <w:tblGrid>
              <w:gridCol w:w="2969"/>
              <w:gridCol w:w="2970"/>
            </w:tblGrid>
            <w:tr w:rsidR="0033545D" w:rsidRPr="00901DD6" w:rsidTr="0033545D">
              <w:tc>
                <w:tcPr>
                  <w:tcW w:w="2969" w:type="dxa"/>
                  <w:tcBorders>
                    <w:top w:val="nil"/>
                    <w:left w:val="nil"/>
                    <w:bottom w:val="nil"/>
                    <w:right w:val="nil"/>
                  </w:tcBorders>
                </w:tcPr>
                <w:p w:rsidR="0033545D" w:rsidRPr="00901DD6" w:rsidRDefault="0033545D" w:rsidP="0033545D">
                  <w:pPr>
                    <w:pStyle w:val="LagtextIndrag"/>
                  </w:pPr>
                  <w:r w:rsidRPr="00901DD6">
                    <w:t>Riksdagsförvaltningen beslutar om rätt till inkomstgaranti. Rätt till i</w:t>
                  </w:r>
                  <w:r w:rsidRPr="00901DD6">
                    <w:t>n</w:t>
                  </w:r>
                  <w:r w:rsidRPr="00901DD6">
                    <w:t>komstgaranti från och med den tidpunkt arvodet upphör har den som</w:t>
                  </w:r>
                </w:p>
                <w:p w:rsidR="0033545D" w:rsidRPr="00901DD6" w:rsidRDefault="0033545D" w:rsidP="0033545D">
                  <w:pPr>
                    <w:pStyle w:val="LagtextIndrag"/>
                    <w:rPr>
                      <w:i/>
                    </w:rPr>
                  </w:pPr>
                  <w:r w:rsidRPr="00901DD6">
                    <w:rPr>
                      <w:i/>
                    </w:rPr>
                    <w:t>1.</w:t>
                  </w:r>
                  <w:r w:rsidRPr="00901DD6">
                    <w:t xml:space="preserve"> har varit ledamot och som före 65 års ålder lämnar riksdagen efter minst tre hela års sammanhängande tid i riksdagen</w:t>
                  </w:r>
                  <w:r w:rsidRPr="00901DD6">
                    <w:rPr>
                      <w:i/>
                    </w:rPr>
                    <w:t>, eller</w:t>
                  </w:r>
                </w:p>
                <w:p w:rsidR="0033545D" w:rsidRPr="00901DD6" w:rsidRDefault="0033545D" w:rsidP="0033545D">
                  <w:pPr>
                    <w:pStyle w:val="LagtextIndrag"/>
                    <w:rPr>
                      <w:iCs/>
                    </w:rPr>
                  </w:pPr>
                  <w:r w:rsidRPr="00901DD6">
                    <w:rPr>
                      <w:i/>
                    </w:rPr>
                    <w:t>2. har varit riksdagsledamot och ledamot i Europaparlamentet och som före 65 års ålder lämnar rik</w:t>
                  </w:r>
                  <w:r w:rsidRPr="00901DD6">
                    <w:rPr>
                      <w:i/>
                    </w:rPr>
                    <w:t>s</w:t>
                  </w:r>
                  <w:r w:rsidRPr="00901DD6">
                    <w:rPr>
                      <w:i/>
                    </w:rPr>
                    <w:t>dagen efter sammanlagt minst tre hela års samma</w:t>
                  </w:r>
                  <w:r w:rsidRPr="00901DD6">
                    <w:rPr>
                      <w:i/>
                    </w:rPr>
                    <w:t>n</w:t>
                  </w:r>
                  <w:r w:rsidRPr="00901DD6">
                    <w:rPr>
                      <w:i/>
                    </w:rPr>
                    <w:t xml:space="preserve">hängande tid </w:t>
                  </w:r>
                  <w:r w:rsidR="006221AB" w:rsidRPr="00901DD6">
                    <w:rPr>
                      <w:i/>
                    </w:rPr>
                    <w:t>i Europaparlamentet och riksdagen.</w:t>
                  </w:r>
                </w:p>
              </w:tc>
              <w:tc>
                <w:tcPr>
                  <w:tcW w:w="2970" w:type="dxa"/>
                  <w:tcBorders>
                    <w:top w:val="nil"/>
                    <w:left w:val="nil"/>
                    <w:bottom w:val="nil"/>
                    <w:right w:val="nil"/>
                  </w:tcBorders>
                </w:tcPr>
                <w:p w:rsidR="0033545D" w:rsidRPr="00901DD6" w:rsidRDefault="0033545D" w:rsidP="0033545D">
                  <w:pPr>
                    <w:pStyle w:val="LagtextIndrag"/>
                  </w:pPr>
                  <w:r w:rsidRPr="00901DD6">
                    <w:t>Riksdagsförvaltningen beslutar om rätt till inkomstgaranti. Rätt till i</w:t>
                  </w:r>
                  <w:r w:rsidRPr="00901DD6">
                    <w:t>n</w:t>
                  </w:r>
                  <w:r w:rsidRPr="00901DD6">
                    <w:t>komstgaranti från och med den tidpunkt arvodet upphör har den som har varit ledamot och som före 65 års ålder lämnar riksd</w:t>
                  </w:r>
                  <w:r w:rsidRPr="00901DD6">
                    <w:t>a</w:t>
                  </w:r>
                  <w:r w:rsidRPr="00901DD6">
                    <w:t>gen efter minst tre hela års sammanhänga</w:t>
                  </w:r>
                  <w:r w:rsidRPr="00901DD6">
                    <w:t>n</w:t>
                  </w:r>
                  <w:r w:rsidRPr="00901DD6">
                    <w:t>de tid i riksdagen.</w:t>
                  </w:r>
                </w:p>
                <w:p w:rsidR="0033545D" w:rsidRPr="00901DD6" w:rsidRDefault="0033545D" w:rsidP="0033545D">
                  <w:pPr>
                    <w:pStyle w:val="LagtextIndrag"/>
                    <w:rPr>
                      <w:i/>
                      <w:iCs/>
                    </w:rPr>
                  </w:pPr>
                </w:p>
              </w:tc>
            </w:tr>
            <w:tr w:rsidR="0033545D" w:rsidRPr="00901DD6" w:rsidTr="0033545D">
              <w:tc>
                <w:tcPr>
                  <w:tcW w:w="2969" w:type="dxa"/>
                  <w:tcBorders>
                    <w:top w:val="nil"/>
                    <w:left w:val="nil"/>
                    <w:bottom w:val="nil"/>
                    <w:right w:val="nil"/>
                  </w:tcBorders>
                </w:tcPr>
                <w:p w:rsidR="0033545D" w:rsidRPr="00901DD6" w:rsidRDefault="0033545D" w:rsidP="0033545D">
                  <w:pPr>
                    <w:pStyle w:val="LagtextIndrag"/>
                  </w:pPr>
                  <w:r w:rsidRPr="00901DD6">
                    <w:rPr>
                      <w:i/>
                    </w:rPr>
                    <w:t>Vid beräkning av sammanhän</w:t>
                  </w:r>
                  <w:r w:rsidRPr="00901DD6">
                    <w:rPr>
                      <w:i/>
                    </w:rPr>
                    <w:t>g</w:t>
                  </w:r>
                  <w:r w:rsidRPr="00901DD6">
                    <w:rPr>
                      <w:i/>
                    </w:rPr>
                    <w:t>ande tid enligt första stycket 2 ska tid u</w:t>
                  </w:r>
                  <w:r w:rsidRPr="00901DD6">
                    <w:rPr>
                      <w:i/>
                    </w:rPr>
                    <w:t>n</w:t>
                  </w:r>
                  <w:r w:rsidRPr="00901DD6">
                    <w:rPr>
                      <w:i/>
                    </w:rPr>
                    <w:t>der vilken arvode betalats till ledamoten enligt Europaparlame</w:t>
                  </w:r>
                  <w:r w:rsidRPr="00901DD6">
                    <w:rPr>
                      <w:i/>
                    </w:rPr>
                    <w:t>n</w:t>
                  </w:r>
                  <w:r w:rsidRPr="00901DD6">
                    <w:rPr>
                      <w:i/>
                    </w:rPr>
                    <w:t>tets beslut nr 2005/684/EG, Eur</w:t>
                  </w:r>
                  <w:r w:rsidRPr="00901DD6">
                    <w:rPr>
                      <w:i/>
                    </w:rPr>
                    <w:t>a</w:t>
                  </w:r>
                  <w:r w:rsidRPr="00901DD6">
                    <w:rPr>
                      <w:i/>
                    </w:rPr>
                    <w:t>tom av den 28 september 2005 om antagande av Europaparl</w:t>
                  </w:r>
                  <w:r w:rsidRPr="00901DD6">
                    <w:rPr>
                      <w:i/>
                    </w:rPr>
                    <w:t>a</w:t>
                  </w:r>
                  <w:r w:rsidRPr="00901DD6">
                    <w:rPr>
                      <w:i/>
                    </w:rPr>
                    <w:t>mentets ledamotsstadga inte räknas led</w:t>
                  </w:r>
                  <w:r w:rsidRPr="00901DD6">
                    <w:rPr>
                      <w:i/>
                    </w:rPr>
                    <w:t>a</w:t>
                  </w:r>
                  <w:r w:rsidRPr="00901DD6">
                    <w:rPr>
                      <w:i/>
                    </w:rPr>
                    <w:t>moten tillgodo.</w:t>
                  </w:r>
                  <w:r w:rsidRPr="00901DD6">
                    <w:t xml:space="preserve"> </w:t>
                  </w:r>
                </w:p>
              </w:tc>
              <w:tc>
                <w:tcPr>
                  <w:tcW w:w="2970" w:type="dxa"/>
                  <w:tcBorders>
                    <w:top w:val="nil"/>
                    <w:left w:val="nil"/>
                    <w:bottom w:val="nil"/>
                    <w:right w:val="nil"/>
                  </w:tcBorders>
                </w:tcPr>
                <w:p w:rsidR="0033545D" w:rsidRPr="00901DD6" w:rsidRDefault="0033545D" w:rsidP="0033545D">
                  <w:pPr>
                    <w:pStyle w:val="LagtextIndrag"/>
                    <w:rPr>
                      <w:i/>
                    </w:rPr>
                  </w:pPr>
                  <w:r w:rsidRPr="00901DD6">
                    <w:rPr>
                      <w:i/>
                    </w:rPr>
                    <w:t>I sammanhängande tid i riksd</w:t>
                  </w:r>
                  <w:r w:rsidRPr="00901DD6">
                    <w:rPr>
                      <w:i/>
                    </w:rPr>
                    <w:t>a</w:t>
                  </w:r>
                  <w:r w:rsidRPr="00901DD6">
                    <w:rPr>
                      <w:i/>
                    </w:rPr>
                    <w:t>gen inräknas tid som ledamot av Eur</w:t>
                  </w:r>
                  <w:r w:rsidRPr="00901DD6">
                    <w:rPr>
                      <w:i/>
                    </w:rPr>
                    <w:t>o</w:t>
                  </w:r>
                  <w:r w:rsidRPr="00901DD6">
                    <w:rPr>
                      <w:i/>
                    </w:rPr>
                    <w:t>paparlamentet före den 14 juli 2009</w:t>
                  </w:r>
                  <w:r w:rsidRPr="00901DD6">
                    <w:t>.</w:t>
                  </w:r>
                </w:p>
              </w:tc>
            </w:tr>
          </w:tbl>
          <w:p w:rsidR="0033545D" w:rsidRPr="00901DD6" w:rsidRDefault="0033545D" w:rsidP="0033545D">
            <w:pPr>
              <w:pStyle w:val="Lagtext"/>
              <w:rPr>
                <w:i/>
                <w:iCs/>
              </w:rPr>
            </w:pPr>
          </w:p>
        </w:tc>
      </w:tr>
      <w:tr w:rsidR="0033545D" w:rsidRPr="00901DD6" w:rsidTr="0033545D">
        <w:tblPrEx>
          <w:tblCellMar>
            <w:top w:w="0" w:type="dxa"/>
            <w:bottom w:w="0" w:type="dxa"/>
          </w:tblCellMar>
        </w:tblPrEx>
        <w:tc>
          <w:tcPr>
            <w:tcW w:w="3090" w:type="dxa"/>
          </w:tcPr>
          <w:tbl>
            <w:tblPr>
              <w:tblStyle w:val="Tabellrutnt"/>
              <w:tblW w:w="5885" w:type="dxa"/>
              <w:tblLayout w:type="fixed"/>
              <w:tblLook w:val="01E0" w:firstRow="1" w:lastRow="1" w:firstColumn="1" w:lastColumn="1" w:noHBand="0" w:noVBand="0"/>
            </w:tblPr>
            <w:tblGrid>
              <w:gridCol w:w="2940"/>
              <w:gridCol w:w="2945"/>
            </w:tblGrid>
            <w:tr w:rsidR="0033545D" w:rsidRPr="00901DD6" w:rsidTr="0033545D">
              <w:tc>
                <w:tcPr>
                  <w:tcW w:w="2940" w:type="dxa"/>
                  <w:tcBorders>
                    <w:top w:val="nil"/>
                    <w:left w:val="nil"/>
                    <w:bottom w:val="nil"/>
                    <w:right w:val="nil"/>
                  </w:tcBorders>
                </w:tcPr>
                <w:p w:rsidR="0033545D" w:rsidRPr="00901DD6" w:rsidRDefault="0033545D" w:rsidP="0033545D">
                  <w:pPr>
                    <w:pStyle w:val="LagtextIndrag"/>
                    <w:ind w:firstLine="0"/>
                  </w:pPr>
                </w:p>
                <w:p w:rsidR="0033545D" w:rsidRPr="00901DD6" w:rsidRDefault="0033545D" w:rsidP="0033545D">
                  <w:pPr>
                    <w:pStyle w:val="LagtextIndrag"/>
                    <w:ind w:firstLine="0"/>
                  </w:pPr>
                </w:p>
              </w:tc>
              <w:tc>
                <w:tcPr>
                  <w:tcW w:w="2945" w:type="dxa"/>
                  <w:tcBorders>
                    <w:top w:val="nil"/>
                    <w:left w:val="nil"/>
                    <w:bottom w:val="nil"/>
                    <w:right w:val="nil"/>
                  </w:tcBorders>
                </w:tcPr>
                <w:p w:rsidR="0033545D" w:rsidRPr="00901DD6" w:rsidRDefault="0033545D" w:rsidP="0033545D">
                  <w:pPr>
                    <w:pStyle w:val="LagtextIndrag"/>
                    <w:ind w:firstLine="0"/>
                  </w:pPr>
                </w:p>
              </w:tc>
            </w:tr>
          </w:tbl>
          <w:p w:rsidR="0033545D" w:rsidRPr="00901DD6" w:rsidRDefault="0033545D" w:rsidP="0033545D">
            <w:pPr>
              <w:pStyle w:val="LagtextIndrag"/>
            </w:pPr>
          </w:p>
        </w:tc>
        <w:tc>
          <w:tcPr>
            <w:tcW w:w="3090" w:type="dxa"/>
          </w:tcPr>
          <w:p w:rsidR="0033545D" w:rsidRPr="00901DD6" w:rsidRDefault="0033545D" w:rsidP="0033545D">
            <w:pPr>
              <w:pStyle w:val="LagtextIndrag"/>
            </w:pPr>
            <w:r w:rsidRPr="00901DD6">
              <w:rPr>
                <w:i/>
              </w:rPr>
              <w:t>Rätt till inkomstgaranti föreli</w:t>
            </w:r>
            <w:r w:rsidRPr="00901DD6">
              <w:rPr>
                <w:i/>
              </w:rPr>
              <w:t>g</w:t>
            </w:r>
            <w:r w:rsidRPr="00901DD6">
              <w:rPr>
                <w:i/>
              </w:rPr>
              <w:t>ger inte för tid då ledamoten får ålder</w:t>
            </w:r>
            <w:r w:rsidRPr="00901DD6">
              <w:rPr>
                <w:i/>
              </w:rPr>
              <w:t>s</w:t>
            </w:r>
            <w:r w:rsidRPr="00901DD6">
              <w:rPr>
                <w:i/>
              </w:rPr>
              <w:t>pension eller sjukpension enligt denna lag.</w:t>
            </w:r>
          </w:p>
        </w:tc>
      </w:tr>
      <w:tr w:rsidR="0033545D" w:rsidRPr="00901DD6" w:rsidTr="0033545D">
        <w:tblPrEx>
          <w:tblCellMar>
            <w:top w:w="0" w:type="dxa"/>
            <w:bottom w:w="0" w:type="dxa"/>
          </w:tblCellMar>
        </w:tblPrEx>
        <w:tc>
          <w:tcPr>
            <w:tcW w:w="3090" w:type="dxa"/>
          </w:tcPr>
          <w:p w:rsidR="0033545D" w:rsidRPr="00901DD6" w:rsidRDefault="0033545D" w:rsidP="00AC20C7">
            <w:pPr>
              <w:pStyle w:val="LagtextIndrag"/>
              <w:spacing w:before="125"/>
              <w:ind w:firstLine="0"/>
            </w:pPr>
          </w:p>
        </w:tc>
        <w:tc>
          <w:tcPr>
            <w:tcW w:w="3090" w:type="dxa"/>
          </w:tcPr>
          <w:p w:rsidR="0033545D" w:rsidRPr="00901DD6" w:rsidRDefault="0033545D" w:rsidP="0033545D">
            <w:pPr>
              <w:pStyle w:val="LagtextIndrag"/>
            </w:pP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pPr>
            <w:r w:rsidRPr="00901DD6">
              <w:t>5 §</w:t>
            </w:r>
            <w:r w:rsidRPr="00901DD6">
              <w:rPr>
                <w:rStyle w:val="Fotnotsreferens"/>
              </w:rPr>
              <w:footnoteReference w:id="6"/>
            </w:r>
          </w:p>
          <w:p w:rsidR="0033545D" w:rsidRPr="00901DD6" w:rsidRDefault="0033545D" w:rsidP="0033545D">
            <w:pPr>
              <w:pStyle w:val="Lagtext"/>
              <w:jc w:val="center"/>
            </w:pPr>
          </w:p>
          <w:tbl>
            <w:tblPr>
              <w:tblStyle w:val="Tabellrutnt"/>
              <w:tblW w:w="0" w:type="auto"/>
              <w:tblLayout w:type="fixed"/>
              <w:tblLook w:val="01E0" w:firstRow="1" w:lastRow="1" w:firstColumn="1" w:lastColumn="1" w:noHBand="0" w:noVBand="0"/>
            </w:tblPr>
            <w:tblGrid>
              <w:gridCol w:w="2969"/>
              <w:gridCol w:w="2970"/>
            </w:tblGrid>
            <w:tr w:rsidR="0033545D" w:rsidRPr="00901DD6" w:rsidTr="0033545D">
              <w:tc>
                <w:tcPr>
                  <w:tcW w:w="5939" w:type="dxa"/>
                  <w:gridSpan w:val="2"/>
                  <w:tcBorders>
                    <w:top w:val="nil"/>
                    <w:left w:val="nil"/>
                    <w:bottom w:val="nil"/>
                    <w:right w:val="nil"/>
                  </w:tcBorders>
                </w:tcPr>
                <w:p w:rsidR="0033545D" w:rsidRPr="00901DD6" w:rsidRDefault="0033545D" w:rsidP="0033545D">
                  <w:pPr>
                    <w:pStyle w:val="LagtextIndrag"/>
                  </w:pPr>
                  <w:r w:rsidRPr="00901DD6">
                    <w:t>För den som varit ledamot i riksdagen kortare sammanlagd tid än sex hela år gäller inkomstgarantin ett år.</w:t>
                  </w:r>
                </w:p>
                <w:p w:rsidR="0033545D" w:rsidRPr="00901DD6" w:rsidRDefault="0033545D" w:rsidP="0033545D">
                  <w:pPr>
                    <w:pStyle w:val="LagtextIndrag"/>
                  </w:pPr>
                  <w:r w:rsidRPr="00901DD6">
                    <w:t>För den ledamot som lämnar riksdagen efter en sammanlagd tid av minst sex hela år i riksdagen gäller inkomstgarantin</w:t>
                  </w:r>
                </w:p>
                <w:p w:rsidR="0033545D" w:rsidRPr="00901DD6" w:rsidRDefault="0033545D" w:rsidP="0033545D">
                  <w:pPr>
                    <w:pStyle w:val="LagtextIndrag"/>
                  </w:pPr>
                  <w:r w:rsidRPr="00901DD6">
                    <w:t>1. i längst två år om ledamoten inte uppnått 40 års ålder,</w:t>
                  </w:r>
                </w:p>
                <w:p w:rsidR="0033545D" w:rsidRPr="00901DD6" w:rsidRDefault="0033545D" w:rsidP="0033545D">
                  <w:pPr>
                    <w:pStyle w:val="LagtextIndrag"/>
                  </w:pPr>
                  <w:r w:rsidRPr="00901DD6">
                    <w:t>2. i längst fem år om ledamoten uppnått 40 men inte 50 års ålder,</w:t>
                  </w:r>
                </w:p>
                <w:p w:rsidR="0033545D" w:rsidRPr="00901DD6" w:rsidRDefault="0033545D" w:rsidP="0033545D">
                  <w:pPr>
                    <w:pStyle w:val="LagtextIndrag"/>
                  </w:pPr>
                  <w:r w:rsidRPr="00901DD6">
                    <w:t>3. längst till ingången av den månad då ledamoten fyller 65 år om han e</w:t>
                  </w:r>
                  <w:r w:rsidRPr="00901DD6">
                    <w:t>l</w:t>
                  </w:r>
                  <w:r w:rsidRPr="00901DD6">
                    <w:t>ler hon uppnått 50 års ålder.</w:t>
                  </w:r>
                </w:p>
              </w:tc>
            </w:tr>
            <w:tr w:rsidR="0033545D" w:rsidRPr="00901DD6" w:rsidTr="0033545D">
              <w:tc>
                <w:tcPr>
                  <w:tcW w:w="2969" w:type="dxa"/>
                  <w:tcBorders>
                    <w:top w:val="nil"/>
                    <w:left w:val="nil"/>
                    <w:bottom w:val="nil"/>
                    <w:right w:val="nil"/>
                  </w:tcBorders>
                </w:tcPr>
                <w:p w:rsidR="0033545D" w:rsidRPr="00901DD6" w:rsidRDefault="0033545D" w:rsidP="0033545D">
                  <w:pPr>
                    <w:pStyle w:val="LagtextIndrag"/>
                    <w:rPr>
                      <w:i/>
                    </w:rPr>
                  </w:pPr>
                  <w:r w:rsidRPr="00901DD6">
                    <w:rPr>
                      <w:i/>
                    </w:rPr>
                    <w:t>Vad som föreskrivs i andra styc</w:t>
                  </w:r>
                  <w:r w:rsidRPr="00901DD6">
                    <w:rPr>
                      <w:i/>
                    </w:rPr>
                    <w:t>k</w:t>
                  </w:r>
                  <w:r w:rsidRPr="00901DD6">
                    <w:rPr>
                      <w:i/>
                    </w:rPr>
                    <w:t>et gäller även den ledamot som lämnar riksdagen efter en samma</w:t>
                  </w:r>
                  <w:r w:rsidRPr="00901DD6">
                    <w:rPr>
                      <w:i/>
                    </w:rPr>
                    <w:t>n</w:t>
                  </w:r>
                  <w:r w:rsidRPr="00901DD6">
                    <w:rPr>
                      <w:i/>
                    </w:rPr>
                    <w:t>lagd tid av minst sex hela år i rik</w:t>
                  </w:r>
                  <w:r w:rsidRPr="00901DD6">
                    <w:rPr>
                      <w:i/>
                    </w:rPr>
                    <w:t>s</w:t>
                  </w:r>
                  <w:r w:rsidRPr="00901DD6">
                    <w:rPr>
                      <w:i/>
                    </w:rPr>
                    <w:t>dagen och Europaparlame</w:t>
                  </w:r>
                  <w:r w:rsidRPr="00901DD6">
                    <w:rPr>
                      <w:i/>
                    </w:rPr>
                    <w:t>n</w:t>
                  </w:r>
                  <w:r w:rsidRPr="00901DD6">
                    <w:rPr>
                      <w:i/>
                    </w:rPr>
                    <w:t>tet. Vid sa</w:t>
                  </w:r>
                  <w:r w:rsidRPr="00901DD6">
                    <w:rPr>
                      <w:i/>
                    </w:rPr>
                    <w:t>m</w:t>
                  </w:r>
                  <w:r w:rsidRPr="00901DD6">
                    <w:rPr>
                      <w:i/>
                    </w:rPr>
                    <w:t>manläggning av tiden ska tid under vilken arvode bet</w:t>
                  </w:r>
                  <w:r w:rsidRPr="00901DD6">
                    <w:rPr>
                      <w:i/>
                    </w:rPr>
                    <w:t>a</w:t>
                  </w:r>
                  <w:r w:rsidRPr="00901DD6">
                    <w:rPr>
                      <w:i/>
                    </w:rPr>
                    <w:t>lats till ledamoten enligt Europaparlame</w:t>
                  </w:r>
                  <w:r w:rsidRPr="00901DD6">
                    <w:rPr>
                      <w:i/>
                    </w:rPr>
                    <w:t>n</w:t>
                  </w:r>
                  <w:r w:rsidRPr="00901DD6">
                    <w:rPr>
                      <w:i/>
                    </w:rPr>
                    <w:t>tets beslut nr 2005/684/EG, Eur</w:t>
                  </w:r>
                  <w:r w:rsidRPr="00901DD6">
                    <w:rPr>
                      <w:i/>
                    </w:rPr>
                    <w:t>a</w:t>
                  </w:r>
                  <w:r w:rsidRPr="00901DD6">
                    <w:rPr>
                      <w:i/>
                    </w:rPr>
                    <w:t>tom av den 28 september 2005 om antagande av Europaparlame</w:t>
                  </w:r>
                  <w:r w:rsidRPr="00901DD6">
                    <w:rPr>
                      <w:i/>
                    </w:rPr>
                    <w:t>n</w:t>
                  </w:r>
                  <w:r w:rsidRPr="00901DD6">
                    <w:rPr>
                      <w:i/>
                    </w:rPr>
                    <w:t>tets ledamotsstadga inte räknas led</w:t>
                  </w:r>
                  <w:r w:rsidRPr="00901DD6">
                    <w:rPr>
                      <w:i/>
                    </w:rPr>
                    <w:t>a</w:t>
                  </w:r>
                  <w:r w:rsidRPr="00901DD6">
                    <w:rPr>
                      <w:i/>
                    </w:rPr>
                    <w:t>moten tillgodo.</w:t>
                  </w:r>
                </w:p>
              </w:tc>
              <w:tc>
                <w:tcPr>
                  <w:tcW w:w="2970" w:type="dxa"/>
                  <w:tcBorders>
                    <w:top w:val="nil"/>
                    <w:left w:val="nil"/>
                    <w:bottom w:val="nil"/>
                    <w:right w:val="nil"/>
                  </w:tcBorders>
                </w:tcPr>
                <w:p w:rsidR="0033545D" w:rsidRPr="00901DD6" w:rsidRDefault="0033545D" w:rsidP="0033545D">
                  <w:pPr>
                    <w:pStyle w:val="LagtextIndrag"/>
                    <w:rPr>
                      <w:b/>
                    </w:rPr>
                  </w:pPr>
                  <w:r w:rsidRPr="00901DD6">
                    <w:rPr>
                      <w:i/>
                    </w:rPr>
                    <w:t>I sammanlagd tid i riksdagen i</w:t>
                  </w:r>
                  <w:r w:rsidRPr="00901DD6">
                    <w:rPr>
                      <w:i/>
                    </w:rPr>
                    <w:t>n</w:t>
                  </w:r>
                  <w:r w:rsidRPr="00901DD6">
                    <w:rPr>
                      <w:i/>
                    </w:rPr>
                    <w:t>räknas tid som ledamot av Europ</w:t>
                  </w:r>
                  <w:r w:rsidRPr="00901DD6">
                    <w:rPr>
                      <w:i/>
                    </w:rPr>
                    <w:t>a</w:t>
                  </w:r>
                  <w:r w:rsidRPr="00901DD6">
                    <w:rPr>
                      <w:i/>
                    </w:rPr>
                    <w:t>parlamentet före den 14 juli 2009.</w:t>
                  </w:r>
                </w:p>
                <w:p w:rsidR="0033545D" w:rsidRPr="00901DD6" w:rsidRDefault="0033545D" w:rsidP="0033545D">
                  <w:pPr>
                    <w:pStyle w:val="LagtextIndrag"/>
                    <w:rPr>
                      <w:b/>
                    </w:rPr>
                  </w:pPr>
                </w:p>
                <w:p w:rsidR="0033545D" w:rsidRPr="00901DD6" w:rsidRDefault="0033545D" w:rsidP="0033545D">
                  <w:pPr>
                    <w:pStyle w:val="Lagtext"/>
                    <w:jc w:val="left"/>
                  </w:pPr>
                </w:p>
                <w:p w:rsidR="0033545D" w:rsidRPr="00901DD6" w:rsidRDefault="0033545D" w:rsidP="0033545D">
                  <w:pPr>
                    <w:pStyle w:val="Lagtext"/>
                    <w:jc w:val="left"/>
                  </w:pPr>
                </w:p>
              </w:tc>
            </w:tr>
          </w:tbl>
          <w:p w:rsidR="0033545D" w:rsidRPr="00901DD6" w:rsidRDefault="0033545D" w:rsidP="0068013D">
            <w:pPr>
              <w:pStyle w:val="Lagtext"/>
              <w:spacing w:before="125"/>
              <w:jc w:val="center"/>
            </w:pPr>
          </w:p>
          <w:p w:rsidR="0068013D" w:rsidRPr="00901DD6" w:rsidRDefault="0068013D" w:rsidP="0068013D">
            <w:pPr>
              <w:pStyle w:val="Lagtext"/>
              <w:jc w:val="center"/>
            </w:pPr>
          </w:p>
          <w:p w:rsidR="0033545D" w:rsidRPr="00901DD6" w:rsidRDefault="0033545D" w:rsidP="0033545D">
            <w:pPr>
              <w:pStyle w:val="Lagtext"/>
              <w:jc w:val="center"/>
            </w:pPr>
            <w:r w:rsidRPr="00901DD6">
              <w:t>10 §</w:t>
            </w:r>
            <w:r w:rsidRPr="00901DD6">
              <w:rPr>
                <w:rStyle w:val="Fotnotsreferens"/>
              </w:rPr>
              <w:footnoteReference w:id="7"/>
            </w:r>
          </w:p>
          <w:tbl>
            <w:tblPr>
              <w:tblStyle w:val="Tabellrutnt"/>
              <w:tblW w:w="0" w:type="auto"/>
              <w:tblLayout w:type="fixed"/>
              <w:tblLook w:val="01E0" w:firstRow="1" w:lastRow="1" w:firstColumn="1" w:lastColumn="1" w:noHBand="0" w:noVBand="0"/>
            </w:tblPr>
            <w:tblGrid>
              <w:gridCol w:w="2969"/>
              <w:gridCol w:w="2970"/>
            </w:tblGrid>
            <w:tr w:rsidR="0033545D" w:rsidRPr="00901DD6" w:rsidTr="0033545D">
              <w:tc>
                <w:tcPr>
                  <w:tcW w:w="2969" w:type="dxa"/>
                  <w:tcBorders>
                    <w:top w:val="nil"/>
                    <w:left w:val="nil"/>
                    <w:bottom w:val="nil"/>
                    <w:right w:val="nil"/>
                  </w:tcBorders>
                </w:tcPr>
                <w:p w:rsidR="0033545D" w:rsidRPr="00901DD6" w:rsidRDefault="0033545D" w:rsidP="0033545D">
                  <w:pPr>
                    <w:pStyle w:val="LagtextIndrag"/>
                  </w:pPr>
                  <w:r w:rsidRPr="00901DD6">
                    <w:t>Inkomstgarantin betalas per m</w:t>
                  </w:r>
                  <w:r w:rsidRPr="00901DD6">
                    <w:t>å</w:t>
                  </w:r>
                  <w:r w:rsidRPr="00901DD6">
                    <w:t>nad under det första garantiåret med 80 procent av den del av garantiu</w:t>
                  </w:r>
                  <w:r w:rsidRPr="00901DD6">
                    <w:t>n</w:t>
                  </w:r>
                  <w:r w:rsidRPr="00901DD6">
                    <w:t>derlaget som inte överstiger 1,67 inkoms</w:t>
                  </w:r>
                  <w:r w:rsidRPr="00901DD6">
                    <w:t>t</w:t>
                  </w:r>
                  <w:r w:rsidRPr="00901DD6">
                    <w:t>basbelopp enligt lagen (1998:674) om inkomstgrundad ålderspension och med 40 procent av den del som överstiger 1,67 men inte 2,5 inkomstbasb</w:t>
                  </w:r>
                  <w:r w:rsidRPr="00901DD6">
                    <w:t>e</w:t>
                  </w:r>
                  <w:r w:rsidRPr="00901DD6">
                    <w:t>lopp. För tid därefter betalas inkomstgaranti med följande andelar av garantiunderl</w:t>
                  </w:r>
                  <w:r w:rsidRPr="00901DD6">
                    <w:t>a</w:t>
                  </w:r>
                  <w:r w:rsidRPr="00901DD6">
                    <w:t>get i förhållande till ledamotens sammanlagda tid i riksd</w:t>
                  </w:r>
                  <w:r w:rsidRPr="00901DD6">
                    <w:t>a</w:t>
                  </w:r>
                  <w:r w:rsidRPr="00901DD6">
                    <w:t xml:space="preserve">gen </w:t>
                  </w:r>
                  <w:r w:rsidRPr="00901DD6">
                    <w:rPr>
                      <w:i/>
                    </w:rPr>
                    <w:t>och i Europaparlamentet</w:t>
                  </w:r>
                  <w:r w:rsidRPr="00901DD6">
                    <w:t xml:space="preserve">: </w:t>
                  </w:r>
                </w:p>
              </w:tc>
              <w:tc>
                <w:tcPr>
                  <w:tcW w:w="2970" w:type="dxa"/>
                  <w:tcBorders>
                    <w:top w:val="nil"/>
                    <w:left w:val="nil"/>
                    <w:bottom w:val="nil"/>
                    <w:right w:val="nil"/>
                  </w:tcBorders>
                </w:tcPr>
                <w:p w:rsidR="0033545D" w:rsidRPr="00901DD6" w:rsidRDefault="0033545D" w:rsidP="0033545D">
                  <w:pPr>
                    <w:pStyle w:val="LagtextIndrag"/>
                  </w:pPr>
                  <w:r w:rsidRPr="00901DD6">
                    <w:t>Inkomstgarantin betalas per m</w:t>
                  </w:r>
                  <w:r w:rsidRPr="00901DD6">
                    <w:t>å</w:t>
                  </w:r>
                  <w:r w:rsidRPr="00901DD6">
                    <w:t>nad under det första garantiåret med 80 procent av den del av garantiu</w:t>
                  </w:r>
                  <w:r w:rsidRPr="00901DD6">
                    <w:t>n</w:t>
                  </w:r>
                  <w:r w:rsidRPr="00901DD6">
                    <w:t>derlaget som inte överstiger 1,67 inkoms</w:t>
                  </w:r>
                  <w:r w:rsidRPr="00901DD6">
                    <w:t>t</w:t>
                  </w:r>
                  <w:r w:rsidRPr="00901DD6">
                    <w:t>basbelopp enligt lagen (1998:674) om inkomstgrundad ålderspension och med 40 procent av den del som överstiger 1,67 men inte 2,5 inkomstbasb</w:t>
                  </w:r>
                  <w:r w:rsidRPr="00901DD6">
                    <w:t>e</w:t>
                  </w:r>
                  <w:r w:rsidRPr="00901DD6">
                    <w:t>lopp. För tid därefter betalas inkomstgaranti med följande andelar av garantiunderl</w:t>
                  </w:r>
                  <w:r w:rsidRPr="00901DD6">
                    <w:t>a</w:t>
                  </w:r>
                  <w:r w:rsidRPr="00901DD6">
                    <w:t>get i förhållande till ledamotens sammanlagda tid i riksdagen:</w:t>
                  </w:r>
                </w:p>
                <w:p w:rsidR="0033545D" w:rsidRPr="00901DD6" w:rsidRDefault="0033545D" w:rsidP="0033545D">
                  <w:pPr>
                    <w:pStyle w:val="Lagtext"/>
                    <w:jc w:val="center"/>
                  </w:pPr>
                </w:p>
              </w:tc>
            </w:tr>
            <w:tr w:rsidR="0033545D" w:rsidRPr="00901DD6" w:rsidTr="0033545D">
              <w:tc>
                <w:tcPr>
                  <w:tcW w:w="5939" w:type="dxa"/>
                  <w:gridSpan w:val="2"/>
                  <w:tcBorders>
                    <w:top w:val="nil"/>
                    <w:left w:val="nil"/>
                    <w:bottom w:val="nil"/>
                    <w:right w:val="nil"/>
                  </w:tcBorders>
                </w:tcPr>
                <w:p w:rsidR="0033545D" w:rsidRPr="00901DD6" w:rsidRDefault="0033545D" w:rsidP="0033545D">
                  <w:pPr>
                    <w:pStyle w:val="LagtextIndrag"/>
                  </w:pPr>
                  <w:r w:rsidRPr="00901DD6">
                    <w:t>– 66,0 procent av den del av garantiunderlaget som inte överstiger 1,67 inkomstbasbelopp och 33 procent av den del som öve</w:t>
                  </w:r>
                  <w:r w:rsidRPr="00901DD6">
                    <w:t>r</w:t>
                  </w:r>
                  <w:r w:rsidRPr="00901DD6">
                    <w:t xml:space="preserve">stiger 1,67 men inte 2,5 inkomstbasbelopp efter minst 12 år, </w:t>
                  </w:r>
                </w:p>
                <w:p w:rsidR="0033545D" w:rsidRPr="00901DD6" w:rsidRDefault="0033545D" w:rsidP="0033545D">
                  <w:pPr>
                    <w:pStyle w:val="LagtextIndrag"/>
                  </w:pPr>
                  <w:r w:rsidRPr="00901DD6">
                    <w:t>– 60,5 procent av den del av garantiunderlaget som inte överstiger 1,67 inkomstbasbelopp och 30,25 procent av den del som öve</w:t>
                  </w:r>
                  <w:r w:rsidRPr="00901DD6">
                    <w:t>r</w:t>
                  </w:r>
                  <w:r w:rsidRPr="00901DD6">
                    <w:t xml:space="preserve">stiger 1,67 men inte 2,5 inkomstbasbelopp efter minst 11 år, </w:t>
                  </w:r>
                </w:p>
                <w:p w:rsidR="0033545D" w:rsidRPr="00901DD6" w:rsidRDefault="0033545D" w:rsidP="0033545D">
                  <w:pPr>
                    <w:pStyle w:val="LagtextIndrag"/>
                  </w:pPr>
                  <w:r w:rsidRPr="00901DD6">
                    <w:t>–</w:t>
                  </w:r>
                  <w:r w:rsidR="006221AB" w:rsidRPr="00901DD6">
                    <w:t xml:space="preserve"> </w:t>
                  </w:r>
                  <w:r w:rsidRPr="00901DD6">
                    <w:t xml:space="preserve">55,0 procent av den del av garantiunderlaget som inte överstiger 1,67 inkomstbasbelopp och </w:t>
                  </w:r>
                  <w:r w:rsidR="006221AB" w:rsidRPr="00901DD6">
                    <w:t xml:space="preserve">med </w:t>
                  </w:r>
                  <w:r w:rsidRPr="00901DD6">
                    <w:t>27,5 pr</w:t>
                  </w:r>
                  <w:r w:rsidRPr="00901DD6">
                    <w:t>o</w:t>
                  </w:r>
                  <w:r w:rsidRPr="00901DD6">
                    <w:t xml:space="preserve">cent av den del som överstiger 1,67 men inte 2,5 inkomstbasbelopp efter minst 10 år, </w:t>
                  </w:r>
                </w:p>
                <w:p w:rsidR="0033545D" w:rsidRPr="00901DD6" w:rsidRDefault="0033545D" w:rsidP="0033545D">
                  <w:pPr>
                    <w:pStyle w:val="LagtextIndrag"/>
                  </w:pPr>
                  <w:r w:rsidRPr="00901DD6">
                    <w:t xml:space="preserve">– 49,5 procent av den del av garantiunderlaget som inte överstiger 1,67 inkomstbasbelopp och </w:t>
                  </w:r>
                  <w:r w:rsidR="006221AB" w:rsidRPr="00901DD6">
                    <w:t xml:space="preserve">med </w:t>
                  </w:r>
                  <w:r w:rsidRPr="00901DD6">
                    <w:t>24,75 procent av den del som öve</w:t>
                  </w:r>
                  <w:r w:rsidRPr="00901DD6">
                    <w:t>r</w:t>
                  </w:r>
                  <w:r w:rsidRPr="00901DD6">
                    <w:t xml:space="preserve">stiger 1,67 men inte 2,5 inkomstbasbelopp efter minst 9 år,  </w:t>
                  </w:r>
                </w:p>
                <w:p w:rsidR="0033545D" w:rsidRPr="00901DD6" w:rsidRDefault="0033545D" w:rsidP="0033545D">
                  <w:pPr>
                    <w:pStyle w:val="LagtextIndrag"/>
                  </w:pPr>
                  <w:r w:rsidRPr="00901DD6">
                    <w:t xml:space="preserve">– 44,0 procent av den del av garantiunderlaget som inte överstiger 1,67 inkomstbasbelopp och </w:t>
                  </w:r>
                  <w:r w:rsidR="006221AB" w:rsidRPr="00901DD6">
                    <w:t xml:space="preserve">med </w:t>
                  </w:r>
                  <w:r w:rsidRPr="00901DD6">
                    <w:t>22 procent av den del som överst</w:t>
                  </w:r>
                  <w:r w:rsidRPr="00901DD6">
                    <w:t>i</w:t>
                  </w:r>
                  <w:r w:rsidRPr="00901DD6">
                    <w:t xml:space="preserve">ger 1,67 men inte 2,5 inkomstbasbelopp efter minst 8 år, </w:t>
                  </w:r>
                </w:p>
                <w:p w:rsidR="0033545D" w:rsidRPr="00901DD6" w:rsidRDefault="0033545D" w:rsidP="0033545D">
                  <w:pPr>
                    <w:pStyle w:val="LagtextIndrag"/>
                  </w:pPr>
                  <w:r w:rsidRPr="00901DD6">
                    <w:t xml:space="preserve">– 38,5 procent av den del av garantiunderlaget som inte överstiger 1,67 inkomstbasbelopp och </w:t>
                  </w:r>
                  <w:r w:rsidR="006221AB" w:rsidRPr="00901DD6">
                    <w:t xml:space="preserve">med </w:t>
                  </w:r>
                  <w:r w:rsidRPr="00901DD6">
                    <w:t>19,25 procent av den del som öve</w:t>
                  </w:r>
                  <w:r w:rsidRPr="00901DD6">
                    <w:t>r</w:t>
                  </w:r>
                  <w:r w:rsidRPr="00901DD6">
                    <w:t xml:space="preserve">stiger 1,67 men inte 2,5 inkomstbasbelopp efter minst 7 år, </w:t>
                  </w:r>
                </w:p>
                <w:p w:rsidR="0033545D" w:rsidRPr="00901DD6" w:rsidRDefault="0033545D" w:rsidP="0033545D">
                  <w:pPr>
                    <w:pStyle w:val="LagtextIndrag"/>
                  </w:pPr>
                  <w:r w:rsidRPr="00901DD6">
                    <w:t xml:space="preserve">– 33,0 procent av den del av garantiunderlaget som inte överstiger 1,67 inkomstbasbelopp och </w:t>
                  </w:r>
                  <w:r w:rsidR="006221AB" w:rsidRPr="00901DD6">
                    <w:t xml:space="preserve">med </w:t>
                  </w:r>
                  <w:r w:rsidRPr="00901DD6">
                    <w:t>16,5 pr</w:t>
                  </w:r>
                  <w:r w:rsidRPr="00901DD6">
                    <w:t>o</w:t>
                  </w:r>
                  <w:r w:rsidRPr="00901DD6">
                    <w:t>cent av den del som överstiger 1,67 men inte 2,5 inkomstbasbelopp efter minst 6 år.</w:t>
                  </w:r>
                </w:p>
              </w:tc>
            </w:tr>
            <w:tr w:rsidR="0033545D" w:rsidRPr="00901DD6" w:rsidTr="0033545D">
              <w:tc>
                <w:tcPr>
                  <w:tcW w:w="2969" w:type="dxa"/>
                  <w:tcBorders>
                    <w:top w:val="nil"/>
                    <w:left w:val="nil"/>
                    <w:bottom w:val="nil"/>
                    <w:right w:val="nil"/>
                  </w:tcBorders>
                </w:tcPr>
                <w:p w:rsidR="0033545D" w:rsidRPr="00901DD6" w:rsidRDefault="0033545D" w:rsidP="0068013D">
                  <w:pPr>
                    <w:pStyle w:val="LagtextIndrag"/>
                    <w:spacing w:before="125"/>
                    <w:rPr>
                      <w:i/>
                    </w:rPr>
                  </w:pPr>
                  <w:r w:rsidRPr="00901DD6">
                    <w:rPr>
                      <w:i/>
                    </w:rPr>
                    <w:t>Vid beräkning av ledamotens sammanlagda tid i riksdagen och Eur</w:t>
                  </w:r>
                  <w:r w:rsidRPr="00901DD6">
                    <w:rPr>
                      <w:i/>
                    </w:rPr>
                    <w:t>o</w:t>
                  </w:r>
                  <w:r w:rsidRPr="00901DD6">
                    <w:rPr>
                      <w:i/>
                    </w:rPr>
                    <w:t>paparlamentet enligt första stycket ska tid under vilken arvode betalats till ledamoten enligt Eur</w:t>
                  </w:r>
                  <w:r w:rsidRPr="00901DD6">
                    <w:rPr>
                      <w:i/>
                    </w:rPr>
                    <w:t>o</w:t>
                  </w:r>
                  <w:r w:rsidRPr="00901DD6">
                    <w:rPr>
                      <w:i/>
                    </w:rPr>
                    <w:t>paparl</w:t>
                  </w:r>
                  <w:r w:rsidRPr="00901DD6">
                    <w:rPr>
                      <w:i/>
                    </w:rPr>
                    <w:t>a</w:t>
                  </w:r>
                  <w:r w:rsidRPr="00901DD6">
                    <w:rPr>
                      <w:i/>
                    </w:rPr>
                    <w:t>mentets beslut nr 2005/684/EG, Euratom av den 28 september 2005 om antagande av Europaparlamentets ledamotssta</w:t>
                  </w:r>
                  <w:r w:rsidRPr="00901DD6">
                    <w:rPr>
                      <w:i/>
                    </w:rPr>
                    <w:t>d</w:t>
                  </w:r>
                  <w:r w:rsidRPr="00901DD6">
                    <w:rPr>
                      <w:i/>
                    </w:rPr>
                    <w:t>ga inte räknas ledamoten tillgodo.</w:t>
                  </w:r>
                </w:p>
              </w:tc>
              <w:tc>
                <w:tcPr>
                  <w:tcW w:w="2970" w:type="dxa"/>
                  <w:tcBorders>
                    <w:top w:val="nil"/>
                    <w:left w:val="nil"/>
                    <w:bottom w:val="nil"/>
                    <w:right w:val="nil"/>
                  </w:tcBorders>
                </w:tcPr>
                <w:p w:rsidR="0033545D" w:rsidRPr="00901DD6" w:rsidRDefault="0033545D" w:rsidP="0068013D">
                  <w:pPr>
                    <w:pStyle w:val="Lagtext"/>
                    <w:spacing w:before="125"/>
                    <w:rPr>
                      <w:i/>
                    </w:rPr>
                  </w:pPr>
                  <w:r w:rsidRPr="00901DD6">
                    <w:rPr>
                      <w:i/>
                    </w:rPr>
                    <w:t>I sammanlagd tid i riksdagen i</w:t>
                  </w:r>
                  <w:r w:rsidRPr="00901DD6">
                    <w:rPr>
                      <w:i/>
                    </w:rPr>
                    <w:t>n</w:t>
                  </w:r>
                  <w:r w:rsidRPr="00901DD6">
                    <w:rPr>
                      <w:i/>
                    </w:rPr>
                    <w:t>räknas tid som ledamot av Europ</w:t>
                  </w:r>
                  <w:r w:rsidRPr="00901DD6">
                    <w:rPr>
                      <w:i/>
                    </w:rPr>
                    <w:t>a</w:t>
                  </w:r>
                  <w:r w:rsidRPr="00901DD6">
                    <w:rPr>
                      <w:i/>
                    </w:rPr>
                    <w:t>pa</w:t>
                  </w:r>
                  <w:r w:rsidRPr="00901DD6">
                    <w:rPr>
                      <w:i/>
                    </w:rPr>
                    <w:t>r</w:t>
                  </w:r>
                  <w:r w:rsidRPr="00901DD6">
                    <w:rPr>
                      <w:i/>
                    </w:rPr>
                    <w:t>lamentet före den 14 jul</w:t>
                  </w:r>
                  <w:r w:rsidR="006221AB" w:rsidRPr="00901DD6">
                    <w:rPr>
                      <w:i/>
                    </w:rPr>
                    <w:t>i 2009</w:t>
                  </w:r>
                  <w:r w:rsidRPr="00901DD6">
                    <w:rPr>
                      <w:i/>
                    </w:rPr>
                    <w:t>.</w:t>
                  </w:r>
                </w:p>
                <w:p w:rsidR="0033545D" w:rsidRPr="00901DD6" w:rsidRDefault="0033545D" w:rsidP="0033545D">
                  <w:pPr>
                    <w:pStyle w:val="Lagtext"/>
                    <w:jc w:val="left"/>
                    <w:rPr>
                      <w:b/>
                    </w:rPr>
                  </w:pPr>
                </w:p>
              </w:tc>
            </w:tr>
          </w:tbl>
          <w:p w:rsidR="0033545D" w:rsidRPr="00901DD6" w:rsidRDefault="0033545D" w:rsidP="0033545D">
            <w:pPr>
              <w:pStyle w:val="Lagtext"/>
              <w:jc w:val="center"/>
            </w:pPr>
          </w:p>
          <w:p w:rsidR="0033545D" w:rsidRPr="00901DD6" w:rsidRDefault="0033545D" w:rsidP="0033545D">
            <w:pPr>
              <w:pStyle w:val="Lagtext"/>
              <w:jc w:val="center"/>
            </w:pPr>
            <w:r w:rsidRPr="00901DD6">
              <w:t>17 §</w:t>
            </w:r>
            <w:r w:rsidRPr="00901DD6">
              <w:rPr>
                <w:rStyle w:val="Fotnotsreferens"/>
              </w:rPr>
              <w:footnoteReference w:id="8"/>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 xml:space="preserve">Ett efterlevandeskydd betalas till </w:t>
            </w:r>
            <w:r w:rsidRPr="00901DD6">
              <w:rPr>
                <w:i/>
              </w:rPr>
              <w:t>eget</w:t>
            </w:r>
            <w:r w:rsidRPr="00901DD6">
              <w:t xml:space="preserve"> arvsberättigat barn som inte fyllt 20 år efter den som vid sin död var berättigad till inkomstgaranti enligt 5 § andra stycket </w:t>
            </w:r>
            <w:r w:rsidRPr="00901DD6">
              <w:rPr>
                <w:i/>
              </w:rPr>
              <w:t>1 och 2</w:t>
            </w:r>
            <w:r w:rsidRPr="00901DD6">
              <w:t>.</w:t>
            </w:r>
          </w:p>
        </w:tc>
        <w:tc>
          <w:tcPr>
            <w:tcW w:w="3090" w:type="dxa"/>
          </w:tcPr>
          <w:p w:rsidR="0033545D" w:rsidRPr="00901DD6" w:rsidRDefault="0033545D" w:rsidP="0033545D">
            <w:pPr>
              <w:pStyle w:val="LagtextIndrag"/>
              <w:rPr>
                <w:i/>
              </w:rPr>
            </w:pPr>
            <w:r w:rsidRPr="00901DD6">
              <w:t xml:space="preserve">Ett efterlevandeskydd betalas till arvsberättigat barn som inte fyllt 20 år efter den som vid sin död var berättigad till inkomstgaranti enligt 5 § andra stycket. </w:t>
            </w:r>
            <w:r w:rsidRPr="00901DD6">
              <w:rPr>
                <w:i/>
              </w:rPr>
              <w:t>Med arvsberättigat barn jämställs barn som har mott</w:t>
            </w:r>
            <w:r w:rsidRPr="00901DD6">
              <w:rPr>
                <w:i/>
              </w:rPr>
              <w:t>a</w:t>
            </w:r>
            <w:r w:rsidRPr="00901DD6">
              <w:rPr>
                <w:i/>
              </w:rPr>
              <w:t>gits i adoptionssyfte.</w:t>
            </w:r>
          </w:p>
          <w:p w:rsidR="0033545D" w:rsidRPr="00901DD6" w:rsidRDefault="0033545D" w:rsidP="0033545D">
            <w:pPr>
              <w:pStyle w:val="LagtextIndrag"/>
            </w:pP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pPr>
            <w:r w:rsidRPr="00901DD6">
              <w:t>18 §</w:t>
            </w:r>
            <w:r w:rsidRPr="00901DD6">
              <w:rPr>
                <w:rStyle w:val="Fotnotsreferens"/>
              </w:rPr>
              <w:footnoteReference w:id="9"/>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Om det finns särskilda skäl får riksdagsförvaltningen bevilja efterl</w:t>
            </w:r>
            <w:r w:rsidRPr="00901DD6">
              <w:t>e</w:t>
            </w:r>
            <w:r w:rsidRPr="00901DD6">
              <w:t>vandeskydd till efterlevande make. Ett sådant beslut kan omprövas.</w:t>
            </w:r>
          </w:p>
        </w:tc>
        <w:tc>
          <w:tcPr>
            <w:tcW w:w="3090" w:type="dxa"/>
          </w:tcPr>
          <w:p w:rsidR="0033545D" w:rsidRPr="00901DD6" w:rsidRDefault="0033545D" w:rsidP="0033545D">
            <w:pPr>
              <w:pStyle w:val="LagtextIndrag"/>
              <w:rPr>
                <w:b/>
              </w:rPr>
            </w:pPr>
            <w:r w:rsidRPr="00901DD6">
              <w:t>Om det finns särskilda skäl får riksdagsförvaltningen bevilja efterl</w:t>
            </w:r>
            <w:r w:rsidRPr="00901DD6">
              <w:t>e</w:t>
            </w:r>
            <w:r w:rsidRPr="00901DD6">
              <w:t xml:space="preserve">vandeskydd till efterlevande make </w:t>
            </w:r>
            <w:r w:rsidRPr="00901DD6">
              <w:rPr>
                <w:i/>
              </w:rPr>
              <w:t>eller den som enligt 11 kap. 2 §</w:t>
            </w:r>
            <w:r w:rsidRPr="00901DD6">
              <w:t xml:space="preserve"> </w:t>
            </w:r>
            <w:r w:rsidRPr="00901DD6">
              <w:rPr>
                <w:i/>
              </w:rPr>
              <w:t xml:space="preserve">jämställs med efterlevande make. </w:t>
            </w:r>
            <w:r w:rsidRPr="00901DD6">
              <w:t xml:space="preserve">Ett sådant beslut kan omprövas. </w:t>
            </w:r>
          </w:p>
          <w:p w:rsidR="0033545D" w:rsidRPr="00901DD6" w:rsidRDefault="0033545D" w:rsidP="0033545D">
            <w:pPr>
              <w:pStyle w:val="LagtextIndrag"/>
            </w:pP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pPr>
            <w:r w:rsidRPr="00901DD6">
              <w:t>19 §</w:t>
            </w:r>
            <w:r w:rsidRPr="00901DD6">
              <w:rPr>
                <w:rStyle w:val="Fotnotsreferens"/>
              </w:rPr>
              <w:footnoteReference w:id="10"/>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rPr>
                <w:i/>
              </w:rPr>
              <w:t xml:space="preserve">Efterlevandeskyddet gäller i högst fem år och betalas till </w:t>
            </w:r>
            <w:r w:rsidRPr="00901DD6">
              <w:t>utgången av den månad</w:t>
            </w:r>
            <w:r w:rsidRPr="00901DD6">
              <w:rPr>
                <w:i/>
              </w:rPr>
              <w:t xml:space="preserve"> </w:t>
            </w:r>
            <w:r w:rsidRPr="00901DD6">
              <w:t xml:space="preserve">då </w:t>
            </w:r>
            <w:r w:rsidRPr="00901DD6">
              <w:rPr>
                <w:i/>
              </w:rPr>
              <w:t xml:space="preserve">rätten till skyddet upphör eller </w:t>
            </w:r>
            <w:r w:rsidRPr="00901DD6">
              <w:t>den berättigade avlider</w:t>
            </w:r>
            <w:r w:rsidRPr="00901DD6">
              <w:rPr>
                <w:i/>
              </w:rPr>
              <w:t>.</w:t>
            </w:r>
          </w:p>
        </w:tc>
        <w:tc>
          <w:tcPr>
            <w:tcW w:w="3090" w:type="dxa"/>
          </w:tcPr>
          <w:p w:rsidR="0033545D" w:rsidRPr="00901DD6" w:rsidRDefault="0033545D" w:rsidP="0033545D">
            <w:pPr>
              <w:pStyle w:val="LagtextIndrag"/>
            </w:pPr>
            <w:r w:rsidRPr="00901DD6">
              <w:rPr>
                <w:i/>
              </w:rPr>
              <w:t>Efterlevandeskydd till barn betalas till utgången av den månad då barnet fyller 20 år. Efterlevandeskydd till make eller därmed jämställd betalas under högst</w:t>
            </w:r>
            <w:r w:rsidRPr="00901DD6">
              <w:rPr>
                <w:b/>
                <w:i/>
              </w:rPr>
              <w:t xml:space="preserve"> </w:t>
            </w:r>
            <w:r w:rsidRPr="00901DD6">
              <w:rPr>
                <w:i/>
              </w:rPr>
              <w:t>fem år. Efterlevand</w:t>
            </w:r>
            <w:r w:rsidRPr="00901DD6">
              <w:rPr>
                <w:i/>
              </w:rPr>
              <w:t>e</w:t>
            </w:r>
            <w:r w:rsidRPr="00901DD6">
              <w:rPr>
                <w:i/>
              </w:rPr>
              <w:t>skyddet up</w:t>
            </w:r>
            <w:r w:rsidRPr="00901DD6">
              <w:rPr>
                <w:i/>
              </w:rPr>
              <w:t>p</w:t>
            </w:r>
            <w:r w:rsidRPr="00901DD6">
              <w:rPr>
                <w:i/>
              </w:rPr>
              <w:t xml:space="preserve">hör vid </w:t>
            </w:r>
            <w:r w:rsidRPr="00901DD6">
              <w:t>utgången av den månad då den berättigade avl</w:t>
            </w:r>
            <w:r w:rsidRPr="00901DD6">
              <w:t>i</w:t>
            </w:r>
            <w:r w:rsidRPr="00901DD6">
              <w:t>der.</w:t>
            </w:r>
          </w:p>
          <w:p w:rsidR="0033545D" w:rsidRPr="00901DD6" w:rsidRDefault="0033545D" w:rsidP="0033545D">
            <w:pPr>
              <w:pStyle w:val="LagtextIndrag"/>
            </w:pP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pPr>
            <w:r w:rsidRPr="00901DD6">
              <w:t>20 §</w:t>
            </w:r>
            <w:r w:rsidRPr="00901DD6">
              <w:rPr>
                <w:rStyle w:val="Fotnotsreferens"/>
              </w:rPr>
              <w:footnoteReference w:id="11"/>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Efterlevandeskyddet betalas per år med ett belopp för varje</w:t>
            </w:r>
            <w:r w:rsidRPr="00901DD6">
              <w:rPr>
                <w:i/>
              </w:rPr>
              <w:t xml:space="preserve"> barn</w:t>
            </w:r>
            <w:r w:rsidRPr="00901DD6">
              <w:t xml:space="preserve"> mo</w:t>
            </w:r>
            <w:r w:rsidRPr="00901DD6">
              <w:t>t</w:t>
            </w:r>
            <w:r w:rsidRPr="00901DD6">
              <w:t xml:space="preserve">svarande </w:t>
            </w:r>
            <w:r w:rsidRPr="00901DD6">
              <w:rPr>
                <w:i/>
              </w:rPr>
              <w:t>0,5</w:t>
            </w:r>
            <w:r w:rsidRPr="00901DD6">
              <w:t xml:space="preserve"> prisbasbelopp </w:t>
            </w:r>
            <w:r w:rsidRPr="00901DD6">
              <w:rPr>
                <w:i/>
              </w:rPr>
              <w:t>enligt lagen (1962:381) om allmän försä</w:t>
            </w:r>
            <w:r w:rsidRPr="00901DD6">
              <w:rPr>
                <w:i/>
              </w:rPr>
              <w:t>k</w:t>
            </w:r>
            <w:r w:rsidRPr="00901DD6">
              <w:rPr>
                <w:i/>
              </w:rPr>
              <w:t>ring</w:t>
            </w:r>
            <w:r w:rsidRPr="00901DD6">
              <w:t>.</w:t>
            </w:r>
          </w:p>
          <w:p w:rsidR="0033545D" w:rsidRPr="00901DD6" w:rsidRDefault="0033545D" w:rsidP="0033545D">
            <w:pPr>
              <w:pStyle w:val="LagtextIndrag"/>
            </w:pPr>
          </w:p>
        </w:tc>
        <w:tc>
          <w:tcPr>
            <w:tcW w:w="3090" w:type="dxa"/>
          </w:tcPr>
          <w:p w:rsidR="0033545D" w:rsidRPr="00901DD6" w:rsidRDefault="0033545D" w:rsidP="0033545D">
            <w:pPr>
              <w:pStyle w:val="LagtextIndrag"/>
            </w:pPr>
            <w:r w:rsidRPr="00901DD6">
              <w:t>Efterlevandeskyddet betalas per år med ett belopp för varje</w:t>
            </w:r>
            <w:r w:rsidRPr="00901DD6">
              <w:rPr>
                <w:i/>
              </w:rPr>
              <w:t xml:space="preserve"> berättigad </w:t>
            </w:r>
            <w:r w:rsidRPr="00901DD6">
              <w:t xml:space="preserve">motsvarande </w:t>
            </w:r>
            <w:r w:rsidRPr="00901DD6">
              <w:rPr>
                <w:i/>
              </w:rPr>
              <w:t>ett</w:t>
            </w:r>
            <w:r w:rsidRPr="00901DD6">
              <w:t xml:space="preserve"> prisbasbelopp.</w:t>
            </w: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pPr>
            <w:r w:rsidRPr="00901DD6">
              <w:t>21 §</w:t>
            </w:r>
            <w:r w:rsidR="006221AB" w:rsidRPr="00901DD6">
              <w:rPr>
                <w:rStyle w:val="Fotnotsreferens"/>
              </w:rPr>
              <w:footnoteReference w:id="12"/>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 xml:space="preserve">Den som vill ha efterlevandeskydd </w:t>
            </w:r>
            <w:r w:rsidRPr="00901DD6">
              <w:rPr>
                <w:i/>
              </w:rPr>
              <w:t>skall</w:t>
            </w:r>
            <w:r w:rsidRPr="00901DD6">
              <w:t xml:space="preserve"> ansöka om det hos riksdagsfö</w:t>
            </w:r>
            <w:r w:rsidRPr="00901DD6">
              <w:t>r</w:t>
            </w:r>
            <w:r w:rsidRPr="00901DD6">
              <w:t>valtningen.</w:t>
            </w:r>
          </w:p>
        </w:tc>
        <w:tc>
          <w:tcPr>
            <w:tcW w:w="3090" w:type="dxa"/>
          </w:tcPr>
          <w:p w:rsidR="0033545D" w:rsidRPr="00901DD6" w:rsidRDefault="0033545D" w:rsidP="0033545D">
            <w:pPr>
              <w:pStyle w:val="LagtextIndrag"/>
            </w:pPr>
            <w:r w:rsidRPr="00901DD6">
              <w:t xml:space="preserve">Den som vill ha efterlevandeskydd </w:t>
            </w:r>
            <w:r w:rsidRPr="00901DD6">
              <w:rPr>
                <w:i/>
              </w:rPr>
              <w:t>ska</w:t>
            </w:r>
            <w:r w:rsidRPr="00901DD6">
              <w:t xml:space="preserve"> ansöka om det hos riksdagsfö</w:t>
            </w:r>
            <w:r w:rsidRPr="00901DD6">
              <w:t>r</w:t>
            </w:r>
            <w:r w:rsidRPr="00901DD6">
              <w:t>valtningen.</w:t>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 xml:space="preserve">   Efterlevandeskydd kan inte bet</w:t>
            </w:r>
            <w:r w:rsidRPr="00901DD6">
              <w:t>a</w:t>
            </w:r>
            <w:r w:rsidRPr="00901DD6">
              <w:t xml:space="preserve">las för längre tid tillbaka än </w:t>
            </w:r>
            <w:r w:rsidRPr="00901DD6">
              <w:rPr>
                <w:i/>
              </w:rPr>
              <w:t>två år</w:t>
            </w:r>
            <w:r w:rsidRPr="00901DD6">
              <w:t xml:space="preserve"> före ansökningsmånaden.</w:t>
            </w:r>
          </w:p>
        </w:tc>
        <w:tc>
          <w:tcPr>
            <w:tcW w:w="3090" w:type="dxa"/>
          </w:tcPr>
          <w:p w:rsidR="0033545D" w:rsidRPr="00901DD6" w:rsidRDefault="0033545D" w:rsidP="0033545D">
            <w:pPr>
              <w:pStyle w:val="LagtextIndrag"/>
            </w:pPr>
            <w:r w:rsidRPr="00901DD6">
              <w:t xml:space="preserve">Efterlevandeskydd kan inte betalas för längre tid tillbaka än </w:t>
            </w:r>
            <w:r w:rsidRPr="00901DD6">
              <w:rPr>
                <w:i/>
              </w:rPr>
              <w:t>sex månader</w:t>
            </w:r>
            <w:r w:rsidRPr="00901DD6">
              <w:t xml:space="preserve"> före ansökningsmånaden.</w:t>
            </w:r>
          </w:p>
        </w:tc>
      </w:tr>
    </w:tbl>
    <w:p w:rsidR="0033545D" w:rsidRPr="00901DD6" w:rsidRDefault="0033545D" w:rsidP="0033545D">
      <w:r w:rsidRPr="00901DD6">
        <w:t>____________</w:t>
      </w:r>
    </w:p>
    <w:p w:rsidR="0033545D" w:rsidRPr="00901DD6" w:rsidRDefault="0033545D" w:rsidP="0033545D">
      <w:pPr>
        <w:pStyle w:val="Normaltindrag"/>
      </w:pPr>
      <w:r w:rsidRPr="00901DD6">
        <w:t>1. Denna lag träder i kraft den 1 januari 2010.</w:t>
      </w:r>
    </w:p>
    <w:p w:rsidR="0033545D" w:rsidRPr="00901DD6" w:rsidRDefault="0033545D" w:rsidP="0033545D">
      <w:pPr>
        <w:pStyle w:val="Normaltindrag"/>
      </w:pPr>
      <w:r w:rsidRPr="00901DD6">
        <w:t>2. De nya bestämmelserna tillämpas på den som fullgör tid i riksdagen e</w:t>
      </w:r>
      <w:r w:rsidRPr="00901DD6">
        <w:t>f</w:t>
      </w:r>
      <w:r w:rsidRPr="00901DD6">
        <w:t xml:space="preserve">ter ikraftträdandet. </w:t>
      </w:r>
    </w:p>
    <w:p w:rsidR="0033545D" w:rsidRPr="00901DD6" w:rsidRDefault="0033545D" w:rsidP="0033545D">
      <w:pPr>
        <w:pStyle w:val="Normaltindrag"/>
      </w:pPr>
      <w:r w:rsidRPr="00901DD6">
        <w:t>3. Pensionsrätt enligt de nya bestämmelserna i 8 kap. 5 § ersätter talman</w:t>
      </w:r>
      <w:r w:rsidRPr="00901DD6">
        <w:t>s</w:t>
      </w:r>
      <w:r w:rsidRPr="00901DD6">
        <w:t>pension för tid från och med den månad den som varit talman fyller 65 år samt ålderspension och egenlivränta enligt äldre bestä</w:t>
      </w:r>
      <w:r w:rsidRPr="00901DD6">
        <w:t>m</w:t>
      </w:r>
      <w:r w:rsidRPr="00901DD6">
        <w:t>melser i lagen.</w:t>
      </w:r>
    </w:p>
    <w:p w:rsidR="0033545D" w:rsidRPr="00901DD6" w:rsidRDefault="0033545D" w:rsidP="0033545D">
      <w:pPr>
        <w:pStyle w:val="Normaltindrag"/>
      </w:pPr>
      <w:r w:rsidRPr="00901DD6">
        <w:t>4. De upphävda bestämmelserna i 2 kap. 3 § ska fortfarande tillämpas på den som varit talman före ikraftträdandet såvitt avser talmanspension före den månad han eller hon fyller 65 år.</w:t>
      </w:r>
    </w:p>
    <w:p w:rsidR="0033545D" w:rsidRPr="00901DD6" w:rsidRDefault="0033545D" w:rsidP="0033545D">
      <w:pPr>
        <w:pStyle w:val="Normaltindrag"/>
      </w:pPr>
      <w:r w:rsidRPr="00901DD6">
        <w:t>5. Den som enligt övergångsbestämmelserna till lagen (1994:1065) om ekonomiska villkor för riksdagens ledamöter har rätt till visstidspension enligt den upphävda lagen (1988:589) om ersät</w:t>
      </w:r>
      <w:r w:rsidRPr="00901DD6">
        <w:t>t</w:t>
      </w:r>
      <w:r w:rsidRPr="00901DD6">
        <w:t>ning m.m. till riksdagens ledamöter eller motsvarande äldre lagstiftning omfattas inte av de nya b</w:t>
      </w:r>
      <w:r w:rsidRPr="00901DD6">
        <w:t>e</w:t>
      </w:r>
      <w:r w:rsidRPr="00901DD6">
        <w:t>stämmelserna om sjukpension, efterlevandepension och efterlevandeskydd vid inkomstg</w:t>
      </w:r>
      <w:r w:rsidRPr="00901DD6">
        <w:t>a</w:t>
      </w:r>
      <w:r w:rsidRPr="00901DD6">
        <w:t xml:space="preserve">ranti. </w:t>
      </w:r>
    </w:p>
    <w:p w:rsidR="0033545D" w:rsidRPr="00901DD6" w:rsidRDefault="0033545D" w:rsidP="0033545D">
      <w:pPr>
        <w:pStyle w:val="Normaltindrag"/>
      </w:pPr>
      <w:r w:rsidRPr="00901DD6">
        <w:t>6. För den som inte fullgör tid i riksdagen efter ikraftträdandet gäller for</w:t>
      </w:r>
      <w:r w:rsidRPr="00901DD6">
        <w:t>t</w:t>
      </w:r>
      <w:r w:rsidRPr="00901DD6">
        <w:t xml:space="preserve">farande äldre bestämmelser. </w:t>
      </w:r>
    </w:p>
    <w:p w:rsidR="00695B0F" w:rsidRPr="00901DD6" w:rsidRDefault="00695B0F" w:rsidP="0033545D">
      <w:pPr>
        <w:pStyle w:val="Normaltindrag"/>
        <w:sectPr w:rsidR="00695B0F" w:rsidRPr="00901DD6">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6" w:h="16838" w:code="9"/>
          <w:pgMar w:top="907" w:right="4649" w:bottom="4508" w:left="1304" w:header="340" w:footer="227" w:gutter="0"/>
          <w:cols w:space="720"/>
          <w:titlePg/>
        </w:sectPr>
      </w:pPr>
    </w:p>
    <w:p w:rsidR="0033545D" w:rsidRPr="00901DD6" w:rsidRDefault="0033545D" w:rsidP="002F5577">
      <w:pPr>
        <w:pStyle w:val="Rubrik2"/>
        <w:tabs>
          <w:tab w:val="left" w:pos="709"/>
        </w:tabs>
        <w:spacing w:before="0"/>
      </w:pPr>
      <w:bookmarkStart w:id="11" w:name="_Toc242670886"/>
      <w:r w:rsidRPr="00901DD6">
        <w:t>2.2</w:t>
      </w:r>
      <w:r w:rsidRPr="00901DD6">
        <w:tab/>
        <w:t>Förslag till lag om ändring i lagen (1994:1065) om ekonomiska villkor för riksdagens ledamöter</w:t>
      </w:r>
      <w:bookmarkEnd w:id="11"/>
    </w:p>
    <w:p w:rsidR="002F5577" w:rsidRPr="00901DD6" w:rsidRDefault="002F5577" w:rsidP="0033545D">
      <w:pPr>
        <w:pStyle w:val="Normaltindrag"/>
      </w:pPr>
    </w:p>
    <w:p w:rsidR="0033545D" w:rsidRPr="00901DD6" w:rsidRDefault="0033545D" w:rsidP="0033545D">
      <w:pPr>
        <w:pStyle w:val="Normaltindrag"/>
      </w:pPr>
      <w:r w:rsidRPr="00901DD6">
        <w:t>Härigenom föreskrivs att 14 kap. 2 § lagen (1994:1065) om ekon</w:t>
      </w:r>
      <w:r w:rsidRPr="00901DD6">
        <w:t>o</w:t>
      </w:r>
      <w:r w:rsidRPr="00901DD6">
        <w:t>miska vil</w:t>
      </w:r>
      <w:r w:rsidRPr="00901DD6">
        <w:t>l</w:t>
      </w:r>
      <w:r w:rsidRPr="00901DD6">
        <w:t>kor för riksdagens ledamöter ska ha följande lydelse.</w:t>
      </w:r>
    </w:p>
    <w:p w:rsidR="0033545D" w:rsidRPr="00901DD6" w:rsidRDefault="0033545D" w:rsidP="0033545D">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33545D" w:rsidRPr="00901DD6" w:rsidTr="0033545D">
        <w:tblPrEx>
          <w:tblCellMar>
            <w:top w:w="0" w:type="dxa"/>
            <w:bottom w:w="0" w:type="dxa"/>
          </w:tblCellMar>
        </w:tblPrEx>
        <w:trPr>
          <w:tblHeader/>
        </w:trPr>
        <w:tc>
          <w:tcPr>
            <w:tcW w:w="3090" w:type="dxa"/>
          </w:tcPr>
          <w:p w:rsidR="0033545D" w:rsidRPr="00901DD6" w:rsidRDefault="0033545D" w:rsidP="0033545D">
            <w:pPr>
              <w:pStyle w:val="LagtextRubrik"/>
            </w:pPr>
            <w:r w:rsidRPr="00901DD6">
              <w:t>Nuvarande lydelse</w:t>
            </w:r>
          </w:p>
        </w:tc>
        <w:tc>
          <w:tcPr>
            <w:tcW w:w="3090" w:type="dxa"/>
          </w:tcPr>
          <w:p w:rsidR="0033545D" w:rsidRPr="00901DD6" w:rsidRDefault="0033545D" w:rsidP="0033545D">
            <w:pPr>
              <w:pStyle w:val="LagtextRubrik"/>
            </w:pPr>
            <w:r w:rsidRPr="00901DD6">
              <w:t>Föreslagen lydelse</w:t>
            </w:r>
          </w:p>
        </w:tc>
      </w:tr>
      <w:tr w:rsidR="0033545D" w:rsidRPr="00901DD6" w:rsidTr="0033545D">
        <w:tblPrEx>
          <w:tblCellMar>
            <w:top w:w="0" w:type="dxa"/>
            <w:bottom w:w="0" w:type="dxa"/>
          </w:tblCellMar>
        </w:tblPrEx>
        <w:tc>
          <w:tcPr>
            <w:tcW w:w="6180" w:type="dxa"/>
            <w:gridSpan w:val="2"/>
          </w:tcPr>
          <w:p w:rsidR="0033545D" w:rsidRPr="00901DD6" w:rsidRDefault="0033545D" w:rsidP="0033545D">
            <w:pPr>
              <w:pStyle w:val="Lagtext"/>
              <w:jc w:val="center"/>
              <w:rPr>
                <w:b/>
              </w:rPr>
            </w:pPr>
            <w:r w:rsidRPr="00901DD6">
              <w:rPr>
                <w:b/>
              </w:rPr>
              <w:t>14 kap.</w:t>
            </w:r>
          </w:p>
          <w:p w:rsidR="0033545D" w:rsidRPr="00901DD6" w:rsidRDefault="0033545D" w:rsidP="0033545D">
            <w:pPr>
              <w:pStyle w:val="Lagtext"/>
              <w:jc w:val="center"/>
            </w:pPr>
            <w:r w:rsidRPr="00901DD6">
              <w:t>2 §</w:t>
            </w:r>
            <w:r w:rsidRPr="00901DD6">
              <w:rPr>
                <w:rStyle w:val="Fotnotsreferens"/>
              </w:rPr>
              <w:footnoteReference w:id="13"/>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Den fastställda egenlivräntan a</w:t>
            </w:r>
            <w:r w:rsidRPr="00901DD6">
              <w:t>n</w:t>
            </w:r>
            <w:r w:rsidRPr="00901DD6">
              <w:t xml:space="preserve">knyts till </w:t>
            </w:r>
            <w:r w:rsidRPr="00901DD6">
              <w:rPr>
                <w:i/>
              </w:rPr>
              <w:t>det basbelopp som</w:t>
            </w:r>
            <w:r w:rsidRPr="00901DD6">
              <w:t xml:space="preserve"> enligt 1 kap. 6 § lagen (1962:381) om al</w:t>
            </w:r>
            <w:r w:rsidRPr="00901DD6">
              <w:t>l</w:t>
            </w:r>
            <w:r w:rsidRPr="00901DD6">
              <w:t xml:space="preserve">män försäkring </w:t>
            </w:r>
            <w:r w:rsidRPr="00901DD6">
              <w:rPr>
                <w:i/>
              </w:rPr>
              <w:t>gäller för året före det år då egenlivräntan börjar utb</w:t>
            </w:r>
            <w:r w:rsidRPr="00901DD6">
              <w:rPr>
                <w:i/>
              </w:rPr>
              <w:t>e</w:t>
            </w:r>
            <w:r w:rsidRPr="00901DD6">
              <w:rPr>
                <w:i/>
              </w:rPr>
              <w:t>talas</w:t>
            </w:r>
            <w:r w:rsidRPr="00901DD6">
              <w:t xml:space="preserve"> och </w:t>
            </w:r>
            <w:r w:rsidRPr="00901DD6">
              <w:rPr>
                <w:i/>
              </w:rPr>
              <w:t>omräknas</w:t>
            </w:r>
            <w:r w:rsidRPr="00901DD6">
              <w:t xml:space="preserve"> vid förändring av detta.</w:t>
            </w:r>
          </w:p>
        </w:tc>
        <w:tc>
          <w:tcPr>
            <w:tcW w:w="3090" w:type="dxa"/>
          </w:tcPr>
          <w:p w:rsidR="0033545D" w:rsidRPr="00901DD6" w:rsidRDefault="0033545D" w:rsidP="0033545D">
            <w:pPr>
              <w:pStyle w:val="LagtextIndrag"/>
            </w:pPr>
            <w:r w:rsidRPr="00901DD6">
              <w:t>Den fastställda egenlivräntan a</w:t>
            </w:r>
            <w:r w:rsidRPr="00901DD6">
              <w:t>n</w:t>
            </w:r>
            <w:r w:rsidRPr="00901DD6">
              <w:t xml:space="preserve">knyts till </w:t>
            </w:r>
            <w:r w:rsidRPr="00901DD6">
              <w:rPr>
                <w:i/>
              </w:rPr>
              <w:t>prisbasbeloppet</w:t>
            </w:r>
            <w:r w:rsidRPr="00901DD6">
              <w:t xml:space="preserve"> enligt 1 kap. 6 § lagen (1962:381) om al</w:t>
            </w:r>
            <w:r w:rsidRPr="00901DD6">
              <w:t>l</w:t>
            </w:r>
            <w:r w:rsidRPr="00901DD6">
              <w:t xml:space="preserve">män försäkring och </w:t>
            </w:r>
            <w:r w:rsidRPr="00901DD6">
              <w:rPr>
                <w:i/>
              </w:rPr>
              <w:t>räknas om</w:t>
            </w:r>
            <w:r w:rsidRPr="00901DD6">
              <w:t xml:space="preserve"> vid förändring av detta.</w:t>
            </w:r>
          </w:p>
        </w:tc>
      </w:tr>
    </w:tbl>
    <w:p w:rsidR="0033545D" w:rsidRPr="00901DD6" w:rsidRDefault="0033545D" w:rsidP="0033545D">
      <w:r w:rsidRPr="00901DD6">
        <w:t>____________</w:t>
      </w:r>
    </w:p>
    <w:p w:rsidR="0033545D" w:rsidRPr="00901DD6" w:rsidRDefault="0033545D" w:rsidP="0033545D">
      <w:pPr>
        <w:pStyle w:val="Normaltindrag"/>
      </w:pPr>
      <w:r w:rsidRPr="00901DD6">
        <w:t>Denna lag träder i kraft den 31 december 2009. Egenlivränta som fas</w:t>
      </w:r>
      <w:r w:rsidRPr="00901DD6">
        <w:t>t</w:t>
      </w:r>
      <w:r w:rsidRPr="00901DD6">
        <w:t>ställts före 2010 ska anknytas till prisbasbeloppet för 2010 eller, om det är tidigare, året före det år då egenlivräntan börjar betalas ut.</w:t>
      </w:r>
    </w:p>
    <w:p w:rsidR="0033545D" w:rsidRPr="00901DD6" w:rsidRDefault="0033545D" w:rsidP="0033545D">
      <w:pPr>
        <w:pStyle w:val="Normaltindrag"/>
      </w:pPr>
    </w:p>
    <w:p w:rsidR="00FC1FF8" w:rsidRPr="00901DD6" w:rsidRDefault="00FC1FF8" w:rsidP="0033545D">
      <w:pPr>
        <w:pStyle w:val="Rubrik2"/>
        <w:sectPr w:rsidR="00FC1FF8" w:rsidRPr="00901DD6">
          <w:footnotePr>
            <w:numRestart w:val="eachSect"/>
          </w:footnotePr>
          <w:pgSz w:w="11906" w:h="16838" w:code="9"/>
          <w:pgMar w:top="907" w:right="4649" w:bottom="4508" w:left="1304" w:header="340" w:footer="227" w:gutter="0"/>
          <w:cols w:space="720"/>
          <w:titlePg/>
        </w:sectPr>
      </w:pPr>
    </w:p>
    <w:p w:rsidR="0033545D" w:rsidRPr="00901DD6" w:rsidRDefault="0033545D" w:rsidP="002F5577">
      <w:pPr>
        <w:pStyle w:val="Rubrik2"/>
        <w:tabs>
          <w:tab w:val="left" w:pos="709"/>
        </w:tabs>
        <w:spacing w:before="0"/>
      </w:pPr>
      <w:bookmarkStart w:id="12" w:name="_Toc242670887"/>
      <w:r w:rsidRPr="00901DD6">
        <w:t>2.3</w:t>
      </w:r>
      <w:r w:rsidRPr="00901DD6">
        <w:tab/>
        <w:t>Förslag till lag om ändring i lagen (1996:304) om arvode m.m. till Sveriges ledamöter av Europaparlamentet</w:t>
      </w:r>
      <w:bookmarkEnd w:id="12"/>
      <w:r w:rsidRPr="00901DD6">
        <w:t xml:space="preserve"> </w:t>
      </w:r>
    </w:p>
    <w:p w:rsidR="0033545D" w:rsidRPr="00901DD6" w:rsidRDefault="0033545D" w:rsidP="0033545D">
      <w:pPr>
        <w:pStyle w:val="Normaltindrag"/>
      </w:pPr>
    </w:p>
    <w:p w:rsidR="0033545D" w:rsidRPr="00901DD6" w:rsidRDefault="0033545D" w:rsidP="0033545D">
      <w:pPr>
        <w:pStyle w:val="Normaltindrag"/>
      </w:pPr>
      <w:r w:rsidRPr="00901DD6">
        <w:t>Härigenom föreskrivs att 10 kap. 2 § lagen (1996:304) om arvode m.m. till Sveriges ledamöter av Europaparlamentet ska ha följande lyde</w:t>
      </w:r>
      <w:r w:rsidRPr="00901DD6">
        <w:t>l</w:t>
      </w:r>
      <w:r w:rsidRPr="00901DD6">
        <w:t>se.</w:t>
      </w:r>
    </w:p>
    <w:p w:rsidR="0033545D" w:rsidRPr="00901DD6" w:rsidRDefault="0033545D" w:rsidP="0033545D">
      <w:pPr>
        <w:pStyle w:val="Normaltindrag"/>
      </w:pPr>
    </w:p>
    <w:tbl>
      <w:tblPr>
        <w:tblW w:w="6098" w:type="dxa"/>
        <w:tblLayout w:type="fixed"/>
        <w:tblCellMar>
          <w:left w:w="113" w:type="dxa"/>
          <w:right w:w="113" w:type="dxa"/>
        </w:tblCellMar>
        <w:tblLook w:val="0000" w:firstRow="0" w:lastRow="0" w:firstColumn="0" w:lastColumn="0" w:noHBand="0" w:noVBand="0"/>
      </w:tblPr>
      <w:tblGrid>
        <w:gridCol w:w="3090"/>
        <w:gridCol w:w="3008"/>
      </w:tblGrid>
      <w:tr w:rsidR="0033545D" w:rsidRPr="00901DD6" w:rsidTr="0033545D">
        <w:tblPrEx>
          <w:tblCellMar>
            <w:top w:w="0" w:type="dxa"/>
            <w:bottom w:w="0" w:type="dxa"/>
          </w:tblCellMar>
        </w:tblPrEx>
        <w:trPr>
          <w:tblHeader/>
        </w:trPr>
        <w:tc>
          <w:tcPr>
            <w:tcW w:w="3090" w:type="dxa"/>
          </w:tcPr>
          <w:p w:rsidR="0033545D" w:rsidRPr="00901DD6" w:rsidRDefault="0033545D" w:rsidP="0033545D">
            <w:pPr>
              <w:pStyle w:val="LagtextRubrik"/>
            </w:pPr>
            <w:r w:rsidRPr="00901DD6">
              <w:t>Nuvarande lydelse</w:t>
            </w:r>
          </w:p>
        </w:tc>
        <w:tc>
          <w:tcPr>
            <w:tcW w:w="3008" w:type="dxa"/>
          </w:tcPr>
          <w:p w:rsidR="0033545D" w:rsidRPr="00901DD6" w:rsidRDefault="0033545D" w:rsidP="0033545D">
            <w:pPr>
              <w:pStyle w:val="LagtextRubrik"/>
            </w:pPr>
            <w:r w:rsidRPr="00901DD6">
              <w:t>Föreslagen lydelse</w:t>
            </w:r>
          </w:p>
        </w:tc>
      </w:tr>
      <w:tr w:rsidR="0033545D" w:rsidRPr="00901DD6" w:rsidTr="0033545D">
        <w:tblPrEx>
          <w:tblCellMar>
            <w:top w:w="0" w:type="dxa"/>
            <w:bottom w:w="0" w:type="dxa"/>
          </w:tblCellMar>
        </w:tblPrEx>
        <w:tc>
          <w:tcPr>
            <w:tcW w:w="6098" w:type="dxa"/>
            <w:gridSpan w:val="2"/>
          </w:tcPr>
          <w:p w:rsidR="0033545D" w:rsidRPr="00901DD6" w:rsidRDefault="0033545D" w:rsidP="0033545D">
            <w:pPr>
              <w:pStyle w:val="Lagtext"/>
              <w:jc w:val="center"/>
              <w:rPr>
                <w:b/>
              </w:rPr>
            </w:pPr>
          </w:p>
        </w:tc>
      </w:tr>
      <w:tr w:rsidR="0033545D" w:rsidRPr="00901DD6" w:rsidTr="0033545D">
        <w:tblPrEx>
          <w:tblCellMar>
            <w:top w:w="0" w:type="dxa"/>
            <w:bottom w:w="0" w:type="dxa"/>
          </w:tblCellMar>
        </w:tblPrEx>
        <w:tc>
          <w:tcPr>
            <w:tcW w:w="6098" w:type="dxa"/>
            <w:gridSpan w:val="2"/>
          </w:tcPr>
          <w:p w:rsidR="0033545D" w:rsidRPr="00901DD6" w:rsidRDefault="0033545D" w:rsidP="0033545D">
            <w:pPr>
              <w:pStyle w:val="Lagtext"/>
              <w:jc w:val="center"/>
              <w:rPr>
                <w:b/>
              </w:rPr>
            </w:pPr>
            <w:r w:rsidRPr="00901DD6">
              <w:rPr>
                <w:b/>
              </w:rPr>
              <w:t>10 kap.</w:t>
            </w:r>
          </w:p>
          <w:p w:rsidR="0033545D" w:rsidRPr="00901DD6" w:rsidRDefault="0033545D" w:rsidP="0033545D">
            <w:pPr>
              <w:pStyle w:val="Lagtext"/>
              <w:jc w:val="center"/>
            </w:pPr>
            <w:r w:rsidRPr="00901DD6">
              <w:t>2 §</w:t>
            </w:r>
            <w:r w:rsidR="000847E0" w:rsidRPr="00901DD6">
              <w:rPr>
                <w:rStyle w:val="Fotnotsreferens"/>
              </w:rPr>
              <w:footnoteReference w:id="14"/>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Den fastställda egenlivräntan rel</w:t>
            </w:r>
            <w:r w:rsidRPr="00901DD6">
              <w:t>a</w:t>
            </w:r>
            <w:r w:rsidRPr="00901DD6">
              <w:t xml:space="preserve">teras till </w:t>
            </w:r>
            <w:r w:rsidRPr="00901DD6">
              <w:rPr>
                <w:i/>
              </w:rPr>
              <w:t>det basbelopp som</w:t>
            </w:r>
            <w:r w:rsidRPr="00901DD6">
              <w:t xml:space="preserve"> enligt 1 kap. 6 § lagen (1962:381) om al</w:t>
            </w:r>
            <w:r w:rsidRPr="00901DD6">
              <w:t>l</w:t>
            </w:r>
            <w:r w:rsidRPr="00901DD6">
              <w:t xml:space="preserve">män försäkring </w:t>
            </w:r>
            <w:r w:rsidRPr="00901DD6">
              <w:rPr>
                <w:i/>
              </w:rPr>
              <w:t>gäller för året före det år då egenlivräntan börjar utb</w:t>
            </w:r>
            <w:r w:rsidRPr="00901DD6">
              <w:rPr>
                <w:i/>
              </w:rPr>
              <w:t>e</w:t>
            </w:r>
            <w:r w:rsidRPr="00901DD6">
              <w:rPr>
                <w:i/>
              </w:rPr>
              <w:t>talas</w:t>
            </w:r>
            <w:r w:rsidRPr="00901DD6">
              <w:t xml:space="preserve"> och </w:t>
            </w:r>
            <w:r w:rsidRPr="00901DD6">
              <w:rPr>
                <w:i/>
              </w:rPr>
              <w:t>omräknas</w:t>
            </w:r>
            <w:r w:rsidRPr="00901DD6">
              <w:t xml:space="preserve"> vid förän</w:t>
            </w:r>
            <w:r w:rsidRPr="00901DD6">
              <w:t>d</w:t>
            </w:r>
            <w:r w:rsidRPr="00901DD6">
              <w:t>ring av detta.</w:t>
            </w:r>
          </w:p>
        </w:tc>
        <w:tc>
          <w:tcPr>
            <w:tcW w:w="3008" w:type="dxa"/>
          </w:tcPr>
          <w:p w:rsidR="0033545D" w:rsidRPr="00901DD6" w:rsidRDefault="0033545D" w:rsidP="0033545D">
            <w:pPr>
              <w:pStyle w:val="LagtextIndrag"/>
            </w:pPr>
            <w:r w:rsidRPr="00901DD6">
              <w:t xml:space="preserve">Den fastställda egenlivräntan </w:t>
            </w:r>
            <w:r w:rsidRPr="00901DD6">
              <w:rPr>
                <w:i/>
              </w:rPr>
              <w:t>a</w:t>
            </w:r>
            <w:r w:rsidRPr="00901DD6">
              <w:rPr>
                <w:i/>
              </w:rPr>
              <w:t>n</w:t>
            </w:r>
            <w:r w:rsidRPr="00901DD6">
              <w:rPr>
                <w:i/>
              </w:rPr>
              <w:t>knyts</w:t>
            </w:r>
            <w:r w:rsidRPr="00901DD6">
              <w:t xml:space="preserve"> till </w:t>
            </w:r>
            <w:r w:rsidRPr="00901DD6">
              <w:rPr>
                <w:i/>
              </w:rPr>
              <w:t>prisbasbeloppet</w:t>
            </w:r>
            <w:r w:rsidRPr="00901DD6">
              <w:t xml:space="preserve"> enligt 1 kap. 6 § lagen (1962:381) om al</w:t>
            </w:r>
            <w:r w:rsidRPr="00901DD6">
              <w:t>l</w:t>
            </w:r>
            <w:r w:rsidRPr="00901DD6">
              <w:t xml:space="preserve">män försäkring och </w:t>
            </w:r>
            <w:r w:rsidRPr="00901DD6">
              <w:rPr>
                <w:i/>
              </w:rPr>
              <w:t>räknas om</w:t>
            </w:r>
            <w:r w:rsidRPr="00901DD6">
              <w:t xml:space="preserve"> vid förän</w:t>
            </w:r>
            <w:r w:rsidRPr="00901DD6">
              <w:t>d</w:t>
            </w:r>
            <w:r w:rsidRPr="00901DD6">
              <w:t>ring av detta.</w:t>
            </w:r>
          </w:p>
        </w:tc>
      </w:tr>
    </w:tbl>
    <w:p w:rsidR="0033545D" w:rsidRPr="00901DD6" w:rsidRDefault="0033545D" w:rsidP="0033545D">
      <w:r w:rsidRPr="00901DD6">
        <w:t>____________</w:t>
      </w:r>
    </w:p>
    <w:p w:rsidR="0033545D" w:rsidRPr="00901DD6" w:rsidRDefault="0033545D" w:rsidP="0033545D">
      <w:pPr>
        <w:pStyle w:val="Normaltindrag"/>
      </w:pPr>
      <w:r w:rsidRPr="00901DD6">
        <w:t>Denna lag träder i kraft den 31 december 2009. Egenlivränta som fas</w:t>
      </w:r>
      <w:r w:rsidRPr="00901DD6">
        <w:t>t</w:t>
      </w:r>
      <w:r w:rsidRPr="00901DD6">
        <w:t xml:space="preserve">ställts före 2010 ska anknytas till prisbasbeloppet för 2010 eller, om det är tidigare, året före det år då egenlivräntan börjar betalas ut. </w:t>
      </w:r>
    </w:p>
    <w:p w:rsidR="0033545D" w:rsidRPr="00901DD6" w:rsidRDefault="0033545D" w:rsidP="0033545D">
      <w:pPr>
        <w:pStyle w:val="Normaltindrag"/>
      </w:pPr>
    </w:p>
    <w:p w:rsidR="0033545D" w:rsidRPr="00901DD6" w:rsidRDefault="0033545D" w:rsidP="0033545D">
      <w:pPr>
        <w:pStyle w:val="Normaltindrag"/>
      </w:pPr>
    </w:p>
    <w:p w:rsidR="00FC1FF8" w:rsidRPr="00901DD6" w:rsidRDefault="00FC1FF8" w:rsidP="0033545D">
      <w:pPr>
        <w:pStyle w:val="Normaltindrag"/>
        <w:sectPr w:rsidR="00FC1FF8" w:rsidRPr="00901DD6">
          <w:footnotePr>
            <w:numRestart w:val="eachSect"/>
          </w:footnotePr>
          <w:pgSz w:w="11906" w:h="16838" w:code="9"/>
          <w:pgMar w:top="907" w:right="4649" w:bottom="4508" w:left="1304" w:header="340" w:footer="227" w:gutter="0"/>
          <w:cols w:space="720"/>
          <w:titlePg/>
        </w:sectPr>
      </w:pPr>
    </w:p>
    <w:p w:rsidR="0033545D" w:rsidRPr="00901DD6" w:rsidRDefault="0033545D" w:rsidP="002F5577">
      <w:pPr>
        <w:pStyle w:val="Rubrik2"/>
        <w:tabs>
          <w:tab w:val="left" w:pos="709"/>
        </w:tabs>
        <w:spacing w:before="0"/>
      </w:pPr>
      <w:bookmarkStart w:id="13" w:name="_Toc242670888"/>
      <w:r w:rsidRPr="00901DD6">
        <w:t>2.4</w:t>
      </w:r>
      <w:r w:rsidRPr="00901DD6">
        <w:tab/>
        <w:t>Förslag till lag om upphävande av lagen (1996:304) om arvode m.m. till Sveriges ledamöter av Europaparlamentet</w:t>
      </w:r>
      <w:bookmarkEnd w:id="13"/>
    </w:p>
    <w:p w:rsidR="0033545D" w:rsidRPr="00901DD6" w:rsidRDefault="0033545D" w:rsidP="0033545D">
      <w:pPr>
        <w:pStyle w:val="Normaltindrag"/>
      </w:pPr>
    </w:p>
    <w:p w:rsidR="0033545D" w:rsidRPr="00901DD6" w:rsidRDefault="0033545D" w:rsidP="0033545D">
      <w:pPr>
        <w:pStyle w:val="Normaltindrag"/>
      </w:pPr>
      <w:r w:rsidRPr="00901DD6">
        <w:t>Härigenom föreskrivs att lagen (1996:304) om arvode m.m. till Sveriges ledamöter av Europaparlamentet</w:t>
      </w:r>
      <w:r w:rsidRPr="00901DD6">
        <w:rPr>
          <w:rStyle w:val="Fotnotsreferens"/>
        </w:rPr>
        <w:footnoteReference w:id="15"/>
      </w:r>
      <w:r w:rsidRPr="00901DD6">
        <w:t xml:space="preserve"> ska upphöra att gälla vid utgången av 2009. Den upphävda lagen ska fortfarande tillämpas på egenpension och efterleva</w:t>
      </w:r>
      <w:r w:rsidRPr="00901DD6">
        <w:t>n</w:t>
      </w:r>
      <w:r w:rsidRPr="00901DD6">
        <w:t>depension som tjänats in före lagens upphörande. Detta gäller dock inte för den som fullgör tid i riksdagen efter nämnda tidpunkt. Den upphävda lagen ska även tillämpas på inkomstgaranti och efterlevandeskydd som hänför sig till tid som fullgjorts i Europaparlamentet och riksdagen före lagens upph</w:t>
      </w:r>
      <w:r w:rsidRPr="00901DD6">
        <w:t>ö</w:t>
      </w:r>
      <w:r w:rsidRPr="00901DD6">
        <w:t>rande.</w:t>
      </w:r>
    </w:p>
    <w:p w:rsidR="0033545D" w:rsidRPr="00901DD6" w:rsidRDefault="0033545D" w:rsidP="0033545D">
      <w:pPr>
        <w:pStyle w:val="Normaltindrag"/>
      </w:pPr>
    </w:p>
    <w:p w:rsidR="00FC1FF8" w:rsidRPr="00901DD6" w:rsidRDefault="00FC1FF8" w:rsidP="0033545D">
      <w:pPr>
        <w:pStyle w:val="Rubrik2"/>
        <w:sectPr w:rsidR="00FC1FF8" w:rsidRPr="00901DD6">
          <w:footnotePr>
            <w:numRestart w:val="eachSect"/>
          </w:footnotePr>
          <w:pgSz w:w="11906" w:h="16838" w:code="9"/>
          <w:pgMar w:top="907" w:right="4649" w:bottom="4508" w:left="1304" w:header="340" w:footer="227" w:gutter="0"/>
          <w:cols w:space="720"/>
          <w:titlePg/>
        </w:sectPr>
      </w:pPr>
    </w:p>
    <w:p w:rsidR="0033545D" w:rsidRPr="00901DD6" w:rsidRDefault="0033545D" w:rsidP="002F5577">
      <w:pPr>
        <w:pStyle w:val="Rubrik2"/>
        <w:tabs>
          <w:tab w:val="left" w:pos="709"/>
        </w:tabs>
        <w:spacing w:before="0"/>
      </w:pPr>
      <w:bookmarkStart w:id="14" w:name="_Toc242670889"/>
      <w:r w:rsidRPr="00901DD6">
        <w:t>2.5</w:t>
      </w:r>
      <w:r w:rsidRPr="00901DD6">
        <w:tab/>
        <w:t>Förslag till lag om ändring i lagen (1989:186) om överklagande av administrativa beslut av riksdagsförvaltningen och riksdagens myndigheter</w:t>
      </w:r>
      <w:bookmarkEnd w:id="14"/>
      <w:r w:rsidRPr="00901DD6">
        <w:t xml:space="preserve"> </w:t>
      </w:r>
    </w:p>
    <w:p w:rsidR="002F5577" w:rsidRPr="00901DD6" w:rsidRDefault="002F5577" w:rsidP="0033545D">
      <w:pPr>
        <w:pStyle w:val="Normaltindrag"/>
      </w:pPr>
    </w:p>
    <w:p w:rsidR="0033545D" w:rsidRPr="00901DD6" w:rsidRDefault="0033545D" w:rsidP="0033545D">
      <w:pPr>
        <w:pStyle w:val="Normaltindrag"/>
      </w:pPr>
      <w:r w:rsidRPr="00901DD6">
        <w:t>Härigenom föreskrivs att 5 och 7 §§ lagen (1989:186) om överklagande av administrativa beslut av riksdagsförvaltningen och riksdagens myndigheter ska ha följande lyde</w:t>
      </w:r>
      <w:r w:rsidRPr="00901DD6">
        <w:t>l</w:t>
      </w:r>
      <w:r w:rsidRPr="00901DD6">
        <w:t>se.</w:t>
      </w:r>
    </w:p>
    <w:p w:rsidR="0033545D" w:rsidRPr="00901DD6" w:rsidRDefault="0033545D" w:rsidP="0033545D">
      <w:pPr>
        <w:pStyle w:val="Normaltindrag"/>
      </w:pPr>
    </w:p>
    <w:tbl>
      <w:tblPr>
        <w:tblW w:w="6098" w:type="dxa"/>
        <w:tblLayout w:type="fixed"/>
        <w:tblCellMar>
          <w:left w:w="113" w:type="dxa"/>
          <w:right w:w="113" w:type="dxa"/>
        </w:tblCellMar>
        <w:tblLook w:val="0000" w:firstRow="0" w:lastRow="0" w:firstColumn="0" w:lastColumn="0" w:noHBand="0" w:noVBand="0"/>
      </w:tblPr>
      <w:tblGrid>
        <w:gridCol w:w="3090"/>
        <w:gridCol w:w="3008"/>
      </w:tblGrid>
      <w:tr w:rsidR="0033545D" w:rsidRPr="00901DD6" w:rsidTr="0033545D">
        <w:tblPrEx>
          <w:tblCellMar>
            <w:top w:w="0" w:type="dxa"/>
            <w:bottom w:w="0" w:type="dxa"/>
          </w:tblCellMar>
        </w:tblPrEx>
        <w:trPr>
          <w:tblHeader/>
        </w:trPr>
        <w:tc>
          <w:tcPr>
            <w:tcW w:w="3090" w:type="dxa"/>
          </w:tcPr>
          <w:p w:rsidR="0033545D" w:rsidRPr="00901DD6" w:rsidRDefault="0033545D" w:rsidP="0033545D">
            <w:pPr>
              <w:pStyle w:val="LagtextRubrik"/>
            </w:pPr>
            <w:r w:rsidRPr="00901DD6">
              <w:t>Nuvarande lydelse</w:t>
            </w:r>
          </w:p>
        </w:tc>
        <w:tc>
          <w:tcPr>
            <w:tcW w:w="3008" w:type="dxa"/>
          </w:tcPr>
          <w:p w:rsidR="0033545D" w:rsidRPr="00901DD6" w:rsidRDefault="0033545D" w:rsidP="0033545D">
            <w:pPr>
              <w:pStyle w:val="LagtextRubrik"/>
            </w:pPr>
            <w:r w:rsidRPr="00901DD6">
              <w:t>Föreslagen lydelse</w:t>
            </w:r>
          </w:p>
        </w:tc>
      </w:tr>
    </w:tbl>
    <w:p w:rsidR="0033545D" w:rsidRPr="00901DD6" w:rsidRDefault="0033545D" w:rsidP="0033545D">
      <w:pPr>
        <w:pStyle w:val="Normaltindrag"/>
        <w:jc w:val="center"/>
      </w:pPr>
      <w:r w:rsidRPr="00901DD6">
        <w:t>5 §</w:t>
      </w:r>
      <w:r w:rsidRPr="00901DD6">
        <w:rPr>
          <w:rStyle w:val="Fotnotsreferens"/>
        </w:rPr>
        <w:footnoteReference w:id="16"/>
      </w:r>
    </w:p>
    <w:tbl>
      <w:tblPr>
        <w:tblStyle w:val="Tabellrutnt"/>
        <w:tblW w:w="0" w:type="auto"/>
        <w:tblLook w:val="01E0" w:firstRow="1" w:lastRow="1" w:firstColumn="1" w:lastColumn="1" w:noHBand="0" w:noVBand="0"/>
      </w:tblPr>
      <w:tblGrid>
        <w:gridCol w:w="2977"/>
        <w:gridCol w:w="2976"/>
      </w:tblGrid>
      <w:tr w:rsidR="0033545D" w:rsidRPr="00901DD6" w:rsidTr="0033545D">
        <w:tc>
          <w:tcPr>
            <w:tcW w:w="3046" w:type="dxa"/>
            <w:tcBorders>
              <w:top w:val="nil"/>
              <w:left w:val="nil"/>
              <w:bottom w:val="nil"/>
              <w:right w:val="nil"/>
            </w:tcBorders>
          </w:tcPr>
          <w:p w:rsidR="0033545D" w:rsidRPr="00901DD6" w:rsidRDefault="0033545D" w:rsidP="0033545D">
            <w:pPr>
              <w:pStyle w:val="LagtextIndrag"/>
            </w:pPr>
            <w:r w:rsidRPr="00901DD6">
              <w:t>Ett beslut av riksdagsförvaltnin</w:t>
            </w:r>
            <w:r w:rsidRPr="00901DD6">
              <w:t>g</w:t>
            </w:r>
            <w:r w:rsidRPr="00901DD6">
              <w:t xml:space="preserve">en som gäller ekonomisk förmån åt en ledamot av riksdagen </w:t>
            </w:r>
            <w:r w:rsidRPr="00901DD6">
              <w:rPr>
                <w:i/>
              </w:rPr>
              <w:t>eller Europ</w:t>
            </w:r>
            <w:r w:rsidRPr="00901DD6">
              <w:rPr>
                <w:i/>
              </w:rPr>
              <w:t>a</w:t>
            </w:r>
            <w:r w:rsidRPr="00901DD6">
              <w:rPr>
                <w:i/>
              </w:rPr>
              <w:t>parlamentet</w:t>
            </w:r>
            <w:r w:rsidRPr="00901DD6">
              <w:t xml:space="preserve"> eller av ett organ som utses av riksdagen och som utgår med anledning av uppdraget får överklagas. De</w:t>
            </w:r>
            <w:r w:rsidRPr="00901DD6">
              <w:t>t</w:t>
            </w:r>
            <w:r w:rsidRPr="00901DD6">
              <w:t>samma gäller sådan förmån åt en förutvarande ledamot som nu nämnts.</w:t>
            </w:r>
          </w:p>
          <w:p w:rsidR="0033545D" w:rsidRPr="00901DD6" w:rsidRDefault="0033545D" w:rsidP="0033545D">
            <w:pPr>
              <w:pStyle w:val="Normaltindrag"/>
              <w:ind w:firstLine="0"/>
            </w:pPr>
          </w:p>
        </w:tc>
        <w:tc>
          <w:tcPr>
            <w:tcW w:w="3047" w:type="dxa"/>
            <w:tcBorders>
              <w:top w:val="nil"/>
              <w:left w:val="nil"/>
              <w:bottom w:val="nil"/>
              <w:right w:val="nil"/>
            </w:tcBorders>
          </w:tcPr>
          <w:p w:rsidR="0033545D" w:rsidRPr="00901DD6" w:rsidRDefault="0033545D" w:rsidP="0033545D">
            <w:pPr>
              <w:pStyle w:val="LagtextIndrag"/>
            </w:pPr>
            <w:r w:rsidRPr="00901DD6">
              <w:t>Ett beslut av riksdagsförvaltnin</w:t>
            </w:r>
            <w:r w:rsidRPr="00901DD6">
              <w:t>g</w:t>
            </w:r>
            <w:r w:rsidRPr="00901DD6">
              <w:t>en som gäller ekonomisk förmån åt en ledamot av riksdagen eller av ett organ som utses av riksdagen och som utgår med anledning av uppdr</w:t>
            </w:r>
            <w:r w:rsidRPr="00901DD6">
              <w:t>a</w:t>
            </w:r>
            <w:r w:rsidRPr="00901DD6">
              <w:t>get får överklagas. De</w:t>
            </w:r>
            <w:r w:rsidRPr="00901DD6">
              <w:t>t</w:t>
            </w:r>
            <w:r w:rsidRPr="00901DD6">
              <w:t xml:space="preserve">samma gäller sådan förmån åt en förutvarande ledamot som nu nämnts </w:t>
            </w:r>
            <w:r w:rsidRPr="00901DD6">
              <w:rPr>
                <w:i/>
              </w:rPr>
              <w:t>eller åt den som varit ledamot av Europaparl</w:t>
            </w:r>
            <w:r w:rsidRPr="00901DD6">
              <w:rPr>
                <w:i/>
              </w:rPr>
              <w:t>a</w:t>
            </w:r>
            <w:r w:rsidRPr="00901DD6">
              <w:rPr>
                <w:i/>
              </w:rPr>
              <w:t>me</w:t>
            </w:r>
            <w:r w:rsidRPr="00901DD6">
              <w:rPr>
                <w:i/>
              </w:rPr>
              <w:t>n</w:t>
            </w:r>
            <w:r w:rsidRPr="00901DD6">
              <w:rPr>
                <w:i/>
              </w:rPr>
              <w:t>tet före den 14 juli 2009.</w:t>
            </w:r>
            <w:r w:rsidRPr="00901DD6">
              <w:t xml:space="preserve"> </w:t>
            </w:r>
          </w:p>
        </w:tc>
      </w:tr>
    </w:tbl>
    <w:p w:rsidR="0033545D" w:rsidRPr="00901DD6" w:rsidRDefault="0033545D" w:rsidP="0033545D">
      <w:pPr>
        <w:pStyle w:val="Normaltindrag"/>
        <w:rPr>
          <w:b/>
        </w:rPr>
      </w:pPr>
    </w:p>
    <w:tbl>
      <w:tblPr>
        <w:tblW w:w="6098" w:type="dxa"/>
        <w:tblLayout w:type="fixed"/>
        <w:tblCellMar>
          <w:left w:w="113" w:type="dxa"/>
          <w:right w:w="113" w:type="dxa"/>
        </w:tblCellMar>
        <w:tblLook w:val="0000" w:firstRow="0" w:lastRow="0" w:firstColumn="0" w:lastColumn="0" w:noHBand="0" w:noVBand="0"/>
      </w:tblPr>
      <w:tblGrid>
        <w:gridCol w:w="3090"/>
        <w:gridCol w:w="3008"/>
      </w:tblGrid>
      <w:tr w:rsidR="0033545D" w:rsidRPr="00901DD6" w:rsidTr="0033545D">
        <w:tblPrEx>
          <w:tblCellMar>
            <w:top w:w="0" w:type="dxa"/>
            <w:bottom w:w="0" w:type="dxa"/>
          </w:tblCellMar>
        </w:tblPrEx>
        <w:tc>
          <w:tcPr>
            <w:tcW w:w="6098" w:type="dxa"/>
            <w:gridSpan w:val="2"/>
          </w:tcPr>
          <w:p w:rsidR="0033545D" w:rsidRPr="00901DD6" w:rsidRDefault="0033545D" w:rsidP="0033545D">
            <w:pPr>
              <w:pStyle w:val="Lagtext"/>
              <w:jc w:val="center"/>
              <w:rPr>
                <w:b/>
              </w:rPr>
            </w:pPr>
          </w:p>
        </w:tc>
      </w:tr>
      <w:tr w:rsidR="0033545D" w:rsidRPr="00901DD6" w:rsidTr="0033545D">
        <w:tblPrEx>
          <w:tblCellMar>
            <w:top w:w="0" w:type="dxa"/>
            <w:bottom w:w="0" w:type="dxa"/>
          </w:tblCellMar>
        </w:tblPrEx>
        <w:tc>
          <w:tcPr>
            <w:tcW w:w="6098" w:type="dxa"/>
            <w:gridSpan w:val="2"/>
          </w:tcPr>
          <w:p w:rsidR="0033545D" w:rsidRPr="00901DD6" w:rsidRDefault="0033545D" w:rsidP="0033545D">
            <w:pPr>
              <w:pStyle w:val="Lagtext"/>
              <w:jc w:val="center"/>
            </w:pPr>
            <w:r w:rsidRPr="00901DD6">
              <w:t>7 §</w:t>
            </w:r>
            <w:r w:rsidRPr="00901DD6">
              <w:rPr>
                <w:rStyle w:val="Fotnotsreferens"/>
              </w:rPr>
              <w:footnoteReference w:id="17"/>
            </w:r>
          </w:p>
          <w:p w:rsidR="0033545D" w:rsidRPr="00901DD6" w:rsidRDefault="0033545D" w:rsidP="0033545D">
            <w:pPr>
              <w:pStyle w:val="LagtextIndrag"/>
            </w:pPr>
            <w:r w:rsidRPr="00901DD6">
              <w:t>Ett beslut som avses i 4 § första stycket överklagas hos Regeringsrätten om talan förs av en enskild eller av en kommunal myndighet.</w:t>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Ett beslut om inkomstgaranti eller efterlevandeskydd överklagas enligt bestämmelserna i 16 kap. lagen (1994:1065) om ekonomiska villkor för riksdagens ledamöter eller 12 kap. lagen (1996:304) om arvode m.m. till Sveriges ledamöter av E</w:t>
            </w:r>
            <w:r w:rsidRPr="00901DD6">
              <w:t>u</w:t>
            </w:r>
            <w:r w:rsidRPr="00901DD6">
              <w:t>ropaparlamentet.</w:t>
            </w:r>
          </w:p>
          <w:p w:rsidR="0033545D" w:rsidRPr="00901DD6" w:rsidRDefault="0033545D" w:rsidP="0033545D">
            <w:pPr>
              <w:pStyle w:val="LagtextIndrag"/>
            </w:pPr>
          </w:p>
        </w:tc>
        <w:tc>
          <w:tcPr>
            <w:tcW w:w="3008" w:type="dxa"/>
          </w:tcPr>
          <w:p w:rsidR="0033545D" w:rsidRPr="00901DD6" w:rsidRDefault="0033545D" w:rsidP="0033545D">
            <w:pPr>
              <w:pStyle w:val="LagtextIndrag"/>
            </w:pPr>
            <w:r w:rsidRPr="00901DD6">
              <w:t xml:space="preserve">Ett beslut om inkomstgaranti eller efterlevandeskydd överklagas enligt bestämmelserna i 16 kap. lagen (1994:1065) om ekonomiska villkor för riksdagens ledamöter eller 12 kap. </w:t>
            </w:r>
            <w:r w:rsidRPr="00901DD6">
              <w:rPr>
                <w:i/>
              </w:rPr>
              <w:t xml:space="preserve">den upphävda </w:t>
            </w:r>
            <w:r w:rsidRPr="00901DD6">
              <w:t>lagen (1996:304) om arvode m.m. till Sveriges ledamöter av Europapa</w:t>
            </w:r>
            <w:r w:rsidRPr="00901DD6">
              <w:t>r</w:t>
            </w:r>
            <w:r w:rsidRPr="00901DD6">
              <w:t xml:space="preserve">lamentet. </w:t>
            </w:r>
          </w:p>
        </w:tc>
      </w:tr>
    </w:tbl>
    <w:p w:rsidR="0033545D" w:rsidRPr="00901DD6" w:rsidRDefault="0033545D" w:rsidP="0033545D">
      <w:pPr>
        <w:pStyle w:val="Normaltindrag"/>
      </w:pPr>
      <w:r w:rsidRPr="00901DD6">
        <w:t>Övriga beslut överklagas i enlighet med 9 kap. 5 § riksdagsordningen hos Riksdagens överklagandenämnd.</w:t>
      </w:r>
    </w:p>
    <w:p w:rsidR="0033545D" w:rsidRPr="00901DD6" w:rsidRDefault="0033545D" w:rsidP="0033545D">
      <w:r w:rsidRPr="00901DD6">
        <w:t>____________</w:t>
      </w:r>
    </w:p>
    <w:p w:rsidR="0033545D" w:rsidRPr="00901DD6" w:rsidRDefault="0033545D" w:rsidP="0033545D">
      <w:pPr>
        <w:pStyle w:val="Normaltindrag"/>
      </w:pPr>
      <w:r w:rsidRPr="00901DD6">
        <w:t xml:space="preserve">Denna lag träder i kraft den 1 januari 2010. </w:t>
      </w:r>
    </w:p>
    <w:p w:rsidR="00FC1FF8" w:rsidRPr="00901DD6" w:rsidRDefault="00FC1FF8" w:rsidP="0033545D">
      <w:pPr>
        <w:pStyle w:val="Normaltindrag"/>
        <w:sectPr w:rsidR="00FC1FF8" w:rsidRPr="00901DD6">
          <w:footnotePr>
            <w:numRestart w:val="eachSect"/>
          </w:footnotePr>
          <w:pgSz w:w="11906" w:h="16838" w:code="9"/>
          <w:pgMar w:top="907" w:right="4649" w:bottom="4508" w:left="1304" w:header="340" w:footer="227" w:gutter="0"/>
          <w:cols w:space="720"/>
          <w:titlePg/>
        </w:sectPr>
      </w:pPr>
    </w:p>
    <w:p w:rsidR="0033545D" w:rsidRPr="00901DD6" w:rsidRDefault="0033545D" w:rsidP="002F5577">
      <w:pPr>
        <w:pStyle w:val="Rubrik2"/>
        <w:tabs>
          <w:tab w:val="left" w:pos="709"/>
        </w:tabs>
        <w:spacing w:before="0"/>
      </w:pPr>
      <w:bookmarkStart w:id="15" w:name="_Toc242670890"/>
      <w:r w:rsidRPr="00901DD6">
        <w:t>2.6</w:t>
      </w:r>
      <w:r w:rsidRPr="00901DD6">
        <w:tab/>
        <w:t>Förslag till lag om ändring i lagen (1993:1426) med instruktion för Riksdagens arvodesnämnd</w:t>
      </w:r>
      <w:bookmarkEnd w:id="15"/>
      <w:r w:rsidRPr="00901DD6">
        <w:t xml:space="preserve"> </w:t>
      </w:r>
    </w:p>
    <w:p w:rsidR="0033545D" w:rsidRPr="00901DD6" w:rsidRDefault="0033545D" w:rsidP="0033545D">
      <w:pPr>
        <w:pStyle w:val="Normaltindrag"/>
      </w:pPr>
    </w:p>
    <w:p w:rsidR="0033545D" w:rsidRPr="00901DD6" w:rsidRDefault="0033545D" w:rsidP="0033545D">
      <w:pPr>
        <w:pStyle w:val="Normaltindrag"/>
      </w:pPr>
      <w:r w:rsidRPr="00901DD6">
        <w:t>Härigenom föreskrivs att 1 och 9 §§ lagen (1993:1426) med instruktion för Riksdagens arvodesnämnd ska ha följande lyde</w:t>
      </w:r>
      <w:r w:rsidRPr="00901DD6">
        <w:t>l</w:t>
      </w:r>
      <w:r w:rsidRPr="00901DD6">
        <w:t>se.</w:t>
      </w:r>
    </w:p>
    <w:p w:rsidR="0033545D" w:rsidRPr="00901DD6" w:rsidRDefault="0033545D" w:rsidP="0033545D">
      <w:pPr>
        <w:pStyle w:val="Normaltindrag"/>
        <w:rPr>
          <w:b/>
        </w:rPr>
      </w:pPr>
    </w:p>
    <w:tbl>
      <w:tblPr>
        <w:tblW w:w="6098" w:type="dxa"/>
        <w:tblLayout w:type="fixed"/>
        <w:tblCellMar>
          <w:left w:w="113" w:type="dxa"/>
          <w:right w:w="113" w:type="dxa"/>
        </w:tblCellMar>
        <w:tblLook w:val="0000" w:firstRow="0" w:lastRow="0" w:firstColumn="0" w:lastColumn="0" w:noHBand="0" w:noVBand="0"/>
      </w:tblPr>
      <w:tblGrid>
        <w:gridCol w:w="3090"/>
        <w:gridCol w:w="3008"/>
      </w:tblGrid>
      <w:tr w:rsidR="0033545D" w:rsidRPr="00901DD6" w:rsidTr="0033545D">
        <w:tblPrEx>
          <w:tblCellMar>
            <w:top w:w="0" w:type="dxa"/>
            <w:bottom w:w="0" w:type="dxa"/>
          </w:tblCellMar>
        </w:tblPrEx>
        <w:trPr>
          <w:tblHeader/>
        </w:trPr>
        <w:tc>
          <w:tcPr>
            <w:tcW w:w="3090" w:type="dxa"/>
          </w:tcPr>
          <w:p w:rsidR="0033545D" w:rsidRPr="00901DD6" w:rsidRDefault="0033545D" w:rsidP="0033545D">
            <w:pPr>
              <w:pStyle w:val="LagtextRubrik"/>
            </w:pPr>
            <w:r w:rsidRPr="00901DD6">
              <w:t>Nuvarande lydelse</w:t>
            </w:r>
          </w:p>
        </w:tc>
        <w:tc>
          <w:tcPr>
            <w:tcW w:w="3008" w:type="dxa"/>
          </w:tcPr>
          <w:p w:rsidR="0033545D" w:rsidRPr="00901DD6" w:rsidRDefault="0033545D" w:rsidP="0033545D">
            <w:pPr>
              <w:pStyle w:val="LagtextRubrik"/>
            </w:pPr>
            <w:r w:rsidRPr="00901DD6">
              <w:t>Föreslagen lydelse</w:t>
            </w:r>
          </w:p>
        </w:tc>
      </w:tr>
      <w:tr w:rsidR="0033545D" w:rsidRPr="00901DD6" w:rsidTr="0033545D">
        <w:tblPrEx>
          <w:tblCellMar>
            <w:top w:w="0" w:type="dxa"/>
            <w:bottom w:w="0" w:type="dxa"/>
          </w:tblCellMar>
        </w:tblPrEx>
        <w:tc>
          <w:tcPr>
            <w:tcW w:w="6098" w:type="dxa"/>
            <w:gridSpan w:val="2"/>
          </w:tcPr>
          <w:p w:rsidR="0033545D" w:rsidRPr="00901DD6" w:rsidRDefault="0033545D" w:rsidP="0033545D">
            <w:pPr>
              <w:pStyle w:val="Lagtext"/>
              <w:jc w:val="center"/>
              <w:rPr>
                <w:b/>
              </w:rPr>
            </w:pPr>
          </w:p>
        </w:tc>
      </w:tr>
      <w:tr w:rsidR="0033545D" w:rsidRPr="00901DD6" w:rsidTr="0033545D">
        <w:tblPrEx>
          <w:tblCellMar>
            <w:top w:w="0" w:type="dxa"/>
            <w:bottom w:w="0" w:type="dxa"/>
          </w:tblCellMar>
        </w:tblPrEx>
        <w:tc>
          <w:tcPr>
            <w:tcW w:w="6098" w:type="dxa"/>
            <w:gridSpan w:val="2"/>
          </w:tcPr>
          <w:p w:rsidR="0033545D" w:rsidRPr="00901DD6" w:rsidRDefault="0033545D" w:rsidP="0033545D">
            <w:pPr>
              <w:pStyle w:val="Lagtext"/>
              <w:jc w:val="center"/>
            </w:pPr>
            <w:r w:rsidRPr="00901DD6">
              <w:t>1 §</w:t>
            </w:r>
            <w:r w:rsidRPr="00901DD6">
              <w:rPr>
                <w:rStyle w:val="Fotnotsreferens"/>
              </w:rPr>
              <w:footnoteReference w:id="18"/>
            </w:r>
          </w:p>
          <w:p w:rsidR="0033545D" w:rsidRPr="00901DD6" w:rsidRDefault="0033545D" w:rsidP="0033545D">
            <w:pPr>
              <w:pStyle w:val="LagtextIndrag"/>
            </w:pPr>
            <w:r w:rsidRPr="00901DD6">
              <w:t>Riksdagens arvodesnämnd ska</w:t>
            </w:r>
          </w:p>
          <w:p w:rsidR="0033545D" w:rsidRPr="00901DD6" w:rsidRDefault="0033545D" w:rsidP="0033545D">
            <w:pPr>
              <w:pStyle w:val="LagtextIndrag"/>
            </w:pPr>
            <w:r w:rsidRPr="00901DD6">
              <w:t>1. i enlighet med 3 kap. 1 § lagen (1994:1065) om ekonomiska villkor för riksdagens ledamöter fastställa det belopp för månad som led</w:t>
            </w:r>
            <w:r w:rsidRPr="00901DD6">
              <w:t>a</w:t>
            </w:r>
            <w:r w:rsidRPr="00901DD6">
              <w:t>motsarvode ska betalas med,</w:t>
            </w:r>
          </w:p>
          <w:p w:rsidR="0033545D" w:rsidRPr="00901DD6" w:rsidRDefault="0033545D" w:rsidP="0033545D">
            <w:pPr>
              <w:pStyle w:val="LagtextIndrag"/>
            </w:pPr>
            <w:r w:rsidRPr="00901DD6">
              <w:t>2. i enlighet med 13 kap. 16 § samma lag besluta om jämkning av i</w:t>
            </w:r>
            <w:r w:rsidRPr="00901DD6">
              <w:t>n</w:t>
            </w:r>
            <w:r w:rsidRPr="00901DD6">
              <w:t>komstgaranti och 13 kap. 27 § samma lag besluta om utbetalning av i</w:t>
            </w:r>
            <w:r w:rsidRPr="00901DD6">
              <w:t>n</w:t>
            </w:r>
            <w:r w:rsidRPr="00901DD6">
              <w:t>komstgaranti på nytt, samt</w:t>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 xml:space="preserve">3. i enlighet med 9 kap. </w:t>
            </w:r>
            <w:smartTag w:uri="urn:schemas-microsoft-com:office:smarttags" w:element="metricconverter">
              <w:smartTagPr>
                <w:attr w:name="ProductID" w:val="12 a"/>
              </w:smartTagPr>
              <w:r w:rsidRPr="00901DD6">
                <w:t>12 a</w:t>
              </w:r>
            </w:smartTag>
            <w:r w:rsidRPr="00901DD6">
              <w:t xml:space="preserve"> § l</w:t>
            </w:r>
            <w:r w:rsidRPr="00901DD6">
              <w:t>a</w:t>
            </w:r>
            <w:r w:rsidRPr="00901DD6">
              <w:t>gen (1996:304) om arvode m.m. till Sveriges ledamöter av Europaparl</w:t>
            </w:r>
            <w:r w:rsidRPr="00901DD6">
              <w:t>a</w:t>
            </w:r>
            <w:r w:rsidRPr="00901DD6">
              <w:t>mentet besluta om jämkning av i</w:t>
            </w:r>
            <w:r w:rsidRPr="00901DD6">
              <w:t>n</w:t>
            </w:r>
            <w:r w:rsidRPr="00901DD6">
              <w:t>komstgaranti och 9 kap. 23 § samma lag besluta om utbetalning av i</w:t>
            </w:r>
            <w:r w:rsidRPr="00901DD6">
              <w:t>n</w:t>
            </w:r>
            <w:r w:rsidRPr="00901DD6">
              <w:t xml:space="preserve">komstgaranti på nytt. </w:t>
            </w:r>
          </w:p>
        </w:tc>
        <w:tc>
          <w:tcPr>
            <w:tcW w:w="3008" w:type="dxa"/>
          </w:tcPr>
          <w:p w:rsidR="0033545D" w:rsidRPr="00901DD6" w:rsidRDefault="0033545D" w:rsidP="0033545D">
            <w:pPr>
              <w:pStyle w:val="LagtextIndrag"/>
            </w:pPr>
            <w:r w:rsidRPr="00901DD6">
              <w:t xml:space="preserve">3. i enlighet med 9 kap. </w:t>
            </w:r>
            <w:smartTag w:uri="urn:schemas-microsoft-com:office:smarttags" w:element="metricconverter">
              <w:smartTagPr>
                <w:attr w:name="ProductID" w:val="12 a"/>
              </w:smartTagPr>
              <w:r w:rsidRPr="00901DD6">
                <w:t>12 a</w:t>
              </w:r>
            </w:smartTag>
            <w:r w:rsidRPr="00901DD6">
              <w:t xml:space="preserve"> § </w:t>
            </w:r>
            <w:r w:rsidRPr="00901DD6">
              <w:rPr>
                <w:i/>
              </w:rPr>
              <w:t>den upphävda</w:t>
            </w:r>
            <w:r w:rsidRPr="00901DD6">
              <w:rPr>
                <w:b/>
                <w:i/>
              </w:rPr>
              <w:t xml:space="preserve"> </w:t>
            </w:r>
            <w:r w:rsidRPr="00901DD6">
              <w:t>l</w:t>
            </w:r>
            <w:r w:rsidRPr="00901DD6">
              <w:t>a</w:t>
            </w:r>
            <w:r w:rsidRPr="00901DD6">
              <w:t>gen (1996:304) om arvode m.m. till Sveriges ledamöter av Europ</w:t>
            </w:r>
            <w:r w:rsidRPr="00901DD6">
              <w:t>a</w:t>
            </w:r>
            <w:r w:rsidRPr="00901DD6">
              <w:t>parlamentet besluta om jämkning av i</w:t>
            </w:r>
            <w:r w:rsidRPr="00901DD6">
              <w:t>n</w:t>
            </w:r>
            <w:r w:rsidRPr="00901DD6">
              <w:t>komstgaranti och 9 kap. 23 § samma lag besluta om utbetalning av i</w:t>
            </w:r>
            <w:r w:rsidRPr="00901DD6">
              <w:t>n</w:t>
            </w:r>
            <w:r w:rsidRPr="00901DD6">
              <w:t xml:space="preserve">komstgaranti på nytt. </w:t>
            </w:r>
          </w:p>
        </w:tc>
      </w:tr>
    </w:tbl>
    <w:p w:rsidR="0033545D" w:rsidRPr="00901DD6" w:rsidRDefault="0033545D" w:rsidP="0033545D">
      <w:pPr>
        <w:pStyle w:val="Normaltindrag"/>
      </w:pPr>
      <w:r w:rsidRPr="00901DD6">
        <w:t>Nämnden ska ange vilka överväganden som föranlett beslutet.</w:t>
      </w:r>
    </w:p>
    <w:p w:rsidR="0033545D" w:rsidRPr="00901DD6" w:rsidRDefault="0033545D" w:rsidP="0033545D">
      <w:pPr>
        <w:pStyle w:val="Normaltindrag"/>
      </w:pPr>
      <w:r w:rsidRPr="00901DD6">
        <w:t>Nämnden är en myndighet under riksdagen.</w:t>
      </w:r>
    </w:p>
    <w:p w:rsidR="0033545D" w:rsidRPr="00901DD6" w:rsidRDefault="0033545D" w:rsidP="0033545D">
      <w:pPr>
        <w:pStyle w:val="Normaltindrag"/>
      </w:pPr>
    </w:p>
    <w:p w:rsidR="0033545D" w:rsidRPr="00901DD6" w:rsidRDefault="0033545D" w:rsidP="0033545D">
      <w:pPr>
        <w:pStyle w:val="Lagtext"/>
        <w:jc w:val="center"/>
      </w:pPr>
      <w:r w:rsidRPr="00901DD6">
        <w:t>9 §</w:t>
      </w:r>
      <w:r w:rsidRPr="00901DD6">
        <w:rPr>
          <w:rStyle w:val="Fotnotsreferens"/>
        </w:rPr>
        <w:footnoteReference w:id="19"/>
      </w:r>
    </w:p>
    <w:tbl>
      <w:tblPr>
        <w:tblStyle w:val="Tabellrutnt"/>
        <w:tblW w:w="0" w:type="auto"/>
        <w:tblLook w:val="01E0" w:firstRow="1" w:lastRow="1" w:firstColumn="1" w:lastColumn="1" w:noHBand="0" w:noVBand="0"/>
      </w:tblPr>
      <w:tblGrid>
        <w:gridCol w:w="2976"/>
        <w:gridCol w:w="2977"/>
      </w:tblGrid>
      <w:tr w:rsidR="0033545D" w:rsidRPr="00901DD6" w:rsidTr="0033545D">
        <w:tc>
          <w:tcPr>
            <w:tcW w:w="3046" w:type="dxa"/>
            <w:tcBorders>
              <w:top w:val="nil"/>
              <w:left w:val="nil"/>
              <w:bottom w:val="nil"/>
              <w:right w:val="nil"/>
            </w:tcBorders>
          </w:tcPr>
          <w:p w:rsidR="0033545D" w:rsidRPr="00901DD6" w:rsidRDefault="0033545D" w:rsidP="0033545D">
            <w:pPr>
              <w:pStyle w:val="LagtextIndrag"/>
            </w:pPr>
            <w:r w:rsidRPr="00901DD6">
              <w:t>Nämndens beslut om ledamot</w:t>
            </w:r>
            <w:r w:rsidRPr="00901DD6">
              <w:t>s</w:t>
            </w:r>
            <w:r w:rsidRPr="00901DD6">
              <w:t>arvode enligt 1 § första stycket 1 får inte överklagas. Nämndens beslut som rör inkomstgaranti enligt 1 § första stycket 2 och 3 överklagas enligt 16 kap. 2 § lagen (1994:1065) om ekonomiska villkor för riksd</w:t>
            </w:r>
            <w:r w:rsidRPr="00901DD6">
              <w:t>a</w:t>
            </w:r>
            <w:r w:rsidRPr="00901DD6">
              <w:t>gens ledamöter eller 12 kap. 1 § lagen (1996:304) om arvode m.m. till Sveriges ledamöter av Europ</w:t>
            </w:r>
            <w:r w:rsidRPr="00901DD6">
              <w:t>a</w:t>
            </w:r>
            <w:r w:rsidRPr="00901DD6">
              <w:t xml:space="preserve">parlamentet. </w:t>
            </w:r>
          </w:p>
        </w:tc>
        <w:tc>
          <w:tcPr>
            <w:tcW w:w="3047" w:type="dxa"/>
            <w:tcBorders>
              <w:top w:val="nil"/>
              <w:left w:val="nil"/>
              <w:bottom w:val="nil"/>
              <w:right w:val="nil"/>
            </w:tcBorders>
          </w:tcPr>
          <w:p w:rsidR="0033545D" w:rsidRPr="00901DD6" w:rsidRDefault="0033545D" w:rsidP="0033545D">
            <w:pPr>
              <w:pStyle w:val="LagtextIndrag"/>
            </w:pPr>
            <w:r w:rsidRPr="00901DD6">
              <w:t>Nämndens beslut om ledamot</w:t>
            </w:r>
            <w:r w:rsidRPr="00901DD6">
              <w:t>s</w:t>
            </w:r>
            <w:r w:rsidRPr="00901DD6">
              <w:t>arvode enligt 1 § första stycket 1 får inte överklagas. Nämndens beslut som rör inkomstgaranti enligt 1 § första stycket 2 och 3 överklagas enligt 16 kap. 2 § l</w:t>
            </w:r>
            <w:r w:rsidRPr="00901DD6">
              <w:t>a</w:t>
            </w:r>
            <w:r w:rsidRPr="00901DD6">
              <w:t>gen (1994:1065) om ekonomiska villkor för riksd</w:t>
            </w:r>
            <w:r w:rsidRPr="00901DD6">
              <w:t>a</w:t>
            </w:r>
            <w:r w:rsidRPr="00901DD6">
              <w:t xml:space="preserve">gens ledamöter eller 12 kap. 1 § </w:t>
            </w:r>
            <w:r w:rsidRPr="00901DD6">
              <w:rPr>
                <w:i/>
              </w:rPr>
              <w:t xml:space="preserve">den upphävda </w:t>
            </w:r>
            <w:r w:rsidRPr="00901DD6">
              <w:t>lagen (1996:304) om arvode m.m. till Sveriges ledamöter av Europ</w:t>
            </w:r>
            <w:r w:rsidRPr="00901DD6">
              <w:t>a</w:t>
            </w:r>
            <w:r w:rsidRPr="00901DD6">
              <w:t>parlamentet.</w:t>
            </w:r>
          </w:p>
        </w:tc>
      </w:tr>
    </w:tbl>
    <w:p w:rsidR="0033545D" w:rsidRPr="00901DD6" w:rsidRDefault="0033545D" w:rsidP="0033545D">
      <w:r w:rsidRPr="00901DD6">
        <w:t>____________</w:t>
      </w:r>
    </w:p>
    <w:p w:rsidR="0033545D" w:rsidRPr="00901DD6" w:rsidRDefault="0033545D" w:rsidP="0033545D">
      <w:pPr>
        <w:pStyle w:val="Normaltindrag"/>
      </w:pPr>
      <w:r w:rsidRPr="00901DD6">
        <w:t>Denna lag träder i kraft den 1 januari 2010.</w:t>
      </w:r>
    </w:p>
    <w:p w:rsidR="0033545D" w:rsidRPr="00901DD6" w:rsidRDefault="0033545D" w:rsidP="0033545D">
      <w:pPr>
        <w:pStyle w:val="Normaltindrag"/>
      </w:pPr>
      <w:r w:rsidRPr="00901DD6">
        <w:t xml:space="preserve"> </w:t>
      </w:r>
    </w:p>
    <w:p w:rsidR="00FC1FF8" w:rsidRPr="00901DD6" w:rsidRDefault="00FC1FF8" w:rsidP="0033545D">
      <w:pPr>
        <w:pStyle w:val="Rubrik2"/>
        <w:sectPr w:rsidR="00FC1FF8" w:rsidRPr="00901DD6">
          <w:footnotePr>
            <w:numRestart w:val="eachSect"/>
          </w:footnotePr>
          <w:pgSz w:w="11906" w:h="16838" w:code="9"/>
          <w:pgMar w:top="907" w:right="4649" w:bottom="4508" w:left="1304" w:header="340" w:footer="227" w:gutter="0"/>
          <w:cols w:space="720"/>
          <w:titlePg/>
        </w:sectPr>
      </w:pPr>
    </w:p>
    <w:p w:rsidR="0033545D" w:rsidRPr="00901DD6" w:rsidRDefault="0033545D" w:rsidP="002F5577">
      <w:pPr>
        <w:pStyle w:val="Rubrik2"/>
        <w:tabs>
          <w:tab w:val="left" w:pos="709"/>
        </w:tabs>
        <w:spacing w:before="0"/>
      </w:pPr>
      <w:bookmarkStart w:id="16" w:name="_Toc242670891"/>
      <w:r w:rsidRPr="00901DD6">
        <w:t>2.7</w:t>
      </w:r>
      <w:r w:rsidRPr="00901DD6">
        <w:tab/>
        <w:t>Förslag till lag om ändring i lagen (2000:419) med instruktion för riksdagsförvaltningen</w:t>
      </w:r>
      <w:bookmarkEnd w:id="16"/>
      <w:r w:rsidRPr="00901DD6">
        <w:t xml:space="preserve"> </w:t>
      </w:r>
    </w:p>
    <w:p w:rsidR="0033545D" w:rsidRPr="00901DD6" w:rsidRDefault="0033545D" w:rsidP="0033545D">
      <w:pPr>
        <w:pStyle w:val="Normaltindrag"/>
      </w:pPr>
    </w:p>
    <w:p w:rsidR="0033545D" w:rsidRPr="00901DD6" w:rsidRDefault="0033545D" w:rsidP="0033545D">
      <w:pPr>
        <w:pStyle w:val="Normaltindrag"/>
      </w:pPr>
      <w:r w:rsidRPr="00901DD6">
        <w:t xml:space="preserve">Härigenom föreskrivs att 2 och </w:t>
      </w:r>
      <w:smartTag w:uri="urn:schemas-microsoft-com:office:smarttags" w:element="metricconverter">
        <w:smartTagPr>
          <w:attr w:name="ProductID" w:val="2 a"/>
        </w:smartTagPr>
        <w:r w:rsidRPr="00901DD6">
          <w:t>2 a</w:t>
        </w:r>
      </w:smartTag>
      <w:r w:rsidRPr="00901DD6">
        <w:t xml:space="preserve"> §§ lagen (2000:419) med instruktion för riksdagsförvaltningen ska ha följande lyde</w:t>
      </w:r>
      <w:r w:rsidRPr="00901DD6">
        <w:t>l</w:t>
      </w:r>
      <w:r w:rsidRPr="00901DD6">
        <w:t>se.</w:t>
      </w:r>
    </w:p>
    <w:p w:rsidR="0033545D" w:rsidRPr="00901DD6" w:rsidRDefault="0033545D" w:rsidP="0033545D">
      <w:pPr>
        <w:pStyle w:val="Normaltindrag"/>
        <w:rPr>
          <w:b/>
        </w:rPr>
      </w:pPr>
    </w:p>
    <w:tbl>
      <w:tblPr>
        <w:tblW w:w="6098" w:type="dxa"/>
        <w:tblLayout w:type="fixed"/>
        <w:tblCellMar>
          <w:left w:w="113" w:type="dxa"/>
          <w:right w:w="113" w:type="dxa"/>
        </w:tblCellMar>
        <w:tblLook w:val="0000" w:firstRow="0" w:lastRow="0" w:firstColumn="0" w:lastColumn="0" w:noHBand="0" w:noVBand="0"/>
      </w:tblPr>
      <w:tblGrid>
        <w:gridCol w:w="3090"/>
        <w:gridCol w:w="3008"/>
      </w:tblGrid>
      <w:tr w:rsidR="0033545D" w:rsidRPr="00901DD6" w:rsidTr="0033545D">
        <w:tblPrEx>
          <w:tblCellMar>
            <w:top w:w="0" w:type="dxa"/>
            <w:bottom w:w="0" w:type="dxa"/>
          </w:tblCellMar>
        </w:tblPrEx>
        <w:trPr>
          <w:tblHeader/>
        </w:trPr>
        <w:tc>
          <w:tcPr>
            <w:tcW w:w="3090" w:type="dxa"/>
          </w:tcPr>
          <w:p w:rsidR="0033545D" w:rsidRPr="00901DD6" w:rsidRDefault="0033545D" w:rsidP="0033545D">
            <w:pPr>
              <w:pStyle w:val="LagtextRubrik"/>
            </w:pPr>
            <w:r w:rsidRPr="00901DD6">
              <w:t>Nuvarande lydelse</w:t>
            </w:r>
          </w:p>
        </w:tc>
        <w:tc>
          <w:tcPr>
            <w:tcW w:w="3008" w:type="dxa"/>
          </w:tcPr>
          <w:p w:rsidR="0033545D" w:rsidRPr="00901DD6" w:rsidRDefault="0033545D" w:rsidP="0033545D">
            <w:pPr>
              <w:pStyle w:val="LagtextRubrik"/>
            </w:pPr>
            <w:r w:rsidRPr="00901DD6">
              <w:t>Föreslagen lydelse</w:t>
            </w:r>
          </w:p>
        </w:tc>
      </w:tr>
      <w:tr w:rsidR="0033545D" w:rsidRPr="00901DD6" w:rsidTr="0033545D">
        <w:tblPrEx>
          <w:tblCellMar>
            <w:top w:w="0" w:type="dxa"/>
            <w:bottom w:w="0" w:type="dxa"/>
          </w:tblCellMar>
        </w:tblPrEx>
        <w:tc>
          <w:tcPr>
            <w:tcW w:w="6098" w:type="dxa"/>
            <w:gridSpan w:val="2"/>
          </w:tcPr>
          <w:p w:rsidR="0033545D" w:rsidRPr="00901DD6" w:rsidRDefault="0033545D" w:rsidP="0033545D">
            <w:pPr>
              <w:pStyle w:val="Lagtext"/>
              <w:jc w:val="center"/>
            </w:pPr>
            <w:r w:rsidRPr="00901DD6">
              <w:t>2 §</w:t>
            </w:r>
            <w:r w:rsidRPr="00901DD6">
              <w:rPr>
                <w:rStyle w:val="Fotnotsreferens"/>
              </w:rPr>
              <w:footnoteReference w:id="20"/>
            </w:r>
          </w:p>
          <w:p w:rsidR="0033545D" w:rsidRPr="00901DD6" w:rsidRDefault="0033545D" w:rsidP="0033545D">
            <w:pPr>
              <w:pStyle w:val="Lagtext"/>
              <w:jc w:val="left"/>
            </w:pPr>
            <w:r w:rsidRPr="00901DD6">
              <w:t>Riksdagsförvaltningen ska om annat inte är särskilt föreskrivet</w:t>
            </w:r>
          </w:p>
          <w:p w:rsidR="0033545D" w:rsidRPr="00901DD6" w:rsidRDefault="0033545D" w:rsidP="0033545D">
            <w:pPr>
              <w:pStyle w:val="LagtextIndrag"/>
            </w:pPr>
            <w:r w:rsidRPr="00901DD6">
              <w:t>1. upprätta förslag till anslag på statsbudgeten avseende riksdagen och dess myndigheter m.m., dock inte för Riksrevisionen,</w:t>
            </w:r>
          </w:p>
          <w:p w:rsidR="0033545D" w:rsidRPr="00901DD6" w:rsidRDefault="0033545D" w:rsidP="0033545D">
            <w:pPr>
              <w:pStyle w:val="LagtextIndrag"/>
            </w:pPr>
            <w:r w:rsidRPr="00901DD6">
              <w:t>2. meddela föreskrifter för utarbetandet av förslag till anslag på statsbu</w:t>
            </w:r>
            <w:r w:rsidRPr="00901DD6">
              <w:t>d</w:t>
            </w:r>
            <w:r w:rsidRPr="00901DD6">
              <w:t xml:space="preserve">geten för riksdagen och dess myndigheter utom Riksbanken samt meddela sådana ekonomiadministrativa föreskrifter i övrigt för riksdagen och dess myndigheter utom Riksbanken och Riksrevisionen som inte ska meddelas av riksdagsstyrelsen enligt 41 § lagen (2006:999) med ekonomiadministrativa bestämmelser m.m. för riksdagsförvaltningen, Riksdagens ombudsmän och Riksrevisionen, </w:t>
            </w:r>
          </w:p>
          <w:p w:rsidR="0033545D" w:rsidRPr="00901DD6" w:rsidRDefault="0033545D" w:rsidP="0033545D">
            <w:pPr>
              <w:pStyle w:val="LagtextIndrag"/>
            </w:pPr>
            <w:r w:rsidRPr="00901DD6">
              <w:t>3. yttra sig över Riksrevisionens förslag till anslag på statsbudgeten och upprätta en sammanställning för var och en av riksdagens myndigheter, utom Riksbanken, över de finansiella villkor som gäller för respektive my</w:t>
            </w:r>
            <w:r w:rsidRPr="00901DD6">
              <w:t>n</w:t>
            </w:r>
            <w:r w:rsidRPr="00901DD6">
              <w:t xml:space="preserve">dighet med anledning av riksdagens beslut om statsbudgeten, </w:t>
            </w:r>
          </w:p>
        </w:tc>
      </w:tr>
      <w:tr w:rsidR="0033545D" w:rsidRPr="00901DD6" w:rsidTr="0033545D">
        <w:tblPrEx>
          <w:tblCellMar>
            <w:top w:w="0" w:type="dxa"/>
            <w:bottom w:w="0" w:type="dxa"/>
          </w:tblCellMar>
        </w:tblPrEx>
        <w:tc>
          <w:tcPr>
            <w:tcW w:w="3090" w:type="dxa"/>
          </w:tcPr>
          <w:p w:rsidR="0033545D" w:rsidRPr="00901DD6" w:rsidRDefault="0033545D" w:rsidP="0033545D">
            <w:pPr>
              <w:pStyle w:val="LagtextIndrag"/>
            </w:pPr>
            <w:r w:rsidRPr="00901DD6">
              <w:t>4. handlägga frågor om ekonomi</w:t>
            </w:r>
            <w:r w:rsidRPr="00901DD6">
              <w:t>s</w:t>
            </w:r>
            <w:r w:rsidRPr="00901DD6">
              <w:t xml:space="preserve">ka förmåner </w:t>
            </w:r>
            <w:r w:rsidRPr="00901DD6">
              <w:rPr>
                <w:i/>
              </w:rPr>
              <w:t>till riksdagsledamöter och deras efterlevande och till Sver</w:t>
            </w:r>
            <w:r w:rsidRPr="00901DD6">
              <w:rPr>
                <w:i/>
              </w:rPr>
              <w:t>i</w:t>
            </w:r>
            <w:r w:rsidRPr="00901DD6">
              <w:rPr>
                <w:i/>
              </w:rPr>
              <w:t>ges ledamöter av Europaparlamentet och deras efterlevande</w:t>
            </w:r>
            <w:r w:rsidRPr="00901DD6">
              <w:t xml:space="preserve"> enligt lagen (1994:1065) om ekonomiska villkor för riksdagens ledamöter respektive lagen (1996:304) om arvode m.m. till Sveriges ledamöter av Europaparl</w:t>
            </w:r>
            <w:r w:rsidRPr="00901DD6">
              <w:t>a</w:t>
            </w:r>
            <w:r w:rsidRPr="00901DD6">
              <w:t xml:space="preserve">mentet, </w:t>
            </w:r>
          </w:p>
        </w:tc>
        <w:tc>
          <w:tcPr>
            <w:tcW w:w="3008" w:type="dxa"/>
          </w:tcPr>
          <w:p w:rsidR="0033545D" w:rsidRPr="00901DD6" w:rsidRDefault="0033545D" w:rsidP="0033545D">
            <w:pPr>
              <w:pStyle w:val="LagtextIndrag"/>
            </w:pPr>
            <w:r w:rsidRPr="00901DD6">
              <w:t>4. handlägga frågor om ekon</w:t>
            </w:r>
            <w:r w:rsidRPr="00901DD6">
              <w:t>o</w:t>
            </w:r>
            <w:r w:rsidRPr="00901DD6">
              <w:t>miska förmåner enligt lagen (1994:1065) om ek</w:t>
            </w:r>
            <w:r w:rsidRPr="00901DD6">
              <w:t>o</w:t>
            </w:r>
            <w:r w:rsidRPr="00901DD6">
              <w:t>nomiska villkor för riksd</w:t>
            </w:r>
            <w:r w:rsidRPr="00901DD6">
              <w:t>a</w:t>
            </w:r>
            <w:r w:rsidRPr="00901DD6">
              <w:t xml:space="preserve">gens ledamöter respektive </w:t>
            </w:r>
            <w:r w:rsidRPr="00901DD6">
              <w:rPr>
                <w:i/>
              </w:rPr>
              <w:t xml:space="preserve">den upphävda </w:t>
            </w:r>
            <w:r w:rsidRPr="00901DD6">
              <w:t>lagen (1996:304) om arvode m.m. till Sveriges ledamöter av Europapa</w:t>
            </w:r>
            <w:r w:rsidRPr="00901DD6">
              <w:t>r</w:t>
            </w:r>
            <w:r w:rsidRPr="00901DD6">
              <w:t xml:space="preserve">lamentet, </w:t>
            </w:r>
          </w:p>
        </w:tc>
      </w:tr>
    </w:tbl>
    <w:p w:rsidR="0033545D" w:rsidRPr="00901DD6" w:rsidRDefault="0033545D" w:rsidP="0033545D">
      <w:pPr>
        <w:pStyle w:val="LagtextIndrag"/>
      </w:pPr>
      <w:r w:rsidRPr="00901DD6">
        <w:t>5. svara för frågor om löner och ersättningar till arbetstagare hos riksdagen och dess myndigheter utom Riksbanken, Riksrevisionen och Riksdagens ombudsmän samt svara för frågor angående pensi</w:t>
      </w:r>
      <w:r w:rsidRPr="00901DD6">
        <w:t>o</w:t>
      </w:r>
      <w:r w:rsidRPr="00901DD6">
        <w:t>ner och andra förmåner till dessa arbetstagare och deras efte</w:t>
      </w:r>
      <w:r w:rsidRPr="00901DD6">
        <w:t>r</w:t>
      </w:r>
      <w:r w:rsidRPr="00901DD6">
        <w:t xml:space="preserve">levande, </w:t>
      </w:r>
    </w:p>
    <w:p w:rsidR="0033545D" w:rsidRPr="00901DD6" w:rsidRDefault="0033545D" w:rsidP="0033545D">
      <w:pPr>
        <w:pStyle w:val="LagtextIndrag"/>
      </w:pPr>
      <w:r w:rsidRPr="00901DD6">
        <w:t>6. ingå centrala kollektivavtal samt i övrigt utöva arbetsgivarens befogenh</w:t>
      </w:r>
      <w:r w:rsidRPr="00901DD6">
        <w:t>e</w:t>
      </w:r>
      <w:r w:rsidRPr="00901DD6">
        <w:t>ter enligt dessa när det gäller riksdagen och dess myndigheter samt företräda riksdagen och dess myndigheter som arbetsgivare i arbetstvister rörande kollektivavtal som har slutits av riksdagsförvaltningen samt</w:t>
      </w:r>
    </w:p>
    <w:p w:rsidR="0033545D" w:rsidRPr="00901DD6" w:rsidRDefault="0033545D" w:rsidP="0033545D">
      <w:pPr>
        <w:pStyle w:val="LagtextIndrag"/>
      </w:pPr>
      <w:r w:rsidRPr="00901DD6">
        <w:t>7. meddela de föreskrifter som behövs för tillämpningen av centrala kolle</w:t>
      </w:r>
      <w:r w:rsidRPr="00901DD6">
        <w:t>k</w:t>
      </w:r>
      <w:r w:rsidRPr="00901DD6">
        <w:t>tivavtal som riksdagsförvaltningen ingått, samt personaladministrativa för</w:t>
      </w:r>
      <w:r w:rsidRPr="00901DD6">
        <w:t>e</w:t>
      </w:r>
      <w:r w:rsidRPr="00901DD6">
        <w:t xml:space="preserve">skrifter i övrigt för riksdagen och dess myndigheter utom Riksrevisionen. </w:t>
      </w:r>
    </w:p>
    <w:p w:rsidR="0033545D" w:rsidRPr="00901DD6" w:rsidRDefault="0033545D" w:rsidP="0033545D">
      <w:pPr>
        <w:pStyle w:val="LagtextIndrag"/>
      </w:pPr>
      <w:r w:rsidRPr="00901DD6">
        <w:t>Riksdagsförvaltningen ska bereda riksdagens myndigheter tillfälle att fra</w:t>
      </w:r>
      <w:r w:rsidRPr="00901DD6">
        <w:t>m</w:t>
      </w:r>
      <w:r w:rsidRPr="00901DD6">
        <w:t>föra sina synpunkter på förhandlingsfrågor som direkt berör respektive my</w:t>
      </w:r>
      <w:r w:rsidRPr="00901DD6">
        <w:t>n</w:t>
      </w:r>
      <w:r w:rsidRPr="00901DD6">
        <w:t xml:space="preserve">dighet. </w:t>
      </w:r>
    </w:p>
    <w:p w:rsidR="0033545D" w:rsidRPr="00901DD6" w:rsidRDefault="0033545D" w:rsidP="0033545D">
      <w:pPr>
        <w:pStyle w:val="LagtextIndrag"/>
      </w:pPr>
      <w:r w:rsidRPr="00901DD6">
        <w:t>Riksdagsförvaltningen får till e</w:t>
      </w:r>
      <w:r w:rsidRPr="00901DD6">
        <w:t>n</w:t>
      </w:r>
      <w:r w:rsidRPr="00901DD6">
        <w:t>var av riksdagens myndigheter överlämna handläg</w:t>
      </w:r>
      <w:r w:rsidRPr="00901DD6">
        <w:t>g</w:t>
      </w:r>
      <w:r w:rsidRPr="00901DD6">
        <w:t>ningen av en avtalsfråga som är av betydelse för myndigheten. Lag (2009:682).</w:t>
      </w:r>
    </w:p>
    <w:p w:rsidR="0033545D" w:rsidRPr="00901DD6" w:rsidRDefault="0033545D" w:rsidP="0033545D">
      <w:pPr>
        <w:pStyle w:val="Normaltindrag"/>
        <w:jc w:val="center"/>
      </w:pPr>
      <w:smartTag w:uri="urn:schemas-microsoft-com:office:smarttags" w:element="metricconverter">
        <w:smartTagPr>
          <w:attr w:name="ProductID" w:val="2 a"/>
        </w:smartTagPr>
        <w:r w:rsidRPr="00901DD6">
          <w:t>2 a</w:t>
        </w:r>
      </w:smartTag>
      <w:r w:rsidRPr="00901DD6">
        <w:t xml:space="preserve"> §</w:t>
      </w:r>
      <w:r w:rsidRPr="00901DD6">
        <w:rPr>
          <w:rStyle w:val="Fotnotsreferens"/>
        </w:rPr>
        <w:footnoteReference w:id="21"/>
      </w:r>
    </w:p>
    <w:p w:rsidR="0033545D" w:rsidRPr="00901DD6" w:rsidRDefault="0033545D" w:rsidP="0033545D">
      <w:pPr>
        <w:pStyle w:val="Lagtext"/>
      </w:pPr>
      <w:r w:rsidRPr="00901DD6">
        <w:t>Riksdagsförvaltningen får överlämna en uppgift att handlägga frågor som anges i 2 § första stycket 4 till en annan myndighet. Vad som sägs om rik</w:t>
      </w:r>
      <w:r w:rsidRPr="00901DD6">
        <w:t>s</w:t>
      </w:r>
      <w:r w:rsidRPr="00901DD6">
        <w:t xml:space="preserve">dagsförvaltningen ska i sådant fall gälla den myndigheten såvitt angår vad som föreskrivs i </w:t>
      </w:r>
    </w:p>
    <w:p w:rsidR="0033545D" w:rsidRPr="00901DD6" w:rsidRDefault="0033545D" w:rsidP="0033545D">
      <w:pPr>
        <w:pStyle w:val="LagtextIndrag"/>
      </w:pPr>
      <w:r w:rsidRPr="00901DD6">
        <w:t>1. 13 kap. 22–26 §§ lagen (1994:1065) om ekonomiska villkor för riksd</w:t>
      </w:r>
      <w:r w:rsidRPr="00901DD6">
        <w:t>a</w:t>
      </w:r>
      <w:r w:rsidRPr="00901DD6">
        <w:t>gens ledamöter samt</w:t>
      </w:r>
    </w:p>
    <w:tbl>
      <w:tblPr>
        <w:tblStyle w:val="Tabellrutnt"/>
        <w:tblW w:w="0" w:type="auto"/>
        <w:tblLook w:val="01E0" w:firstRow="1" w:lastRow="1" w:firstColumn="1" w:lastColumn="1" w:noHBand="0" w:noVBand="0"/>
      </w:tblPr>
      <w:tblGrid>
        <w:gridCol w:w="2976"/>
        <w:gridCol w:w="2977"/>
      </w:tblGrid>
      <w:tr w:rsidR="0033545D" w:rsidRPr="00901DD6" w:rsidTr="0033545D">
        <w:tc>
          <w:tcPr>
            <w:tcW w:w="3046" w:type="dxa"/>
            <w:tcBorders>
              <w:top w:val="nil"/>
              <w:left w:val="nil"/>
              <w:bottom w:val="nil"/>
              <w:right w:val="nil"/>
            </w:tcBorders>
          </w:tcPr>
          <w:p w:rsidR="0033545D" w:rsidRPr="00901DD6" w:rsidRDefault="0033545D" w:rsidP="0033545D">
            <w:pPr>
              <w:pStyle w:val="LagtextIndrag"/>
            </w:pPr>
            <w:r w:rsidRPr="00901DD6">
              <w:t>2. 9 kap. 18–22 §§ lagen (1996:304) om arvode m.m. till Sveriges ledamöter av Europaparl</w:t>
            </w:r>
            <w:r w:rsidRPr="00901DD6">
              <w:t>a</w:t>
            </w:r>
            <w:r w:rsidRPr="00901DD6">
              <w:t xml:space="preserve">mentet. </w:t>
            </w:r>
          </w:p>
        </w:tc>
        <w:tc>
          <w:tcPr>
            <w:tcW w:w="3047" w:type="dxa"/>
            <w:tcBorders>
              <w:top w:val="nil"/>
              <w:left w:val="nil"/>
              <w:bottom w:val="nil"/>
              <w:right w:val="nil"/>
            </w:tcBorders>
          </w:tcPr>
          <w:p w:rsidR="0033545D" w:rsidRPr="00901DD6" w:rsidRDefault="0033545D" w:rsidP="0033545D">
            <w:pPr>
              <w:pStyle w:val="LagtextIndrag"/>
            </w:pPr>
            <w:r w:rsidRPr="00901DD6">
              <w:t xml:space="preserve">2. 9 kap. 18–22 §§ </w:t>
            </w:r>
            <w:r w:rsidRPr="00901DD6">
              <w:rPr>
                <w:i/>
              </w:rPr>
              <w:t>den upphävda</w:t>
            </w:r>
            <w:r w:rsidRPr="00901DD6">
              <w:rPr>
                <w:b/>
                <w:i/>
              </w:rPr>
              <w:t xml:space="preserve"> </w:t>
            </w:r>
            <w:r w:rsidRPr="00901DD6">
              <w:t>lagen (1996:304) om arvode m.m. till Sveriges ledamöter av Europ</w:t>
            </w:r>
            <w:r w:rsidRPr="00901DD6">
              <w:t>a</w:t>
            </w:r>
            <w:r w:rsidRPr="00901DD6">
              <w:t>parl</w:t>
            </w:r>
            <w:r w:rsidRPr="00901DD6">
              <w:t>a</w:t>
            </w:r>
            <w:r w:rsidRPr="00901DD6">
              <w:t>mentet.</w:t>
            </w:r>
          </w:p>
        </w:tc>
      </w:tr>
    </w:tbl>
    <w:p w:rsidR="0033545D" w:rsidRPr="00901DD6" w:rsidRDefault="0033545D" w:rsidP="0033545D">
      <w:r w:rsidRPr="00901DD6">
        <w:t>____________</w:t>
      </w:r>
    </w:p>
    <w:p w:rsidR="0033545D" w:rsidRPr="00901DD6" w:rsidRDefault="0033545D" w:rsidP="0033545D">
      <w:pPr>
        <w:pStyle w:val="Normaltindrag"/>
      </w:pPr>
      <w:r w:rsidRPr="00901DD6">
        <w:t xml:space="preserve">Denna lag träder i kraft den 1 januari 2010. </w:t>
      </w:r>
    </w:p>
    <w:p w:rsidR="0033545D" w:rsidRPr="00901DD6" w:rsidRDefault="0033545D" w:rsidP="0033545D">
      <w:pPr>
        <w:pStyle w:val="Normaltindrag"/>
      </w:pPr>
    </w:p>
    <w:p w:rsidR="0033545D" w:rsidRPr="00901DD6" w:rsidRDefault="0033545D" w:rsidP="002F5577"/>
    <w:p w:rsidR="0033545D" w:rsidRPr="00901DD6" w:rsidRDefault="0033545D" w:rsidP="0033545D">
      <w:pPr>
        <w:pStyle w:val="Normaltindrag"/>
        <w:sectPr w:rsidR="0033545D" w:rsidRPr="00901DD6">
          <w:footnotePr>
            <w:numRestart w:val="eachSect"/>
          </w:footnotePr>
          <w:pgSz w:w="11906" w:h="16838" w:code="9"/>
          <w:pgMar w:top="907" w:right="4649" w:bottom="4508" w:left="1304" w:header="340" w:footer="227" w:gutter="0"/>
          <w:cols w:space="720"/>
          <w:titlePg/>
        </w:sectPr>
      </w:pPr>
    </w:p>
    <w:p w:rsidR="0033545D" w:rsidRPr="00901DD6" w:rsidRDefault="0033545D" w:rsidP="0033545D">
      <w:pPr>
        <w:pStyle w:val="Rubrik1"/>
        <w:rPr>
          <w:noProof w:val="0"/>
        </w:rPr>
      </w:pPr>
      <w:bookmarkStart w:id="17" w:name="_Toc242670892"/>
      <w:r w:rsidRPr="00901DD6">
        <w:rPr>
          <w:noProof w:val="0"/>
        </w:rPr>
        <w:t>3 Ärendet och dess beredning</w:t>
      </w:r>
      <w:bookmarkEnd w:id="17"/>
    </w:p>
    <w:p w:rsidR="0033545D" w:rsidRPr="00901DD6" w:rsidRDefault="0033545D" w:rsidP="0033545D">
      <w:r w:rsidRPr="00901DD6">
        <w:t>Riksdagsstyrelsen beslutade den 11 juni 2003 att tillsätta en kommitté med uppdrag att se över och modernisera lagen (1994:1065) om ekonomiska vil</w:t>
      </w:r>
      <w:r w:rsidRPr="00901DD6">
        <w:t>l</w:t>
      </w:r>
      <w:r w:rsidRPr="00901DD6">
        <w:t>kor för riksdagens ledamöter (ersättningslagen). Kommittén skulle bl.a. lämna förslag till reviderade bestämmelser om ledamöternas egenpension</w:t>
      </w:r>
      <w:r w:rsidRPr="00901DD6">
        <w:t>s</w:t>
      </w:r>
      <w:r w:rsidRPr="00901DD6">
        <w:t>förmåner med utgångspunkt i pensionsavtalet för statligt a</w:t>
      </w:r>
      <w:r w:rsidRPr="00901DD6">
        <w:t>n</w:t>
      </w:r>
      <w:r w:rsidRPr="00901DD6">
        <w:t>ställda (PA 03). I uppdraget ingick att särskilt analysera om en avgiftsb</w:t>
      </w:r>
      <w:r w:rsidRPr="00901DD6">
        <w:t>e</w:t>
      </w:r>
      <w:r w:rsidRPr="00901DD6">
        <w:t>stämd del borde införas och vilka tidsvillkor för intjänande av pensionsrätter som skulle gälla.</w:t>
      </w:r>
    </w:p>
    <w:p w:rsidR="0033545D" w:rsidRPr="00901DD6" w:rsidRDefault="0033545D" w:rsidP="0033545D">
      <w:pPr>
        <w:pStyle w:val="Normaltindrag"/>
      </w:pPr>
      <w:r w:rsidRPr="00901DD6">
        <w:t>Utredningen, som antog namnet Översynskommittén, bestod av f.d. ho</w:t>
      </w:r>
      <w:r w:rsidRPr="00901DD6">
        <w:t>v</w:t>
      </w:r>
      <w:r w:rsidRPr="00901DD6">
        <w:t xml:space="preserve">rättspresidenten Carl Axel Petri, f.d. generaldirektören Berit Rollén och landshövdingen Mats Svegfors. Översynskommittén redovisade sitt uppdrag i betänkandet </w:t>
      </w:r>
      <w:r w:rsidRPr="00901DD6">
        <w:rPr>
          <w:i/>
        </w:rPr>
        <w:t>Ekonomiska villkor för riksdagens ledamöter</w:t>
      </w:r>
      <w:r w:rsidRPr="00901DD6">
        <w:t xml:space="preserve"> (2004/05:URF2) den 31 januari 2005. Förslaget </w:t>
      </w:r>
      <w:r w:rsidRPr="00901DD6">
        <w:rPr>
          <w:szCs w:val="24"/>
        </w:rPr>
        <w:t>innebar bl.a. att det för rätt till hel ålderspe</w:t>
      </w:r>
      <w:r w:rsidRPr="00901DD6">
        <w:rPr>
          <w:szCs w:val="24"/>
        </w:rPr>
        <w:t>n</w:t>
      </w:r>
      <w:r w:rsidRPr="00901DD6">
        <w:rPr>
          <w:szCs w:val="24"/>
        </w:rPr>
        <w:t>sion inte skulle räcka med 12 uppdragsår utan det skulle krävas 30 uppdrag</w:t>
      </w:r>
      <w:r w:rsidRPr="00901DD6">
        <w:rPr>
          <w:szCs w:val="24"/>
        </w:rPr>
        <w:t>s</w:t>
      </w:r>
      <w:r w:rsidRPr="00901DD6">
        <w:rPr>
          <w:szCs w:val="24"/>
        </w:rPr>
        <w:t xml:space="preserve">år. Åldersgränsen om 50 år för rätt till ålderspension skulle slopas. </w:t>
      </w:r>
      <w:r w:rsidRPr="00901DD6">
        <w:t>Egenli</w:t>
      </w:r>
      <w:r w:rsidRPr="00901DD6">
        <w:t>v</w:t>
      </w:r>
      <w:r w:rsidRPr="00901DD6">
        <w:t>räntan skulle ersättas av ålderspensionsfribrev som beräknas enligt reglerna för ålderspension och värdesäkras med prisbasbeloppet varje år. För ledam</w:t>
      </w:r>
      <w:r w:rsidRPr="00901DD6">
        <w:t>ö</w:t>
      </w:r>
      <w:r w:rsidRPr="00901DD6">
        <w:t>ter som inte fyllt 35 år när de började tjänstgöra i riksdagen skulle, i stället för 30, krävas det antal år som vid tjänstgöringens början kvarstår fram till pe</w:t>
      </w:r>
      <w:r w:rsidRPr="00901DD6">
        <w:t>n</w:t>
      </w:r>
      <w:r w:rsidRPr="00901DD6">
        <w:t xml:space="preserve">sionsåldern. </w:t>
      </w:r>
    </w:p>
    <w:p w:rsidR="0033545D" w:rsidRPr="00901DD6" w:rsidRDefault="0033545D" w:rsidP="0033545D">
      <w:pPr>
        <w:pStyle w:val="Normaltindrag"/>
      </w:pPr>
      <w:r w:rsidRPr="00901DD6">
        <w:t>Fö</w:t>
      </w:r>
      <w:r w:rsidRPr="00901DD6">
        <w:t>r</w:t>
      </w:r>
      <w:r w:rsidRPr="00901DD6">
        <w:t>slaget remissbehandlades.</w:t>
      </w:r>
    </w:p>
    <w:p w:rsidR="0033545D" w:rsidRPr="00901DD6" w:rsidRDefault="0033545D" w:rsidP="0033545D">
      <w:pPr>
        <w:pStyle w:val="Normaltindrag"/>
      </w:pPr>
      <w:r w:rsidRPr="00901DD6">
        <w:t>Som ett led i beredningen av ärendet beslutades att också utreda förutsät</w:t>
      </w:r>
      <w:r w:rsidRPr="00901DD6">
        <w:t>t</w:t>
      </w:r>
      <w:r w:rsidRPr="00901DD6">
        <w:t>ningarna för ett avgiftsbestämt pensionssystem för ledamöterna. Utredarna Ole Settergren och Boguslaw D. Mikula presenterade den 1 augusti 2005 ett förslag i pr</w:t>
      </w:r>
      <w:r w:rsidRPr="00901DD6">
        <w:t>o</w:t>
      </w:r>
      <w:r w:rsidRPr="00901DD6">
        <w:t xml:space="preserve">memorian </w:t>
      </w:r>
      <w:r w:rsidRPr="00901DD6">
        <w:rPr>
          <w:i/>
        </w:rPr>
        <w:t>Nya, enkla och föredömliga riksdagspensioner</w:t>
      </w:r>
      <w:r w:rsidRPr="00901DD6">
        <w:t xml:space="preserve"> (dnr 245-3595-04/05). Enligt detta förslag skulle ledamöternas pensioner följa principerna för en avgiftsbestämd, ofonderad, ålder</w:t>
      </w:r>
      <w:r w:rsidRPr="00901DD6">
        <w:t>s</w:t>
      </w:r>
      <w:r w:rsidRPr="00901DD6">
        <w:t>pension. Ledamöterna skulle årligen tjäna in en pensionsrätt om 4 % av arvodet upp till 7,5 inkoms</w:t>
      </w:r>
      <w:r w:rsidRPr="00901DD6">
        <w:t>t</w:t>
      </w:r>
      <w:r w:rsidRPr="00901DD6">
        <w:t>basbelopp och 22,5 % på inkomster över denna nivå. En del av pensionsrätten tillgodoräknas en ränta motsvarande den genomsnittliga fondavkastningen i premiepensionssystemet. Den andra delen tillgodoräknas en ränta motsvara</w:t>
      </w:r>
      <w:r w:rsidRPr="00901DD6">
        <w:t>n</w:t>
      </w:r>
      <w:r w:rsidRPr="00901DD6">
        <w:t>de förändringen av det inkomstindex som används i inkomstpensionssyst</w:t>
      </w:r>
      <w:r w:rsidRPr="00901DD6">
        <w:t>e</w:t>
      </w:r>
      <w:r w:rsidRPr="00901DD6">
        <w:t>met. Pensionen bestäms av summan av inkomstförräntade pensionsrätter delad med delningstalet som gäller för inkomstpension. Summan av avkas</w:t>
      </w:r>
      <w:r w:rsidRPr="00901DD6">
        <w:t>t</w:t>
      </w:r>
      <w:r w:rsidRPr="00901DD6">
        <w:t>ningsförräntade pensionsrätter divideras med samma delningstal som gäller för premiepensionens traditionella livförsäkring. Den utgående inkomstfö</w:t>
      </w:r>
      <w:r w:rsidRPr="00901DD6">
        <w:t>r</w:t>
      </w:r>
      <w:r w:rsidRPr="00901DD6">
        <w:t>räntade pensionen räknas årligen om med det följsamhetsindex som används i det allmänna pensionssystemet medan den avkastningsförräntade pensionen räknas om med den genomsnittliga återbäringsräntan inom premiepensionss</w:t>
      </w:r>
      <w:r w:rsidRPr="00901DD6">
        <w:t>y</w:t>
      </w:r>
      <w:r w:rsidRPr="00901DD6">
        <w:t>stemet.</w:t>
      </w:r>
    </w:p>
    <w:p w:rsidR="0033545D" w:rsidRPr="00901DD6" w:rsidRDefault="0033545D" w:rsidP="0033545D">
      <w:pPr>
        <w:pStyle w:val="Normaltindrag"/>
      </w:pPr>
      <w:r w:rsidRPr="00901DD6">
        <w:t>Även detta förslag remissbehandl</w:t>
      </w:r>
      <w:r w:rsidRPr="00901DD6">
        <w:t>a</w:t>
      </w:r>
      <w:r w:rsidRPr="00901DD6">
        <w:t xml:space="preserve">des. </w:t>
      </w:r>
    </w:p>
    <w:p w:rsidR="0033545D" w:rsidRPr="00901DD6" w:rsidRDefault="0033545D" w:rsidP="0033545D">
      <w:pPr>
        <w:pStyle w:val="Normaltindrag"/>
      </w:pPr>
      <w:r w:rsidRPr="00901DD6">
        <w:t xml:space="preserve">Riksdagsstyrelsen gav den 14 november </w:t>
      </w:r>
      <w:smartTag w:uri="urn:schemas-microsoft-com:office:smarttags" w:element="metricconverter">
        <w:smartTagPr>
          <w:attr w:name="ProductID" w:val="2005 f"/>
        </w:smartTagPr>
        <w:r w:rsidRPr="00901DD6">
          <w:t>2005 f</w:t>
        </w:r>
      </w:smartTag>
      <w:r w:rsidRPr="00901DD6">
        <w:t>.d. kanslichefen Siv Helmer i uppdrag att ytterligare utreda förslaget om ett avgiftsbestämt pensionss</w:t>
      </w:r>
      <w:r w:rsidRPr="00901DD6">
        <w:t>y</w:t>
      </w:r>
      <w:r w:rsidRPr="00901DD6">
        <w:t xml:space="preserve">stem. Uppdraget skulle, efter förlängning, redovisas senast den 30 juni 2007. </w:t>
      </w:r>
      <w:r w:rsidRPr="00901DD6">
        <w:rPr>
          <w:szCs w:val="24"/>
        </w:rPr>
        <w:t>Siv Helmer konstaterade att det av skatterättsliga skäl inte var möjligt att införa en avgiftsbestämd pension där riksdagen betalar in individuellt fond</w:t>
      </w:r>
      <w:r w:rsidRPr="00901DD6">
        <w:rPr>
          <w:szCs w:val="24"/>
        </w:rPr>
        <w:t>e</w:t>
      </w:r>
      <w:r w:rsidRPr="00901DD6">
        <w:rPr>
          <w:szCs w:val="24"/>
        </w:rPr>
        <w:t xml:space="preserve">rade pensionsavgifter, eftersom riksdagsledamöterna inte var anställda vid riksdagen. En avgiftsbestämd pension måste därför utformas på annat sätt. </w:t>
      </w:r>
    </w:p>
    <w:p w:rsidR="0033545D" w:rsidRPr="00901DD6" w:rsidRDefault="0033545D" w:rsidP="0033545D">
      <w:pPr>
        <w:pStyle w:val="Normaltindrag"/>
      </w:pPr>
      <w:r w:rsidRPr="00901DD6">
        <w:t>Frågan om ledamöternas pensionssystem diskuterades därefter i en bere</w:t>
      </w:r>
      <w:r w:rsidRPr="00901DD6">
        <w:t>d</w:t>
      </w:r>
      <w:r w:rsidRPr="00901DD6">
        <w:t>ningsgrupp, pensionsgruppen, som leddes av talmannen och bestod av för</w:t>
      </w:r>
      <w:r w:rsidRPr="00901DD6">
        <w:t>e</w:t>
      </w:r>
      <w:r w:rsidRPr="00901DD6">
        <w:t>trädare för de olika riksdagspartierna.</w:t>
      </w:r>
    </w:p>
    <w:p w:rsidR="0033545D" w:rsidRPr="00901DD6" w:rsidRDefault="0033545D" w:rsidP="0033545D">
      <w:pPr>
        <w:pStyle w:val="Normaltindrag"/>
      </w:pPr>
      <w:r w:rsidRPr="00901DD6">
        <w:t>Den 26 september 2007 beslutade riksdagsstyrelsen att kanslichefen vid socialförsäkringsutskottet Karin Laan skulle göra en fördj</w:t>
      </w:r>
      <w:r w:rsidRPr="00901DD6">
        <w:t>u</w:t>
      </w:r>
      <w:r w:rsidRPr="00901DD6">
        <w:t>pad studie av de två tidigare presenterade lösningarna. I beslutet angavs att partigrupperna skulle informeras om studiens resultat samt att pensionsgruppen skulle for</w:t>
      </w:r>
      <w:r w:rsidRPr="00901DD6">
        <w:t>t</w:t>
      </w:r>
      <w:r w:rsidRPr="00901DD6">
        <w:t>sätta sitt arbete.</w:t>
      </w:r>
    </w:p>
    <w:p w:rsidR="0033545D" w:rsidRPr="00901DD6" w:rsidRDefault="0033545D" w:rsidP="0033545D">
      <w:pPr>
        <w:pStyle w:val="Normaltindrag"/>
      </w:pPr>
      <w:r w:rsidRPr="00901DD6">
        <w:t>Sedan företrädare för riksdagspartierna därefter enats om att de förest</w:t>
      </w:r>
      <w:r w:rsidRPr="00901DD6">
        <w:t>å</w:t>
      </w:r>
      <w:r w:rsidRPr="00901DD6">
        <w:t>ende förändringarna av pensionssystemet skulle inriktas på att komma till rätta med befintliga brister i systemet uppdrog riksdagsstyrelsen den 19 d</w:t>
      </w:r>
      <w:r w:rsidRPr="00901DD6">
        <w:t>e</w:t>
      </w:r>
      <w:r w:rsidRPr="00901DD6">
        <w:t>cember 2007 åt Karin Laan att lägga fram förslag till ändringar av ledamöternas pension</w:t>
      </w:r>
      <w:r w:rsidRPr="00901DD6">
        <w:t>s</w:t>
      </w:r>
      <w:r w:rsidRPr="00901DD6">
        <w:t>system som så långt möjligt undanröjer bristerna i systemet. Bristerna var främst att systemet är åldersdiskriminerande, att intjänade pe</w:t>
      </w:r>
      <w:r w:rsidRPr="00901DD6">
        <w:t>n</w:t>
      </w:r>
      <w:r w:rsidRPr="00901DD6">
        <w:t>sionsförmåner inte behåller sitt relativa värde, att systemet inte är helt anpa</w:t>
      </w:r>
      <w:r w:rsidRPr="00901DD6">
        <w:t>s</w:t>
      </w:r>
      <w:r w:rsidRPr="00901DD6">
        <w:t>sat till ledamöter och ersättare som har flera skilda tjänstgöringsperioder i riksdagen. Dessutom angavs att systemet är olika samordnat med andra pensionssystem. Pension</w:t>
      </w:r>
      <w:r w:rsidRPr="00901DD6">
        <w:t>s</w:t>
      </w:r>
      <w:r w:rsidRPr="00901DD6">
        <w:t>gruppen skulle löpande hållas informerad om utredningsarbetet.</w:t>
      </w:r>
    </w:p>
    <w:p w:rsidR="0033545D" w:rsidRPr="00901DD6" w:rsidRDefault="0033545D" w:rsidP="0033545D">
      <w:pPr>
        <w:pStyle w:val="Normaltindrag"/>
      </w:pPr>
      <w:r w:rsidRPr="00901DD6">
        <w:t>Utredningsarbetet gjordes av en grupp tjänstemän. Förslagen, som anpa</w:t>
      </w:r>
      <w:r w:rsidRPr="00901DD6">
        <w:t>s</w:t>
      </w:r>
      <w:r w:rsidRPr="00901DD6">
        <w:t>sades till synpunkter som lämnades av företrädare för de olika riksdagspart</w:t>
      </w:r>
      <w:r w:rsidRPr="00901DD6">
        <w:t>i</w:t>
      </w:r>
      <w:r w:rsidRPr="00901DD6">
        <w:t xml:space="preserve">erna under talmannens ledning, redovisades i </w:t>
      </w:r>
      <w:r w:rsidRPr="00901DD6">
        <w:rPr>
          <w:i/>
        </w:rPr>
        <w:t>Rapport med förslag till än</w:t>
      </w:r>
      <w:r w:rsidRPr="00901DD6">
        <w:rPr>
          <w:i/>
        </w:rPr>
        <w:t>d</w:t>
      </w:r>
      <w:r w:rsidRPr="00901DD6">
        <w:rPr>
          <w:i/>
        </w:rPr>
        <w:t>ringar i ledamöternas pensionssystem</w:t>
      </w:r>
      <w:r w:rsidRPr="00901DD6">
        <w:t xml:space="preserve"> (dnr 230-1112-07/08). En sammanfat</w:t>
      </w:r>
      <w:r w:rsidRPr="00901DD6">
        <w:t>t</w:t>
      </w:r>
      <w:r w:rsidRPr="00901DD6">
        <w:t>ning av förslaget i rapporten finns i bilaga 1.</w:t>
      </w:r>
    </w:p>
    <w:p w:rsidR="0033545D" w:rsidRPr="00901DD6" w:rsidRDefault="0033545D" w:rsidP="0033545D">
      <w:pPr>
        <w:pStyle w:val="Normaltindrag"/>
        <w:rPr>
          <w:b/>
        </w:rPr>
      </w:pPr>
      <w:r w:rsidRPr="00901DD6">
        <w:t xml:space="preserve">Rapporten har remissbehandlats. </w:t>
      </w:r>
      <w:r w:rsidRPr="00901DD6">
        <w:rPr>
          <w:b/>
        </w:rPr>
        <w:t xml:space="preserve"> </w:t>
      </w:r>
      <w:r w:rsidRPr="00901DD6">
        <w:t>Remissinstanserna anges i bilaga 2 och en sammanställning av remissyttrandena finns tillgänglig i riksdagsförval</w:t>
      </w:r>
      <w:r w:rsidRPr="00901DD6">
        <w:t>t</w:t>
      </w:r>
      <w:r w:rsidRPr="00901DD6">
        <w:t xml:space="preserve">ningen (dnr 230-1112-07/08). </w:t>
      </w:r>
    </w:p>
    <w:p w:rsidR="0033545D" w:rsidRPr="00901DD6" w:rsidRDefault="0033545D" w:rsidP="0033545D">
      <w:pPr>
        <w:pStyle w:val="Normaltindrag"/>
      </w:pPr>
      <w:r w:rsidRPr="00901DD6">
        <w:t>Styrelsens förslag bygger på förslagen i den sistnämnda rapporten, i for</w:t>
      </w:r>
      <w:r w:rsidRPr="00901DD6">
        <w:t>t</w:t>
      </w:r>
      <w:r w:rsidRPr="00901DD6">
        <w:t xml:space="preserve">sättningen kallad </w:t>
      </w:r>
      <w:r w:rsidRPr="00901DD6">
        <w:rPr>
          <w:i/>
        </w:rPr>
        <w:t>promemorian</w:t>
      </w:r>
      <w:r w:rsidRPr="00901DD6">
        <w:t xml:space="preserve">. </w:t>
      </w:r>
    </w:p>
    <w:p w:rsidR="0033545D" w:rsidRPr="00901DD6" w:rsidRDefault="0033545D" w:rsidP="0033545D">
      <w:pPr>
        <w:pStyle w:val="Normaltindrag"/>
      </w:pPr>
      <w:r w:rsidRPr="00901DD6">
        <w:t>Samråd har under hand skett med Justitiedepartementet om förslaget att upphäva lagen (1996:304) om arvode m.m. till Sveriges ledamöter av Eur</w:t>
      </w:r>
      <w:r w:rsidRPr="00901DD6">
        <w:t>o</w:t>
      </w:r>
      <w:r w:rsidRPr="00901DD6">
        <w:t xml:space="preserve">paparlamentet samt de följdändringar som föranleds därav.  </w:t>
      </w:r>
    </w:p>
    <w:p w:rsidR="00951FC6" w:rsidRPr="00901DD6" w:rsidRDefault="00951FC6" w:rsidP="00951FC6"/>
    <w:p w:rsidR="00951FC6" w:rsidRPr="00901DD6" w:rsidRDefault="00951FC6" w:rsidP="00951FC6">
      <w:pPr>
        <w:pStyle w:val="Normaltindrag"/>
        <w:sectPr w:rsidR="00951FC6" w:rsidRPr="00901DD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F4587" w:rsidRPr="00901DD6" w:rsidRDefault="003F4587" w:rsidP="003F4587">
      <w:pPr>
        <w:pStyle w:val="Rubrik1"/>
        <w:rPr>
          <w:noProof w:val="0"/>
        </w:rPr>
      </w:pPr>
      <w:bookmarkStart w:id="18" w:name="_Toc242670893"/>
      <w:r w:rsidRPr="00901DD6">
        <w:rPr>
          <w:noProof w:val="0"/>
        </w:rPr>
        <w:t>4 Riksdagsstyrelsens överväganden och förslag</w:t>
      </w:r>
      <w:bookmarkEnd w:id="18"/>
    </w:p>
    <w:p w:rsidR="003F4587" w:rsidRPr="00901DD6" w:rsidRDefault="003F4587" w:rsidP="002F5577">
      <w:pPr>
        <w:pStyle w:val="Rubrik2"/>
        <w:spacing w:before="0"/>
      </w:pPr>
      <w:bookmarkStart w:id="19" w:name="_Toc242670894"/>
      <w:r w:rsidRPr="00901DD6">
        <w:t>4.1 Nuvarande bestämmelser</w:t>
      </w:r>
      <w:bookmarkEnd w:id="19"/>
    </w:p>
    <w:p w:rsidR="003F4587" w:rsidRPr="00901DD6" w:rsidRDefault="003F4587" w:rsidP="002F5577">
      <w:pPr>
        <w:pStyle w:val="Rubrik3"/>
        <w:spacing w:before="235"/>
        <w:rPr>
          <w:noProof w:val="0"/>
        </w:rPr>
      </w:pPr>
      <w:bookmarkStart w:id="20" w:name="_Toc242670895"/>
      <w:r w:rsidRPr="00901DD6">
        <w:rPr>
          <w:noProof w:val="0"/>
        </w:rPr>
        <w:t>4.1.1  Ålderspension</w:t>
      </w:r>
      <w:bookmarkEnd w:id="20"/>
    </w:p>
    <w:p w:rsidR="003F4587" w:rsidRPr="00901DD6" w:rsidRDefault="003F4587" w:rsidP="003F4587">
      <w:r w:rsidRPr="00901DD6">
        <w:t>Sedan den 1 juli 1994 regleras riksdagsledamöternas ersättningar i lagen (1994:1065) om ekonomiska villkor för riksdagens ledamöter (ersättningsl</w:t>
      </w:r>
      <w:r w:rsidRPr="00901DD6">
        <w:t>a</w:t>
      </w:r>
      <w:r w:rsidRPr="00901DD6">
        <w:t>gen). I lagen finns bestämmelser om bl.a. egenpensionsförmånerna ålderspe</w:t>
      </w:r>
      <w:r w:rsidRPr="00901DD6">
        <w:t>n</w:t>
      </w:r>
      <w:r w:rsidRPr="00901DD6">
        <w:t>sion och egenlivränta. Bestämmelserna är utformade i närmare anslutning till vad som tidigare gällde för statstjänstemän i motsvarande lönenivå enligt det statliga pensionsavtalet PA-91. För den som även varit ledamot av Europapa</w:t>
      </w:r>
      <w:r w:rsidRPr="00901DD6">
        <w:t>r</w:t>
      </w:r>
      <w:r w:rsidRPr="00901DD6">
        <w:t xml:space="preserve">lamentet regleras pensionsförmånerna av lagen (1996:304) om arvode m.m. till Sveriges ledamöter av Europaparlamentet (företrädarlagen). </w:t>
      </w:r>
    </w:p>
    <w:p w:rsidR="003F4587" w:rsidRPr="00901DD6" w:rsidRDefault="003F4587" w:rsidP="003F4587">
      <w:pPr>
        <w:pStyle w:val="Normaltindrag"/>
      </w:pPr>
      <w:r w:rsidRPr="00901DD6">
        <w:t>En ledamot som vid avgången fyllt 50 år, och som tjänstgjort i riksdagen under sex hela år, har rätt till ålderspension från och med</w:t>
      </w:r>
      <w:r w:rsidRPr="00901DD6">
        <w:rPr>
          <w:b/>
        </w:rPr>
        <w:t xml:space="preserve"> </w:t>
      </w:r>
      <w:r w:rsidRPr="00901DD6">
        <w:t xml:space="preserve">den månad han eller hon fyller 65 år eller fr.o.m. månaden efter den senare tidpunkt då uppdraget att vara ledamot upphör. </w:t>
      </w:r>
    </w:p>
    <w:p w:rsidR="003F4587" w:rsidRPr="00901DD6" w:rsidRDefault="003F4587" w:rsidP="003F4587">
      <w:pPr>
        <w:pStyle w:val="Normaltindrag"/>
      </w:pPr>
      <w:r w:rsidRPr="00901DD6">
        <w:t>Pensionen beräknas på det pensionsgrundande arvodet under en femårsp</w:t>
      </w:r>
      <w:r w:rsidRPr="00901DD6">
        <w:t>e</w:t>
      </w:r>
      <w:r w:rsidRPr="00901DD6">
        <w:t>riod närmast före avgångsåret. Det pensionsgrundande arvodet för de fyra första kalenderåren räknas därvid om till nivån för det sista kalenderåret före avgångsåret med hjälp av prisbasbeloppet. Medeltalet av de framräknade beloppen utgör underlaget för förmånen. Om en ledamot inte kan tillgodorä</w:t>
      </w:r>
      <w:r w:rsidRPr="00901DD6">
        <w:t>k</w:t>
      </w:r>
      <w:r w:rsidRPr="00901DD6">
        <w:t>nas pensionsgrundande arvode för fem kalenderår, utgör underlaget för pe</w:t>
      </w:r>
      <w:r w:rsidRPr="00901DD6">
        <w:t>n</w:t>
      </w:r>
      <w:r w:rsidRPr="00901DD6">
        <w:t xml:space="preserve">sionen medeltalet av beloppen för de hela kalenderår som kan tillgodoräknas. Om inte något helt kalenderår kan tillgodoräknas ska pensionsunderlaget beräknas på genomsnittsbeloppet av arvodena för de hela kalendermånader som kan tillgodoräknas, multiplicerat med 12. Tidsfaktorn för ålderspension utgör förhållandet mellan antalet hela år i riksdagen, dock högst tolv, och talet tolv. </w:t>
      </w:r>
    </w:p>
    <w:p w:rsidR="003F4587" w:rsidRPr="00901DD6" w:rsidRDefault="003F4587" w:rsidP="003F4587">
      <w:pPr>
        <w:pStyle w:val="Normaltindrag"/>
      </w:pPr>
      <w:r w:rsidRPr="00901DD6">
        <w:t>Pensionsgrundande arvode är ledamotsarvodet och tilläggsarvode för up</w:t>
      </w:r>
      <w:r w:rsidRPr="00901DD6">
        <w:t>p</w:t>
      </w:r>
      <w:r w:rsidRPr="00901DD6">
        <w:t>drag som vice talman samt ordförande och vice ordförande i utskott samt sådant arvode som anges i 1 § 1–4 och 8 lagen (1989:185) om arvoden m.m. för uppdrag inom riksdagen, dess myndigheter och organ, dvs. vissa uppdrag i Sveriges riksbank, riksdagsstyrelsen, styrelsen i Riksrevisionen, Nordiska rådets svenska delegation samt EU-nämnden.</w:t>
      </w:r>
    </w:p>
    <w:p w:rsidR="003F4587" w:rsidRPr="00901DD6" w:rsidRDefault="003F4587" w:rsidP="003F4587">
      <w:pPr>
        <w:pStyle w:val="Normaltindrag"/>
      </w:pPr>
      <w:r w:rsidRPr="00901DD6">
        <w:t>Pensionen utgör per år</w:t>
      </w:r>
      <w:r w:rsidRPr="00901DD6">
        <w:tab/>
      </w:r>
      <w:r w:rsidRPr="00901DD6">
        <w:tab/>
      </w:r>
      <w:r w:rsidRPr="00901DD6">
        <w:tab/>
      </w:r>
    </w:p>
    <w:p w:rsidR="003F4587" w:rsidRPr="00901DD6" w:rsidRDefault="003F4587" w:rsidP="003F4587">
      <w:pPr>
        <w:numPr>
          <w:ilvl w:val="0"/>
          <w:numId w:val="14"/>
        </w:numPr>
      </w:pPr>
      <w:r w:rsidRPr="00901DD6">
        <w:t>11,5 %</w:t>
      </w:r>
      <w:r w:rsidR="00F45EF2" w:rsidRPr="00901DD6">
        <w:t xml:space="preserve"> </w:t>
      </w:r>
      <w:r w:rsidRPr="00901DD6">
        <w:t xml:space="preserve"> av pensionsunderlaget upp till </w:t>
      </w:r>
      <w:r w:rsidR="00F45EF2" w:rsidRPr="00901DD6">
        <w:t xml:space="preserve"> </w:t>
      </w:r>
      <w:r w:rsidRPr="00901DD6">
        <w:t>7,5</w:t>
      </w:r>
      <w:r w:rsidR="00F45EF2" w:rsidRPr="00901DD6">
        <w:t xml:space="preserve"> </w:t>
      </w:r>
      <w:r w:rsidRPr="00901DD6">
        <w:t xml:space="preserve"> förhöjda prisbasbelopp (</w:t>
      </w:r>
      <w:r w:rsidR="0095454E" w:rsidRPr="00901DD6">
        <w:t>–</w:t>
      </w:r>
      <w:r w:rsidRPr="00901DD6">
        <w:t>327 000 kr, 2009 års nivå),</w:t>
      </w:r>
    </w:p>
    <w:p w:rsidR="003F4587" w:rsidRPr="00901DD6" w:rsidRDefault="003F4587" w:rsidP="003F4587">
      <w:pPr>
        <w:numPr>
          <w:ilvl w:val="0"/>
          <w:numId w:val="14"/>
        </w:numPr>
      </w:pPr>
      <w:r w:rsidRPr="00901DD6">
        <w:t>65 % av pensionsunderlaget mellan 7,5 och 20 förhöjda prisbasb</w:t>
      </w:r>
      <w:r w:rsidRPr="00901DD6">
        <w:t>e</w:t>
      </w:r>
      <w:r w:rsidRPr="00901DD6">
        <w:t>lopp (327 000–872 000 kr) och</w:t>
      </w:r>
    </w:p>
    <w:p w:rsidR="003F4587" w:rsidRPr="00901DD6" w:rsidRDefault="003F4587" w:rsidP="003F4587">
      <w:pPr>
        <w:numPr>
          <w:ilvl w:val="0"/>
          <w:numId w:val="14"/>
        </w:numPr>
        <w:rPr>
          <w:b/>
        </w:rPr>
      </w:pPr>
      <w:r w:rsidRPr="00901DD6">
        <w:t>32,5 % av pensionsunderlaget mellan 20 och 30 förhöjda prisbasb</w:t>
      </w:r>
      <w:r w:rsidRPr="00901DD6">
        <w:t>e</w:t>
      </w:r>
      <w:r w:rsidRPr="00901DD6">
        <w:t>lopp (872 000–1 308 000 kr).</w:t>
      </w:r>
      <w:r w:rsidRPr="00901DD6">
        <w:tab/>
        <w:t xml:space="preserve"> </w:t>
      </w:r>
    </w:p>
    <w:p w:rsidR="003F4587" w:rsidRPr="00901DD6" w:rsidRDefault="003F4587" w:rsidP="001C7464">
      <w:r w:rsidRPr="00901DD6">
        <w:t xml:space="preserve">Det finns ingen nedre åldersgräns och inte heller någon övre åldersgräns för en ledamot att tjäna in pensionen. </w:t>
      </w:r>
    </w:p>
    <w:p w:rsidR="003F4587" w:rsidRPr="00901DD6" w:rsidRDefault="003F4587" w:rsidP="003F4587">
      <w:pPr>
        <w:pStyle w:val="Normaltindrag"/>
      </w:pPr>
      <w:r w:rsidRPr="00901DD6">
        <w:t>En ledamot som lämnar riksdagen efter att ha fullgjort minst tre samma</w:t>
      </w:r>
      <w:r w:rsidRPr="00901DD6">
        <w:t>n</w:t>
      </w:r>
      <w:r w:rsidRPr="00901DD6">
        <w:t xml:space="preserve">hängande hela år innan han eller hon fyller 65 år och som inte är berättigad till ålderspension har i stället rätt till egenlivränta. Livräntan betalas fr.o.m. den månad den berättigade fyller 65 år. Pensionsunderlaget beräknas på samma sätt som för ålderspension. </w:t>
      </w:r>
    </w:p>
    <w:p w:rsidR="003F4587" w:rsidRPr="00901DD6" w:rsidRDefault="003F4587" w:rsidP="003F4587">
      <w:pPr>
        <w:pStyle w:val="Normaltindrag"/>
      </w:pPr>
      <w:r w:rsidRPr="00901DD6">
        <w:t>Egenlivräntan beräknas på antalet hela uppdragsår i förhållande till 30 år.</w:t>
      </w:r>
    </w:p>
    <w:p w:rsidR="003F4587" w:rsidRPr="00901DD6" w:rsidRDefault="003F4587" w:rsidP="003F4587">
      <w:pPr>
        <w:pStyle w:val="Normaltindrag"/>
      </w:pPr>
      <w:r w:rsidRPr="00901DD6">
        <w:t>Livräntan utgör</w:t>
      </w:r>
      <w:r w:rsidRPr="00901DD6">
        <w:tab/>
      </w:r>
      <w:r w:rsidRPr="00901DD6">
        <w:tab/>
      </w:r>
    </w:p>
    <w:p w:rsidR="003F4587" w:rsidRPr="00901DD6" w:rsidRDefault="003F4587" w:rsidP="003F4587">
      <w:pPr>
        <w:pStyle w:val="Normaltindrag"/>
        <w:numPr>
          <w:ilvl w:val="0"/>
          <w:numId w:val="15"/>
        </w:numPr>
      </w:pPr>
      <w:r w:rsidRPr="00901DD6">
        <w:t xml:space="preserve">9,5 % av pensionsunderlaget upp till 7,5 förhöjda prisbasbelopp, </w:t>
      </w:r>
    </w:p>
    <w:p w:rsidR="003F4587" w:rsidRPr="00901DD6" w:rsidRDefault="003F4587" w:rsidP="003F4587">
      <w:pPr>
        <w:pStyle w:val="Normaltindrag"/>
        <w:numPr>
          <w:ilvl w:val="0"/>
          <w:numId w:val="15"/>
        </w:numPr>
      </w:pPr>
      <w:r w:rsidRPr="00901DD6">
        <w:t>61,5 %  av pensionsunderlaget mellan 7,5 och 20 förhöjda prisba</w:t>
      </w:r>
      <w:r w:rsidRPr="00901DD6">
        <w:t>s</w:t>
      </w:r>
      <w:r w:rsidRPr="00901DD6">
        <w:t xml:space="preserve">belopp och </w:t>
      </w:r>
    </w:p>
    <w:p w:rsidR="003F4587" w:rsidRPr="00901DD6" w:rsidRDefault="003F4587" w:rsidP="003F4587">
      <w:pPr>
        <w:pStyle w:val="Normaltindrag"/>
        <w:numPr>
          <w:ilvl w:val="0"/>
          <w:numId w:val="15"/>
        </w:numPr>
      </w:pPr>
      <w:r w:rsidRPr="00901DD6">
        <w:t>30,75 % av pensionsunderlaget mellan 20 och 30 förhöjda prisba</w:t>
      </w:r>
      <w:r w:rsidRPr="00901DD6">
        <w:t>s</w:t>
      </w:r>
      <w:r w:rsidRPr="00901DD6">
        <w:t xml:space="preserve">belopp.  </w:t>
      </w:r>
    </w:p>
    <w:p w:rsidR="003F4587" w:rsidRPr="00901DD6" w:rsidRDefault="003F4587" w:rsidP="001C7464">
      <w:r w:rsidRPr="00901DD6">
        <w:t>Ålderspensionen värdesäkras i förhållande till prisbasbeloppet från a</w:t>
      </w:r>
      <w:r w:rsidRPr="00901DD6">
        <w:t>v</w:t>
      </w:r>
      <w:r w:rsidRPr="00901DD6">
        <w:t>gången medan livräntan värdesäkras med prisbasbeloppet först från 64 år.</w:t>
      </w:r>
    </w:p>
    <w:p w:rsidR="003F4587" w:rsidRPr="00901DD6" w:rsidRDefault="003F4587" w:rsidP="003F4587">
      <w:pPr>
        <w:pStyle w:val="Normaltindrag"/>
      </w:pPr>
      <w:r w:rsidRPr="00901DD6">
        <w:t>Enligt förordningen (1995:268) om samordning av statlig tjänstepension med vissa pensioner till riksdagens ledamöter och företrädare i Europaparl</w:t>
      </w:r>
      <w:r w:rsidRPr="00901DD6">
        <w:t>a</w:t>
      </w:r>
      <w:r w:rsidRPr="00901DD6">
        <w:t xml:space="preserve">mentet (samordningsförordningen) ska en riksdagsledamots egenpension samordnas med en statlig tjänstepension på ett visst sätt. Samordningsreglerna innebär att riksdagspensionen alltid betalas ut ograverad, men den statliga tjänstepensionen kan minskas. </w:t>
      </w:r>
    </w:p>
    <w:p w:rsidR="003F4587" w:rsidRPr="00901DD6" w:rsidRDefault="003F4587" w:rsidP="003F4587">
      <w:pPr>
        <w:pStyle w:val="Normaltindrag"/>
      </w:pPr>
      <w:r w:rsidRPr="00901DD6">
        <w:t>I andra tjänstepensionssystem finns inte några samordningsregler. Sa</w:t>
      </w:r>
      <w:r w:rsidRPr="00901DD6">
        <w:t>m</w:t>
      </w:r>
      <w:r w:rsidRPr="00901DD6">
        <w:t>ordning med kommunalt förtroendevaldas ålderspensioner finns inte heller, men kommunen eller landstinget kan föreskriva särskilda villkor för en fö</w:t>
      </w:r>
      <w:r w:rsidRPr="00901DD6">
        <w:t>r</w:t>
      </w:r>
      <w:r w:rsidRPr="00901DD6">
        <w:t>troendevalds pensionsrätt.</w:t>
      </w:r>
    </w:p>
    <w:p w:rsidR="003F4587" w:rsidRPr="00901DD6" w:rsidRDefault="003F4587" w:rsidP="003F4587">
      <w:pPr>
        <w:pStyle w:val="Rubrik3"/>
        <w:rPr>
          <w:noProof w:val="0"/>
        </w:rPr>
      </w:pPr>
      <w:bookmarkStart w:id="21" w:name="_Toc242670896"/>
      <w:r w:rsidRPr="00901DD6">
        <w:rPr>
          <w:noProof w:val="0"/>
        </w:rPr>
        <w:t>4.1.2 Talmanspension</w:t>
      </w:r>
      <w:bookmarkEnd w:id="21"/>
    </w:p>
    <w:p w:rsidR="003F4587" w:rsidRPr="00901DD6" w:rsidRDefault="003F4587" w:rsidP="003F4587">
      <w:r w:rsidRPr="00901DD6">
        <w:rPr>
          <w:szCs w:val="24"/>
        </w:rPr>
        <w:t xml:space="preserve">För den som är talman finns särskilda pensionsförmåner. Talmanspensionen motsvarar den förordnandepension som tidigare gällde för bl.a. statsråd och beräknas enligt pensionsavtalen för de statliga tjänstemännen och den numera upphävda förordningen (1995:1038) om statliga chefspensioner m.m. </w:t>
      </w:r>
    </w:p>
    <w:p w:rsidR="003F4587" w:rsidRPr="00901DD6" w:rsidRDefault="003F4587" w:rsidP="003F4587">
      <w:pPr>
        <w:pStyle w:val="Normaltindrag"/>
      </w:pPr>
      <w:r w:rsidRPr="00901DD6">
        <w:t xml:space="preserve">Om inte förutsättningarna för talmanspension är uppfyllda gäller de villkor för ålderspension eller egenlivränta som råder för övriga ledamöter. </w:t>
      </w:r>
    </w:p>
    <w:p w:rsidR="003F4587" w:rsidRPr="00901DD6" w:rsidRDefault="003F4587" w:rsidP="003F4587">
      <w:pPr>
        <w:pStyle w:val="Normaltindrag"/>
      </w:pPr>
      <w:r w:rsidRPr="00901DD6">
        <w:t>Förutsättningar för den som avgår som talman att få talmanspension är att personen</w:t>
      </w:r>
    </w:p>
    <w:p w:rsidR="003F4587" w:rsidRPr="00901DD6" w:rsidRDefault="003F4587" w:rsidP="003F4587">
      <w:pPr>
        <w:pStyle w:val="Normaltindrag"/>
        <w:numPr>
          <w:ilvl w:val="0"/>
          <w:numId w:val="19"/>
        </w:numPr>
      </w:pPr>
      <w:r w:rsidRPr="00901DD6">
        <w:t>varit talman minst sex år,</w:t>
      </w:r>
    </w:p>
    <w:p w:rsidR="003F4587" w:rsidRPr="00901DD6" w:rsidRDefault="003F4587" w:rsidP="003F4587">
      <w:pPr>
        <w:pStyle w:val="Normaltindrag"/>
        <w:numPr>
          <w:ilvl w:val="0"/>
          <w:numId w:val="19"/>
        </w:numPr>
      </w:pPr>
      <w:r w:rsidRPr="00901DD6">
        <w:t>varit talman och statsråd och haft viss statlig chefsanställning minst sex år sammanhängande, eller</w:t>
      </w:r>
    </w:p>
    <w:p w:rsidR="003F4587" w:rsidRPr="00901DD6" w:rsidRDefault="003F4587" w:rsidP="003F4587">
      <w:pPr>
        <w:pStyle w:val="Normaltindrag"/>
        <w:numPr>
          <w:ilvl w:val="0"/>
          <w:numId w:val="19"/>
        </w:numPr>
      </w:pPr>
      <w:r w:rsidRPr="00901DD6">
        <w:t>varit talman och statsråd minst sju år sammanlagt.</w:t>
      </w:r>
    </w:p>
    <w:p w:rsidR="003F4587" w:rsidRPr="00901DD6" w:rsidRDefault="003F4587" w:rsidP="003F4587">
      <w:r w:rsidRPr="00901DD6">
        <w:t>Pensionsgrundande underlag är endast talmansarvodet, och pensionen berä</w:t>
      </w:r>
      <w:r w:rsidRPr="00901DD6">
        <w:t>k</w:t>
      </w:r>
      <w:r w:rsidRPr="00901DD6">
        <w:t>nas på talmansarvodet de senaste fem åren före avgång eller den kortare tid som talmansuppdraget varat.</w:t>
      </w:r>
    </w:p>
    <w:p w:rsidR="003F4587" w:rsidRPr="00901DD6" w:rsidRDefault="003F4587" w:rsidP="003F4587">
      <w:pPr>
        <w:pStyle w:val="Normaltindrag"/>
        <w:ind w:left="170" w:firstLine="0"/>
      </w:pPr>
      <w:r w:rsidRPr="00901DD6">
        <w:t xml:space="preserve">Hel talmanspension utgör </w:t>
      </w:r>
    </w:p>
    <w:p w:rsidR="003F4587" w:rsidRPr="00901DD6" w:rsidRDefault="003F4587" w:rsidP="003F4587">
      <w:pPr>
        <w:pStyle w:val="Normaltindrag"/>
        <w:numPr>
          <w:ilvl w:val="0"/>
          <w:numId w:val="25"/>
        </w:numPr>
      </w:pPr>
      <w:r w:rsidRPr="00901DD6">
        <w:t xml:space="preserve">65 % före 65 år (11,5 % efter 65 år) av pensionsunderlaget upp till 7,5 förhöjda prisbasbelopp, </w:t>
      </w:r>
    </w:p>
    <w:p w:rsidR="003F4587" w:rsidRPr="00901DD6" w:rsidRDefault="003F4587" w:rsidP="003F4587">
      <w:pPr>
        <w:pStyle w:val="Normaltindrag"/>
        <w:numPr>
          <w:ilvl w:val="0"/>
          <w:numId w:val="25"/>
        </w:numPr>
      </w:pPr>
      <w:r w:rsidRPr="00901DD6">
        <w:t>65 %  av pensionsunderlaget mellan 7,5 och 20 förhöjda prisbasb</w:t>
      </w:r>
      <w:r w:rsidRPr="00901DD6">
        <w:t>e</w:t>
      </w:r>
      <w:r w:rsidRPr="00901DD6">
        <w:t>lopp och</w:t>
      </w:r>
    </w:p>
    <w:p w:rsidR="003F4587" w:rsidRPr="00901DD6" w:rsidRDefault="003F4587" w:rsidP="003F4587">
      <w:pPr>
        <w:pStyle w:val="Normaltindrag"/>
        <w:numPr>
          <w:ilvl w:val="0"/>
          <w:numId w:val="25"/>
        </w:numPr>
      </w:pPr>
      <w:r w:rsidRPr="00901DD6">
        <w:t>32,5 % av pensionsunderlaget mellan 20 och 30 förhöjda prisbasb</w:t>
      </w:r>
      <w:r w:rsidRPr="00901DD6">
        <w:t>e</w:t>
      </w:r>
      <w:r w:rsidRPr="00901DD6">
        <w:t>lopp.</w:t>
      </w:r>
    </w:p>
    <w:p w:rsidR="003F4587" w:rsidRPr="00901DD6" w:rsidRDefault="003F4587" w:rsidP="003F4587">
      <w:pPr>
        <w:rPr>
          <w:b/>
        </w:rPr>
      </w:pPr>
      <w:r w:rsidRPr="00901DD6">
        <w:t>För att få hel talmanspension fordras en tjänstgöringstid om tolv år. I de</w:t>
      </w:r>
      <w:r w:rsidRPr="00901DD6">
        <w:t>n</w:t>
      </w:r>
      <w:r w:rsidRPr="00901DD6">
        <w:t>na tid kan ingå såväl talmansuppdraget som tiden som statsråd. Hel talmanspe</w:t>
      </w:r>
      <w:r w:rsidRPr="00901DD6">
        <w:t>n</w:t>
      </w:r>
      <w:r w:rsidRPr="00901DD6">
        <w:t xml:space="preserve">sion efter 65 års ålder utgör för närvarande närmare 44 500 kr per månad. Vid kortare tidsperiod betalas en del av talmanspensionen, successivt ned till 85 % av hel talmanspension vid en period på sex år, dvs. ca 37 800 kr per månad efter 65 års ålder. </w:t>
      </w:r>
    </w:p>
    <w:p w:rsidR="003F4587" w:rsidRPr="00901DD6" w:rsidRDefault="003F4587" w:rsidP="003F4587">
      <w:pPr>
        <w:pStyle w:val="Rubrik3"/>
        <w:rPr>
          <w:noProof w:val="0"/>
        </w:rPr>
      </w:pPr>
      <w:bookmarkStart w:id="22" w:name="_Toc242670897"/>
      <w:r w:rsidRPr="00901DD6">
        <w:rPr>
          <w:noProof w:val="0"/>
        </w:rPr>
        <w:t>4.1.3 Sjukpension</w:t>
      </w:r>
      <w:bookmarkEnd w:id="22"/>
      <w:r w:rsidRPr="00901DD6">
        <w:rPr>
          <w:noProof w:val="0"/>
        </w:rPr>
        <w:t xml:space="preserve"> </w:t>
      </w:r>
    </w:p>
    <w:p w:rsidR="003F4587" w:rsidRPr="00901DD6" w:rsidRDefault="003F4587" w:rsidP="003F4587">
      <w:r w:rsidRPr="00901DD6">
        <w:t>En ledamot har enligt ersättningslagen rätt till sjukpension om han eller hon frånträder sitt uppdrag och får hel sjukersättning eller hel aktivitetsersättning</w:t>
      </w:r>
      <w:r w:rsidRPr="00901DD6">
        <w:rPr>
          <w:b/>
        </w:rPr>
        <w:t xml:space="preserve"> </w:t>
      </w:r>
      <w:r w:rsidRPr="00901DD6">
        <w:t>enligt lagen (1962:381) om allmän försäkring. Bestämmelser om sjukpension finns även i företrädarlagen.</w:t>
      </w:r>
    </w:p>
    <w:p w:rsidR="003F4587" w:rsidRPr="00901DD6" w:rsidRDefault="003F4587" w:rsidP="003F4587">
      <w:pPr>
        <w:pStyle w:val="Normaltindrag"/>
      </w:pPr>
      <w:r w:rsidRPr="00901DD6">
        <w:t>För hel sjukpension fordras tolv år i riksdagen. För en ledamot som inte fullgjort tolv år tillgodoräknas även de år som återstår fram till utgången av det kalenderår ledamoten fyller 65 år. Sjukpensionen utgör tidsfaktorn mult</w:t>
      </w:r>
      <w:r w:rsidRPr="00901DD6">
        <w:t>i</w:t>
      </w:r>
      <w:r w:rsidRPr="00901DD6">
        <w:t>plicerad med</w:t>
      </w:r>
    </w:p>
    <w:p w:rsidR="003F4587" w:rsidRPr="00901DD6" w:rsidRDefault="003F4587" w:rsidP="003F4587">
      <w:pPr>
        <w:pStyle w:val="Normaltindrag"/>
        <w:numPr>
          <w:ilvl w:val="0"/>
          <w:numId w:val="29"/>
        </w:numPr>
      </w:pPr>
      <w:r w:rsidRPr="00901DD6">
        <w:t>21 % av underlaget för egenpensionsförmånerna upp till 7,5 förhö</w:t>
      </w:r>
      <w:r w:rsidRPr="00901DD6">
        <w:t>j</w:t>
      </w:r>
      <w:r w:rsidRPr="00901DD6">
        <w:t>da pri</w:t>
      </w:r>
      <w:r w:rsidRPr="00901DD6">
        <w:t>s</w:t>
      </w:r>
      <w:r w:rsidRPr="00901DD6">
        <w:t>basbelopp,</w:t>
      </w:r>
    </w:p>
    <w:p w:rsidR="003F4587" w:rsidRPr="00901DD6" w:rsidRDefault="003F4587" w:rsidP="003F4587">
      <w:pPr>
        <w:pStyle w:val="Normaltindrag"/>
        <w:numPr>
          <w:ilvl w:val="0"/>
          <w:numId w:val="29"/>
        </w:numPr>
      </w:pPr>
      <w:r w:rsidRPr="00901DD6">
        <w:t>81 % av underlaget mellan 7,5 och 20 förhöjda prisbasbelopp och</w:t>
      </w:r>
    </w:p>
    <w:p w:rsidR="003F4587" w:rsidRPr="00901DD6" w:rsidRDefault="003F4587" w:rsidP="003F4587">
      <w:pPr>
        <w:pStyle w:val="Normaltindrag"/>
        <w:numPr>
          <w:ilvl w:val="0"/>
          <w:numId w:val="29"/>
        </w:numPr>
      </w:pPr>
      <w:r w:rsidRPr="00901DD6">
        <w:t>40,5 % av underlaget mellan 20 och 30 förhöjda prisbasbelopp.</w:t>
      </w:r>
    </w:p>
    <w:p w:rsidR="003F4587" w:rsidRPr="00901DD6" w:rsidRDefault="003F4587" w:rsidP="001C7464">
      <w:r w:rsidRPr="00901DD6">
        <w:t>Sjukpension betalas ut längst t.o.m. månaden före den månad ledamoten fyller 65 år. Därefter betalas ålderspension beräknad med samma tidsfaktor som för sjukpension.</w:t>
      </w:r>
    </w:p>
    <w:p w:rsidR="003F4587" w:rsidRPr="00901DD6" w:rsidRDefault="003F4587" w:rsidP="003F4587">
      <w:pPr>
        <w:pStyle w:val="Rubrik3"/>
        <w:rPr>
          <w:noProof w:val="0"/>
        </w:rPr>
      </w:pPr>
      <w:bookmarkStart w:id="23" w:name="_Toc242670898"/>
      <w:r w:rsidRPr="00901DD6">
        <w:rPr>
          <w:noProof w:val="0"/>
        </w:rPr>
        <w:t>4.1.4 Efterlevandepension</w:t>
      </w:r>
      <w:bookmarkEnd w:id="23"/>
      <w:r w:rsidRPr="00901DD6">
        <w:rPr>
          <w:noProof w:val="0"/>
        </w:rPr>
        <w:t xml:space="preserve"> </w:t>
      </w:r>
    </w:p>
    <w:p w:rsidR="003F4587" w:rsidRPr="00901DD6" w:rsidRDefault="003F4587" w:rsidP="003F4587">
      <w:r w:rsidRPr="00901DD6">
        <w:t>I nuvarande system finns pensionsförmåner som gäller efterlevande till en ledamot som avlider under uppdragstiden. De gäller även efterlevande till en f.d. ledamot som har rätt till ålderspension, dvs. att han eller hon hade fyllt 50 år vid avgången och då varit ledamot under minst sex år. Förmåner efter en f.d. ledamot gäller såväl före som efter uttag av ålderspensionen. De gäller också efterlevande till den som uppbär sjukpension enligt ersättningslagen. B</w:t>
      </w:r>
      <w:r w:rsidRPr="00901DD6">
        <w:t>e</w:t>
      </w:r>
      <w:r w:rsidRPr="00901DD6">
        <w:t>stämmelser om efterlevandepension finns också i företrädarlagen.</w:t>
      </w:r>
    </w:p>
    <w:p w:rsidR="003F4587" w:rsidRPr="00901DD6" w:rsidRDefault="003F4587" w:rsidP="003F4587">
      <w:pPr>
        <w:pStyle w:val="Normaltindrag"/>
      </w:pPr>
      <w:r w:rsidRPr="00901DD6">
        <w:t xml:space="preserve">Efterlevandepension betalas till efterlevande make samt eget arvsberättigat barn och adoptivbarn som inte fyllt 20 år. Med make jämställs den som, utan att vara gift, stadigvarande sammanbodde med en ogift ledamot vid dennes död och som tidigare varit gift med eller har eller har haft eller då väntade barn med denne. </w:t>
      </w:r>
      <w:r w:rsidRPr="00901DD6">
        <w:rPr>
          <w:szCs w:val="24"/>
        </w:rPr>
        <w:t>Med arvsb</w:t>
      </w:r>
      <w:r w:rsidRPr="00901DD6">
        <w:rPr>
          <w:szCs w:val="24"/>
        </w:rPr>
        <w:t>e</w:t>
      </w:r>
      <w:r w:rsidRPr="00901DD6">
        <w:rPr>
          <w:szCs w:val="24"/>
        </w:rPr>
        <w:t xml:space="preserve">rättigat barn jämställs barn som har mottagits i adoptionssyfte. </w:t>
      </w:r>
    </w:p>
    <w:p w:rsidR="003F4587" w:rsidRPr="00901DD6" w:rsidRDefault="003F4587" w:rsidP="003F4587">
      <w:pPr>
        <w:pStyle w:val="Normaltindrag"/>
      </w:pPr>
      <w:r w:rsidRPr="00901DD6">
        <w:t>Efterlevandepensionen betalas under fem år</w:t>
      </w:r>
      <w:r w:rsidRPr="00901DD6">
        <w:rPr>
          <w:b/>
        </w:rPr>
        <w:t xml:space="preserve"> </w:t>
      </w:r>
      <w:r w:rsidRPr="00901DD6">
        <w:t>från dödsfallet och längst till dess den avlidne skulle ha fyllt 70 år. Om ledamoten avgått med ålderspe</w:t>
      </w:r>
      <w:r w:rsidRPr="00901DD6">
        <w:t>n</w:t>
      </w:r>
      <w:r w:rsidRPr="00901DD6">
        <w:t>sion efter fyllda 65 år betalas efterlevandepension dock längst under fem år räknat från avgången. Efterlevandepension betalas inte ut till make eller samma</w:t>
      </w:r>
      <w:r w:rsidRPr="00901DD6">
        <w:t>n</w:t>
      </w:r>
      <w:r w:rsidRPr="00901DD6">
        <w:t xml:space="preserve">boende när denne ingår äktenskap. </w:t>
      </w:r>
    </w:p>
    <w:p w:rsidR="003F4587" w:rsidRPr="00901DD6" w:rsidRDefault="003F4587" w:rsidP="003F4587">
      <w:pPr>
        <w:pStyle w:val="Normaltindrag"/>
      </w:pPr>
      <w:r w:rsidRPr="00901DD6">
        <w:t xml:space="preserve">Efterlevandepensionen utgör sammanlagt 1,2 prisbasbelopp per år ökat med 0,5 prisbasbelopp för varje förmånstagare utöver en.  I lagen anges hur beloppet ska fördelas mellan de olika förmånstagarna. </w:t>
      </w:r>
    </w:p>
    <w:p w:rsidR="003F4587" w:rsidRPr="00901DD6" w:rsidRDefault="003F4587" w:rsidP="003F4587">
      <w:pPr>
        <w:pStyle w:val="Normaltindrag"/>
      </w:pPr>
      <w:r w:rsidRPr="00901DD6">
        <w:t>Det finns även kompletterande efterlevandepension, som kan betalas ut till samma krets av förmånstagare. För make eller sammanboende gäller dock att äktenskapet eller samboförhållandet ska ha ingåtts senast den dag ledamoten fyllde 60 år. Hel kompletterande efterlevandepension betalas ut om den a</w:t>
      </w:r>
      <w:r w:rsidRPr="00901DD6">
        <w:t>v</w:t>
      </w:r>
      <w:r w:rsidRPr="00901DD6">
        <w:t>lidne varit ledamot av riksdagen under tolv år eller mer. Vid färre antal år betala pensionen ut i proportion härtill. Om den avlidne var ledamot av rik</w:t>
      </w:r>
      <w:r w:rsidRPr="00901DD6">
        <w:t>s</w:t>
      </w:r>
      <w:r w:rsidRPr="00901DD6">
        <w:t xml:space="preserve">dagen vid dödsfallet inräknas även de år som återstår tills ledamoten skulle fyllt 65 år. </w:t>
      </w:r>
    </w:p>
    <w:p w:rsidR="003F4587" w:rsidRPr="00901DD6" w:rsidRDefault="003F4587" w:rsidP="003F4587">
      <w:pPr>
        <w:pStyle w:val="Normaltindrag"/>
      </w:pPr>
      <w:r w:rsidRPr="00901DD6">
        <w:t xml:space="preserve">Kompletterande efterlevandepension beräknas med utgångspunkt i ett normalbelopp. Normalbeloppet utgör 32,5 % av pensionsunderlaget mellan 7,5 och 20 förhöjda prisbasbelopp och 16,25 % av pensionsunderlaget mellan 20 och 30 förhöjda prisbasbelop. </w:t>
      </w:r>
    </w:p>
    <w:p w:rsidR="003F4587" w:rsidRPr="00901DD6" w:rsidRDefault="003F4587" w:rsidP="003F4587">
      <w:pPr>
        <w:pStyle w:val="Normaltindrag"/>
      </w:pPr>
      <w:r w:rsidRPr="00901DD6">
        <w:t xml:space="preserve">Om den avlidne efterlämnar endast make eller därmed jämställd betalas hel kompletterande efterlevandepension ut med 100 % av normalbeloppet. Om efterlevande endast är ett barn betalas 75 % av normalbeloppet ut. Finns det flera förmånstagare utökas procentsatsen och beloppet fördelas på ett visst sätt mellan de efterlevande. </w:t>
      </w:r>
    </w:p>
    <w:p w:rsidR="003F4587" w:rsidRPr="00901DD6" w:rsidRDefault="003F4587" w:rsidP="003F4587">
      <w:pPr>
        <w:pStyle w:val="Normaltindrag"/>
      </w:pPr>
      <w:r w:rsidRPr="00901DD6">
        <w:t xml:space="preserve">Rätten till kompletterande efterlevandepension är livsvarig för make eller sammanboende men upphör när denne ingår äktenskap. </w:t>
      </w:r>
    </w:p>
    <w:p w:rsidR="003F4587" w:rsidRPr="00901DD6" w:rsidRDefault="003F4587" w:rsidP="003F4587">
      <w:pPr>
        <w:pStyle w:val="Rubrik3"/>
        <w:rPr>
          <w:noProof w:val="0"/>
        </w:rPr>
      </w:pPr>
      <w:bookmarkStart w:id="24" w:name="_Toc242670899"/>
      <w:r w:rsidRPr="00901DD6">
        <w:rPr>
          <w:noProof w:val="0"/>
        </w:rPr>
        <w:t>4.1.5 Efterlevandeskydd i inkomstgarantin</w:t>
      </w:r>
      <w:bookmarkEnd w:id="24"/>
      <w:r w:rsidRPr="00901DD6">
        <w:rPr>
          <w:noProof w:val="0"/>
        </w:rPr>
        <w:t xml:space="preserve"> </w:t>
      </w:r>
    </w:p>
    <w:p w:rsidR="003F4587" w:rsidRPr="00901DD6" w:rsidRDefault="003F4587" w:rsidP="002F5577">
      <w:r w:rsidRPr="00901DD6">
        <w:t>Under tid med inkomstgaranti finns ett särskilt efterlevandeskydd för barn till en f.d. ledamot som inte har rätt till ålderspension. Skyddet förutsätter att den avlidne varit ledamot minst sex år. Förmånen betalas ut till barn under 20 år och längst under fem år. Förmånen uppgår till 0,5 prisbasbelopp per barn och år. Vid särskilda skäl kan efterlevandeskydd betalas ut även till make.</w:t>
      </w:r>
    </w:p>
    <w:p w:rsidR="003F4587" w:rsidRPr="00901DD6" w:rsidRDefault="003F4587" w:rsidP="003F4587">
      <w:pPr>
        <w:pStyle w:val="Rubrik2"/>
      </w:pPr>
      <w:bookmarkStart w:id="25" w:name="_Toc242670900"/>
      <w:r w:rsidRPr="00901DD6">
        <w:t>4.2 Europaparlamentets ledamotsstadga</w:t>
      </w:r>
      <w:bookmarkEnd w:id="25"/>
    </w:p>
    <w:p w:rsidR="003F4587" w:rsidRPr="00901DD6" w:rsidRDefault="003F4587" w:rsidP="003F4587">
      <w:pPr>
        <w:rPr>
          <w:b/>
        </w:rPr>
      </w:pPr>
      <w:r w:rsidRPr="00901DD6">
        <w:t>Rätten till ekonomiska förmåner för Sveriges ledamöter av Europaparlame</w:t>
      </w:r>
      <w:r w:rsidRPr="00901DD6">
        <w:t>n</w:t>
      </w:r>
      <w:r w:rsidRPr="00901DD6">
        <w:t>tet har tidigare reglerats i företrädarlagen. Lagen omfattar också led</w:t>
      </w:r>
      <w:r w:rsidRPr="00901DD6">
        <w:t>a</w:t>
      </w:r>
      <w:r w:rsidRPr="00901DD6">
        <w:t xml:space="preserve">möter av riksdagen som är eller varit ledamöter av Europaparlamentet. </w:t>
      </w:r>
    </w:p>
    <w:p w:rsidR="003F4587" w:rsidRPr="00901DD6" w:rsidRDefault="003F4587" w:rsidP="003F4587">
      <w:pPr>
        <w:pStyle w:val="Normaltindrag"/>
      </w:pPr>
      <w:r w:rsidRPr="00901DD6">
        <w:t>Europaparlamentets ledamotsstadga (Europaparlamentets beslut 2005/684/EG, Euratom av den 28 september 2005 om antagande av Europ</w:t>
      </w:r>
      <w:r w:rsidRPr="00901DD6">
        <w:t>a</w:t>
      </w:r>
      <w:r w:rsidRPr="00901DD6">
        <w:t>parlamentets ledamotsstadga) trädde i kraft den 14 juli 2009. För de svenska ledamöterna tillämpas stadgans bestämmelser om arvoden och pensionsfö</w:t>
      </w:r>
      <w:r w:rsidRPr="00901DD6">
        <w:t>r</w:t>
      </w:r>
      <w:r w:rsidRPr="00901DD6">
        <w:t>måner redan från ikraftträdandet. De ledamöter som före ledamot</w:t>
      </w:r>
      <w:r w:rsidRPr="00901DD6">
        <w:t>s</w:t>
      </w:r>
      <w:r w:rsidRPr="00901DD6">
        <w:t>stadgans ikraftträdande var ledamöter i Europaparlamentet och som återva</w:t>
      </w:r>
      <w:r w:rsidRPr="00901DD6">
        <w:t>l</w:t>
      </w:r>
      <w:r w:rsidRPr="00901DD6">
        <w:t>des för mandatperioden 2009–2014 har dock haft rätt att välja det existerande nati</w:t>
      </w:r>
      <w:r w:rsidRPr="00901DD6">
        <w:t>o</w:t>
      </w:r>
      <w:r w:rsidRPr="00901DD6">
        <w:t>nella systemet om arvode, övergångsersättning, pension och efterlevandepe</w:t>
      </w:r>
      <w:r w:rsidRPr="00901DD6">
        <w:t>n</w:t>
      </w:r>
      <w:r w:rsidRPr="00901DD6">
        <w:t>sion. Om en ledamot vill kvarstå i det existerande nationella systemet måste han eller hon underrätta Europ</w:t>
      </w:r>
      <w:r w:rsidRPr="00901DD6">
        <w:t>a</w:t>
      </w:r>
      <w:r w:rsidRPr="00901DD6">
        <w:t xml:space="preserve">parlamentets talman om det inom 30 dagar från stadgans ikraftträdande. </w:t>
      </w:r>
    </w:p>
    <w:p w:rsidR="003F4587" w:rsidRPr="00901DD6" w:rsidRDefault="003F4587" w:rsidP="003F4587">
      <w:pPr>
        <w:pStyle w:val="Normaltindrag"/>
      </w:pPr>
      <w:r w:rsidRPr="00901DD6">
        <w:t>Företrädarlagen har fr.o.m. den 14 juli 2009 anpassats till den nya or</w:t>
      </w:r>
      <w:r w:rsidRPr="00901DD6">
        <w:t>d</w:t>
      </w:r>
      <w:r w:rsidRPr="00901DD6">
        <w:t>ningen (prop. 2008/09:184, bet. 2008/09:KU25, rskr. 2008/09:286).</w:t>
      </w:r>
      <w:r w:rsidRPr="00901DD6">
        <w:rPr>
          <w:b/>
        </w:rPr>
        <w:t xml:space="preserve"> </w:t>
      </w:r>
      <w:r w:rsidRPr="00901DD6">
        <w:t xml:space="preserve"> </w:t>
      </w:r>
    </w:p>
    <w:p w:rsidR="003F4587" w:rsidRPr="00901DD6" w:rsidRDefault="003F4587" w:rsidP="003F4587">
      <w:pPr>
        <w:pStyle w:val="Rubrik2"/>
      </w:pPr>
      <w:bookmarkStart w:id="26" w:name="_Toc242670901"/>
      <w:r w:rsidRPr="00901DD6">
        <w:t>4.3 Nya bestämmelser om ålderspension</w:t>
      </w:r>
      <w:bookmarkEnd w:id="26"/>
    </w:p>
    <w:p w:rsidR="003F4587" w:rsidRPr="00901DD6" w:rsidRDefault="003F4587" w:rsidP="003F4587">
      <w:pPr>
        <w:pStyle w:val="Rubrik3"/>
        <w:rPr>
          <w:noProof w:val="0"/>
        </w:rPr>
      </w:pPr>
      <w:bookmarkStart w:id="27" w:name="_Toc242670902"/>
      <w:r w:rsidRPr="00901DD6">
        <w:rPr>
          <w:noProof w:val="0"/>
        </w:rPr>
        <w:t>4.3.1 Intjänande av ålderspension</w:t>
      </w:r>
      <w:bookmarkEnd w:id="27"/>
    </w:p>
    <w:p w:rsidR="003F4587" w:rsidRPr="00901DD6" w:rsidRDefault="003F4587" w:rsidP="003F4587">
      <w:pPr>
        <w:pStyle w:val="Utskottsfrslagikorthet-Rubrik"/>
        <w:rPr>
          <w:noProof w:val="0"/>
        </w:rPr>
      </w:pPr>
      <w:r w:rsidRPr="00901DD6">
        <w:rPr>
          <w:noProof w:val="0"/>
        </w:rPr>
        <w:t>Riksdagsstyrelsens förslag i korthet</w:t>
      </w:r>
    </w:p>
    <w:p w:rsidR="003F4587" w:rsidRPr="00901DD6" w:rsidRDefault="003F4587" w:rsidP="003F4587">
      <w:pPr>
        <w:pStyle w:val="Utskottsfrslagikorthet-Text"/>
      </w:pPr>
      <w:r w:rsidRPr="00901DD6">
        <w:t>Ålderspension tjänas in utan nedre och övre åldersgräns. Intjäna</w:t>
      </w:r>
      <w:r w:rsidRPr="00901DD6">
        <w:t>n</w:t>
      </w:r>
      <w:r w:rsidRPr="00901DD6">
        <w:t xml:space="preserve">detiden begränsas till högst 30 år. </w:t>
      </w:r>
    </w:p>
    <w:p w:rsidR="003F4587" w:rsidRPr="00901DD6" w:rsidRDefault="003F4587" w:rsidP="003F4587">
      <w:pPr>
        <w:pStyle w:val="Utskottsfrslagikorthet-Text"/>
      </w:pPr>
      <w:r w:rsidRPr="00901DD6">
        <w:t>  En ledamot får pensionsrätt för utbetalt ledamotsarvode och vissa tilläggsarvoden med 0,72 % för inkomster som, omräknat till helår, understiger 7,5 inkomstbasbelopp och 2,40 % för inkoms</w:t>
      </w:r>
      <w:r w:rsidRPr="00901DD6">
        <w:t>t</w:t>
      </w:r>
      <w:r w:rsidRPr="00901DD6">
        <w:t>delar över denna nivå, dock högst 30 inkomstbasbelopp. Intjänade pension</w:t>
      </w:r>
      <w:r w:rsidRPr="00901DD6">
        <w:t>s</w:t>
      </w:r>
      <w:r w:rsidRPr="00901DD6">
        <w:t>rätter omräknas med förändringen av inkomstindex fram till pe</w:t>
      </w:r>
      <w:r w:rsidRPr="00901DD6">
        <w:t>n</w:t>
      </w:r>
      <w:r w:rsidRPr="00901DD6">
        <w:t xml:space="preserve">sioneringen. </w:t>
      </w:r>
    </w:p>
    <w:p w:rsidR="003F4587" w:rsidRPr="00901DD6" w:rsidRDefault="003F4587" w:rsidP="003F4587">
      <w:pPr>
        <w:rPr>
          <w:szCs w:val="24"/>
        </w:rPr>
      </w:pPr>
      <w:r w:rsidRPr="00901DD6">
        <w:rPr>
          <w:b/>
          <w:szCs w:val="24"/>
        </w:rPr>
        <w:t>Promemorian</w:t>
      </w:r>
      <w:r w:rsidRPr="00901DD6">
        <w:rPr>
          <w:szCs w:val="24"/>
        </w:rPr>
        <w:t xml:space="preserve">: Överensstämmer med riksdagsstyrelsens förslag. </w:t>
      </w:r>
    </w:p>
    <w:p w:rsidR="003F4587" w:rsidRPr="00901DD6" w:rsidRDefault="003F4587" w:rsidP="003F4587">
      <w:pPr>
        <w:rPr>
          <w:b/>
          <w:i/>
          <w:szCs w:val="24"/>
        </w:rPr>
      </w:pPr>
      <w:r w:rsidRPr="00901DD6">
        <w:rPr>
          <w:b/>
          <w:szCs w:val="24"/>
        </w:rPr>
        <w:t>Remissinstanserna</w:t>
      </w:r>
      <w:r w:rsidRPr="00901DD6">
        <w:rPr>
          <w:szCs w:val="24"/>
        </w:rPr>
        <w:t>:</w:t>
      </w:r>
      <w:r w:rsidRPr="00901DD6">
        <w:rPr>
          <w:i/>
          <w:szCs w:val="24"/>
        </w:rPr>
        <w:t xml:space="preserve"> </w:t>
      </w:r>
      <w:r w:rsidRPr="00901DD6">
        <w:rPr>
          <w:szCs w:val="24"/>
        </w:rPr>
        <w:t>Flertalet remissinstanser har inga invändningar mot fö</w:t>
      </w:r>
      <w:r w:rsidRPr="00901DD6">
        <w:rPr>
          <w:szCs w:val="24"/>
        </w:rPr>
        <w:t>r</w:t>
      </w:r>
      <w:r w:rsidRPr="00901DD6">
        <w:rPr>
          <w:szCs w:val="24"/>
        </w:rPr>
        <w:t xml:space="preserve">slaget, men några av dem gör olika påpekanden. </w:t>
      </w:r>
      <w:r w:rsidRPr="00901DD6">
        <w:rPr>
          <w:i/>
          <w:szCs w:val="24"/>
        </w:rPr>
        <w:t>Sveriges Kommuner och Landsting (SKL)</w:t>
      </w:r>
      <w:r w:rsidRPr="00901DD6">
        <w:rPr>
          <w:szCs w:val="24"/>
        </w:rPr>
        <w:t xml:space="preserve"> avstyrker däremot förslaget.</w:t>
      </w:r>
    </w:p>
    <w:p w:rsidR="003F4587" w:rsidRPr="00901DD6" w:rsidRDefault="003F4587" w:rsidP="003F4587">
      <w:pPr>
        <w:pStyle w:val="Normaltindrag"/>
      </w:pPr>
      <w:r w:rsidRPr="00901DD6">
        <w:rPr>
          <w:i/>
        </w:rPr>
        <w:t>Riksdagens överklagandenämnd</w:t>
      </w:r>
      <w:r w:rsidRPr="00901DD6">
        <w:t xml:space="preserve"> är positiv till att pensionsreglerna i stor utsträckning anpa</w:t>
      </w:r>
      <w:r w:rsidRPr="00901DD6">
        <w:t>s</w:t>
      </w:r>
      <w:r w:rsidRPr="00901DD6">
        <w:t>sas till det system för avtalspension som gäller för statliga tjänstemän. Det är bra att ålderspensionen ska grundas på inkom</w:t>
      </w:r>
      <w:r w:rsidRPr="00901DD6">
        <w:t>s</w:t>
      </w:r>
      <w:r w:rsidRPr="00901DD6">
        <w:t>ter under hela tjänstgöringstiden och att ledam</w:t>
      </w:r>
      <w:r w:rsidRPr="00901DD6">
        <w:t>o</w:t>
      </w:r>
      <w:r w:rsidRPr="00901DD6">
        <w:t>tens ålder vid avgången inte ska vara avgörande för vilka pensionsförm</w:t>
      </w:r>
      <w:r w:rsidRPr="00901DD6">
        <w:t>å</w:t>
      </w:r>
      <w:r w:rsidRPr="00901DD6">
        <w:t>ner ledamoten får rätt till.</w:t>
      </w:r>
    </w:p>
    <w:p w:rsidR="003F4587" w:rsidRPr="00901DD6" w:rsidRDefault="003F4587" w:rsidP="003F4587">
      <w:pPr>
        <w:pStyle w:val="Normaltindrag"/>
      </w:pPr>
      <w:r w:rsidRPr="00901DD6">
        <w:rPr>
          <w:i/>
          <w:szCs w:val="24"/>
        </w:rPr>
        <w:t>Försäkringskassan</w:t>
      </w:r>
      <w:r w:rsidRPr="00901DD6">
        <w:rPr>
          <w:szCs w:val="24"/>
        </w:rPr>
        <w:t xml:space="preserve"> anger</w:t>
      </w:r>
      <w:r w:rsidRPr="00901DD6">
        <w:t xml:space="preserve"> att det skulle vara möjligt att upprätta ett ofond</w:t>
      </w:r>
      <w:r w:rsidRPr="00901DD6">
        <w:t>e</w:t>
      </w:r>
      <w:r w:rsidRPr="00901DD6">
        <w:t>rat avgiftsbestämt system och att frågor om uppräkningen då skulle falla bort. Settergrens och Mikulas förslag avser ett sådant system, där en del av pe</w:t>
      </w:r>
      <w:r w:rsidRPr="00901DD6">
        <w:t>n</w:t>
      </w:r>
      <w:r w:rsidRPr="00901DD6">
        <w:t>sionsrätten indexeras med en genomsnittlig fondavkastning i premiepension</w:t>
      </w:r>
      <w:r w:rsidRPr="00901DD6">
        <w:t>s</w:t>
      </w:r>
      <w:r w:rsidRPr="00901DD6">
        <w:t>systemet. Försä</w:t>
      </w:r>
      <w:r w:rsidRPr="00901DD6">
        <w:t>k</w:t>
      </w:r>
      <w:r w:rsidRPr="00901DD6">
        <w:t>ringskassan, som inte tar ställning till om det är rimligt att den genomsnittliga ledamoten får högre pension än enligt nuvarande system, pekar på att pensionen enligt förslaget torde bli högre än om ledam</w:t>
      </w:r>
      <w:r w:rsidRPr="00901DD6">
        <w:t>o</w:t>
      </w:r>
      <w:r w:rsidRPr="00901DD6">
        <w:t>ten haft statlig anställning med samma lön under samma tid. Pensionsrätterna under intjänandetiden garanteras i det remitterade försl</w:t>
      </w:r>
      <w:r w:rsidRPr="00901DD6">
        <w:t>a</w:t>
      </w:r>
      <w:r w:rsidRPr="00901DD6">
        <w:t>get en uppräkning på 2,1 procentenheter högre än inkomstindex. Utfallet kan dock bli en bättre up</w:t>
      </w:r>
      <w:r w:rsidRPr="00901DD6">
        <w:t>p</w:t>
      </w:r>
      <w:r w:rsidRPr="00901DD6">
        <w:t>skrivning för ledamöterna om skillnaden mellan avkastning och tillväxten i inkomsti</w:t>
      </w:r>
      <w:r w:rsidRPr="00901DD6">
        <w:t>n</w:t>
      </w:r>
      <w:r w:rsidRPr="00901DD6">
        <w:t>dex blir lägre än vad som antagits. I motsatt fall blir utfallet sämre för ledamöte</w:t>
      </w:r>
      <w:r w:rsidRPr="00901DD6">
        <w:t>r</w:t>
      </w:r>
      <w:r w:rsidRPr="00901DD6">
        <w:t>na.</w:t>
      </w:r>
    </w:p>
    <w:p w:rsidR="003F4587" w:rsidRPr="00901DD6" w:rsidRDefault="003F4587" w:rsidP="003F4587">
      <w:pPr>
        <w:pStyle w:val="Normaltindrag"/>
      </w:pPr>
      <w:r w:rsidRPr="00901DD6">
        <w:rPr>
          <w:i/>
          <w:szCs w:val="24"/>
        </w:rPr>
        <w:t xml:space="preserve">Statens pensionsverk (SPV) </w:t>
      </w:r>
      <w:r w:rsidRPr="00901DD6">
        <w:rPr>
          <w:szCs w:val="24"/>
        </w:rPr>
        <w:t xml:space="preserve">motsätter sig inte förslaget, men </w:t>
      </w:r>
      <w:r w:rsidRPr="00901DD6">
        <w:t>uppmär</w:t>
      </w:r>
      <w:r w:rsidRPr="00901DD6">
        <w:t>k</w:t>
      </w:r>
      <w:r w:rsidRPr="00901DD6">
        <w:t>sammar att ålderspensionen kan tjänas in från 18 års å</w:t>
      </w:r>
      <w:r w:rsidRPr="00901DD6">
        <w:t>l</w:t>
      </w:r>
      <w:r w:rsidRPr="00901DD6">
        <w:t xml:space="preserve">der, dvs. från lägre ålder än i övriga tjänstepensionssystem. </w:t>
      </w:r>
    </w:p>
    <w:p w:rsidR="003F4587" w:rsidRPr="00901DD6" w:rsidRDefault="003F4587" w:rsidP="003F4587">
      <w:pPr>
        <w:pStyle w:val="Normaltindrag"/>
      </w:pPr>
      <w:r w:rsidRPr="00901DD6">
        <w:rPr>
          <w:i/>
          <w:szCs w:val="24"/>
        </w:rPr>
        <w:t xml:space="preserve"> </w:t>
      </w:r>
      <w:r w:rsidRPr="00901DD6">
        <w:rPr>
          <w:szCs w:val="24"/>
        </w:rPr>
        <w:t xml:space="preserve">SKL, som alltså avstyrker förslaget, anser att det är </w:t>
      </w:r>
      <w:r w:rsidRPr="00901DD6">
        <w:t>av stor vikt att pe</w:t>
      </w:r>
      <w:r w:rsidRPr="00901DD6">
        <w:t>n</w:t>
      </w:r>
      <w:r w:rsidRPr="00901DD6">
        <w:t>sionssystemen för riksdagsledamöter och kommunalt förtroendevalda är likartade för att möjliggöra för en förtroendevald att växla mellan pol</w:t>
      </w:r>
      <w:r w:rsidRPr="00901DD6">
        <w:t>i</w:t>
      </w:r>
      <w:r w:rsidRPr="00901DD6">
        <w:t>tiska uppdrag på kommun- och riksnivå. Det är enligt SKL också angeläget att beakta de särskilda förhållanden som gäller för förtroendevalda. Möjligheten för en ledamot att återgå till en civil karriär utan att förlora i pensionshäns</w:t>
      </w:r>
      <w:r w:rsidRPr="00901DD6">
        <w:t>e</w:t>
      </w:r>
      <w:r w:rsidRPr="00901DD6">
        <w:t>ende är större ju yngre ledamoten är då han eller hon lämnar sitt politiska up</w:t>
      </w:r>
      <w:r w:rsidRPr="00901DD6">
        <w:t>p</w:t>
      </w:r>
      <w:r w:rsidRPr="00901DD6">
        <w:t>drag. Det är därför orimligt att pensionsbeloppen för ledamöter som vid avgången inte fyllt 50 år blir avsevärt högre medan pe</w:t>
      </w:r>
      <w:r w:rsidRPr="00901DD6">
        <w:t>n</w:t>
      </w:r>
      <w:r w:rsidRPr="00901DD6">
        <w:t>sionsbeloppen för i stort sett samtliga ledamöter som vid avgången är 50 år eller äldre blir väsen</w:t>
      </w:r>
      <w:r w:rsidRPr="00901DD6">
        <w:t>t</w:t>
      </w:r>
      <w:r w:rsidRPr="00901DD6">
        <w:t>ligt lägre än enligt nuvarande pensionssystem.</w:t>
      </w:r>
    </w:p>
    <w:p w:rsidR="003F4587" w:rsidRPr="00901DD6" w:rsidRDefault="003F4587" w:rsidP="003F4587">
      <w:pPr>
        <w:pStyle w:val="Normaltindrag"/>
        <w:rPr>
          <w:b/>
          <w:szCs w:val="24"/>
        </w:rPr>
      </w:pPr>
      <w:r w:rsidRPr="00901DD6">
        <w:rPr>
          <w:i/>
          <w:szCs w:val="24"/>
        </w:rPr>
        <w:t xml:space="preserve">Kammarrätten i Sundsvall, </w:t>
      </w:r>
      <w:r w:rsidRPr="00901DD6">
        <w:rPr>
          <w:i/>
        </w:rPr>
        <w:t>Justitiekanslern,</w:t>
      </w:r>
      <w:r w:rsidRPr="00901DD6">
        <w:t xml:space="preserve"> </w:t>
      </w:r>
      <w:r w:rsidRPr="00901DD6">
        <w:rPr>
          <w:i/>
        </w:rPr>
        <w:t xml:space="preserve">Skatteverket </w:t>
      </w:r>
      <w:r w:rsidRPr="00901DD6">
        <w:t xml:space="preserve">och </w:t>
      </w:r>
      <w:r w:rsidRPr="00901DD6">
        <w:rPr>
          <w:i/>
        </w:rPr>
        <w:t>Premiepe</w:t>
      </w:r>
      <w:r w:rsidRPr="00901DD6">
        <w:rPr>
          <w:i/>
        </w:rPr>
        <w:t>n</w:t>
      </w:r>
      <w:r w:rsidRPr="00901DD6">
        <w:rPr>
          <w:i/>
        </w:rPr>
        <w:t>sionsmyndigheten (PPM)</w:t>
      </w:r>
      <w:r w:rsidRPr="00901DD6">
        <w:t xml:space="preserve"> har inget att erinra mot förslagen. </w:t>
      </w:r>
      <w:r w:rsidRPr="00901DD6">
        <w:rPr>
          <w:i/>
          <w:szCs w:val="24"/>
        </w:rPr>
        <w:t>Örebro univers</w:t>
      </w:r>
      <w:r w:rsidRPr="00901DD6">
        <w:rPr>
          <w:i/>
          <w:szCs w:val="24"/>
        </w:rPr>
        <w:t>i</w:t>
      </w:r>
      <w:r w:rsidRPr="00901DD6">
        <w:rPr>
          <w:i/>
          <w:szCs w:val="24"/>
        </w:rPr>
        <w:t>tet</w:t>
      </w:r>
      <w:r w:rsidRPr="00901DD6">
        <w:rPr>
          <w:szCs w:val="24"/>
        </w:rPr>
        <w:t xml:space="preserve"> har inga synpunkter i ärendet.</w:t>
      </w:r>
    </w:p>
    <w:p w:rsidR="003F4587" w:rsidRPr="00901DD6" w:rsidRDefault="003F4587" w:rsidP="003F4587">
      <w:pPr>
        <w:pStyle w:val="R3"/>
      </w:pPr>
      <w:r w:rsidRPr="00901DD6">
        <w:t>Riksdagsstyrelsens ställningstagande</w:t>
      </w:r>
    </w:p>
    <w:p w:rsidR="003F4587" w:rsidRPr="00901DD6" w:rsidRDefault="003F4587" w:rsidP="003F4587">
      <w:pPr>
        <w:pStyle w:val="R4"/>
      </w:pPr>
      <w:r w:rsidRPr="00901DD6">
        <w:t>Allmänna utgångspunkter</w:t>
      </w:r>
    </w:p>
    <w:p w:rsidR="003F4587" w:rsidRPr="00901DD6" w:rsidRDefault="003F4587" w:rsidP="003F4587">
      <w:r w:rsidRPr="00901DD6">
        <w:t>Riksdagsstyrelsen anser att det är nödvändigt att ändra ledamöternas pe</w:t>
      </w:r>
      <w:r w:rsidRPr="00901DD6">
        <w:t>n</w:t>
      </w:r>
      <w:r w:rsidRPr="00901DD6">
        <w:t>sionssystem, inte minst på grund av att pensionsförmånerna för yngre led</w:t>
      </w:r>
      <w:r w:rsidRPr="00901DD6">
        <w:t>a</w:t>
      </w:r>
      <w:r w:rsidRPr="00901DD6">
        <w:t>möter i dagens system är orimligt låga. Pensionssystemet bör dessutom fu</w:t>
      </w:r>
      <w:r w:rsidRPr="00901DD6">
        <w:t>n</w:t>
      </w:r>
      <w:r w:rsidRPr="00901DD6">
        <w:t>gera så att personer kan ”gå in i och ut ur politiken” utan att förlora i pe</w:t>
      </w:r>
      <w:r w:rsidRPr="00901DD6">
        <w:t>n</w:t>
      </w:r>
      <w:r w:rsidRPr="00901DD6">
        <w:t>sionshänseende. Systemet bör också fungera så neutralt som möjligt i förhå</w:t>
      </w:r>
      <w:r w:rsidRPr="00901DD6">
        <w:t>l</w:t>
      </w:r>
      <w:r w:rsidRPr="00901DD6">
        <w:t>lande till om en ledamot ska kandidera för en ny period eller inte. Förtroend</w:t>
      </w:r>
      <w:r w:rsidRPr="00901DD6">
        <w:t>e</w:t>
      </w:r>
      <w:r w:rsidRPr="00901DD6">
        <w:t>uppdraget är detsamma, och pension</w:t>
      </w:r>
      <w:r w:rsidRPr="00901DD6">
        <w:t>s</w:t>
      </w:r>
      <w:r w:rsidRPr="00901DD6">
        <w:t>förmånerna bör därför beräknas på samma sätt oavsett ledamotens ålder. En extra trygghet för vissa åldersgru</w:t>
      </w:r>
      <w:r w:rsidRPr="00901DD6">
        <w:t>p</w:t>
      </w:r>
      <w:r w:rsidRPr="00901DD6">
        <w:t>per finns i stället inom inkomstgarantin. Inkomstg</w:t>
      </w:r>
      <w:r w:rsidRPr="00901DD6">
        <w:t>a</w:t>
      </w:r>
      <w:r w:rsidRPr="00901DD6">
        <w:t>rantin är avsedd att vara en ekonomisk trygghet under en övergång</w:t>
      </w:r>
      <w:r w:rsidRPr="00901DD6">
        <w:t>s</w:t>
      </w:r>
      <w:r w:rsidRPr="00901DD6">
        <w:t>period, men för ledamöter som har fyllt 50 år vid avgången och varit ledamot i minst sex år finns fortf</w:t>
      </w:r>
      <w:r w:rsidRPr="00901DD6">
        <w:t>a</w:t>
      </w:r>
      <w:r w:rsidRPr="00901DD6">
        <w:t>rande möjlighet att få en varaktig inkomstgaranti fram till pensionerin</w:t>
      </w:r>
      <w:r w:rsidRPr="00901DD6">
        <w:t>g</w:t>
      </w:r>
      <w:r w:rsidRPr="00901DD6">
        <w:t>en.</w:t>
      </w:r>
    </w:p>
    <w:p w:rsidR="003F4587" w:rsidRPr="00901DD6" w:rsidRDefault="003F4587" w:rsidP="003F4587">
      <w:pPr>
        <w:pStyle w:val="Normaltindrag"/>
      </w:pPr>
      <w:r w:rsidRPr="00901DD6">
        <w:t>Styrelsen instämmer vidare i arbetsgruppens bedömning att all tjänstg</w:t>
      </w:r>
      <w:r w:rsidRPr="00901DD6">
        <w:t>ö</w:t>
      </w:r>
      <w:r w:rsidRPr="00901DD6">
        <w:t>ringstid ska ge rätt till pension. Även reglerna för omräkning av intjänade förm</w:t>
      </w:r>
      <w:r w:rsidRPr="00901DD6">
        <w:t>å</w:t>
      </w:r>
      <w:r w:rsidRPr="00901DD6">
        <w:t>ner och omräkning av</w:t>
      </w:r>
      <w:r w:rsidRPr="00901DD6">
        <w:rPr>
          <w:b/>
        </w:rPr>
        <w:t xml:space="preserve"> </w:t>
      </w:r>
      <w:r w:rsidRPr="00901DD6">
        <w:t>pensionsutbetalningar bör vara desamma oavsett led</w:t>
      </w:r>
      <w:r w:rsidRPr="00901DD6">
        <w:t>a</w:t>
      </w:r>
      <w:r w:rsidRPr="00901DD6">
        <w:t xml:space="preserve">motens ålder. </w:t>
      </w:r>
    </w:p>
    <w:p w:rsidR="003F4587" w:rsidRPr="00901DD6" w:rsidRDefault="003F4587" w:rsidP="003F4587">
      <w:pPr>
        <w:pStyle w:val="Normaltindrag"/>
      </w:pPr>
      <w:r w:rsidRPr="00901DD6">
        <w:t>Det är en fördel om ledamöternas pensionssystem liknar de tjänstepe</w:t>
      </w:r>
      <w:r w:rsidRPr="00901DD6">
        <w:t>n</w:t>
      </w:r>
      <w:r w:rsidRPr="00901DD6">
        <w:t>sionssystem som vanligen förekommer på arbetsmarknaden. Dessa tjänst</w:t>
      </w:r>
      <w:r w:rsidRPr="00901DD6">
        <w:t>e</w:t>
      </w:r>
      <w:r w:rsidRPr="00901DD6">
        <w:t>pensionssystem går alltmer mot avgiftsbestämda förmåner med individuellt fo</w:t>
      </w:r>
      <w:r w:rsidRPr="00901DD6">
        <w:t>n</w:t>
      </w:r>
      <w:r w:rsidRPr="00901DD6">
        <w:t>derade medel. Med dagens skattelagstiftning är det dock inte möjligt att införa ett individuellt fonderat pensionssystem för riksdagsledamöter om avsikten är att pensionsförmånerna ska inkomstbeskattas först vid uttaget av pensionen. Som Försäkringskassan framhåller i sitt remissyttrande har Sette</w:t>
      </w:r>
      <w:r w:rsidRPr="00901DD6">
        <w:t>r</w:t>
      </w:r>
      <w:r w:rsidRPr="00901DD6">
        <w:t>gren och Mikula redovisat ett ofonderat avgiftsbestämt system. Styrelsen anser dock att arbetsgruppens förslag sammantaget är enklare och tydligare i sin konstru</w:t>
      </w:r>
      <w:r w:rsidRPr="00901DD6">
        <w:t>k</w:t>
      </w:r>
      <w:r w:rsidRPr="00901DD6">
        <w:t>tion. En ordning med en fiktiv avgiftsbestämd del som följer t.ex. den genomsnittliga avkastningen i premiepensionssystemet bör därför inte inf</w:t>
      </w:r>
      <w:r w:rsidRPr="00901DD6">
        <w:t>ö</w:t>
      </w:r>
      <w:r w:rsidRPr="00901DD6">
        <w:t>ras.</w:t>
      </w:r>
    </w:p>
    <w:p w:rsidR="003F4587" w:rsidRPr="00901DD6" w:rsidRDefault="003F4587" w:rsidP="003F4587">
      <w:pPr>
        <w:pStyle w:val="Normaltindrag"/>
      </w:pPr>
      <w:r w:rsidRPr="00901DD6">
        <w:t>Styrelsen anser således att</w:t>
      </w:r>
      <w:r w:rsidRPr="00901DD6">
        <w:rPr>
          <w:b/>
        </w:rPr>
        <w:t xml:space="preserve"> </w:t>
      </w:r>
      <w:r w:rsidRPr="00901DD6">
        <w:t>ledamöternas pensionsförmåner, åtminstone tills v</w:t>
      </w:r>
      <w:r w:rsidRPr="00901DD6">
        <w:t>i</w:t>
      </w:r>
      <w:r w:rsidRPr="00901DD6">
        <w:t>dare, bör vara förmånsbestämda. Systemet bör dock utformas så att det får</w:t>
      </w:r>
      <w:r w:rsidRPr="00901DD6">
        <w:rPr>
          <w:b/>
        </w:rPr>
        <w:t xml:space="preserve"> </w:t>
      </w:r>
      <w:r w:rsidRPr="00901DD6">
        <w:t>vissa likheter med ett avgiftsbestämt system, detta för att göra det mer flex</w:t>
      </w:r>
      <w:r w:rsidRPr="00901DD6">
        <w:t>i</w:t>
      </w:r>
      <w:r w:rsidRPr="00901DD6">
        <w:t>belt och anpassat till de speciella förutsättningar som gäller för ledamotsup</w:t>
      </w:r>
      <w:r w:rsidRPr="00901DD6">
        <w:t>p</w:t>
      </w:r>
      <w:r w:rsidRPr="00901DD6">
        <w:t>draget. Likheterna med ett avgift</w:t>
      </w:r>
      <w:r w:rsidRPr="00901DD6">
        <w:t>s</w:t>
      </w:r>
      <w:r w:rsidRPr="00901DD6">
        <w:t>bestämt system är då att pensionen bestäms av de sammanlagda inkomsterna under up</w:t>
      </w:r>
      <w:r w:rsidRPr="00901DD6">
        <w:t>p</w:t>
      </w:r>
      <w:r w:rsidRPr="00901DD6">
        <w:t>dragstiden. Skillnaden mot ett rent avgiftsbestämt system är däremot bl.a. att pensionen inte förändras vid än</w:t>
      </w:r>
      <w:r w:rsidRPr="00901DD6">
        <w:t>d</w:t>
      </w:r>
      <w:r w:rsidRPr="00901DD6">
        <w:t xml:space="preserve">ringar av den genomsnittliga återstående livslängden.  </w:t>
      </w:r>
    </w:p>
    <w:p w:rsidR="003F4587" w:rsidRPr="00901DD6" w:rsidRDefault="003F4587" w:rsidP="003F4587">
      <w:pPr>
        <w:pStyle w:val="Normaltindrag"/>
      </w:pPr>
      <w:r w:rsidRPr="00901DD6">
        <w:t>Genom att inte längre räkna pensionen enbart på inkomsterna under de s</w:t>
      </w:r>
      <w:r w:rsidRPr="00901DD6">
        <w:t>e</w:t>
      </w:r>
      <w:r w:rsidRPr="00901DD6">
        <w:t>naste fem åren utan på samtliga årsinkomster omräknade med förändringen av inkoms</w:t>
      </w:r>
      <w:r w:rsidRPr="00901DD6">
        <w:t>t</w:t>
      </w:r>
      <w:r w:rsidRPr="00901DD6">
        <w:t>index, kommer alla inkomster att i princip vara lika mycket värda i pensionshänseende, oavsett när under uppdragsperioden de erhållits. Pe</w:t>
      </w:r>
      <w:r w:rsidRPr="00901DD6">
        <w:t>n</w:t>
      </w:r>
      <w:r w:rsidRPr="00901DD6">
        <w:t>sionssystemet kommer därigenom att bli neutralt i förhållande till om och när en person ska kandid</w:t>
      </w:r>
      <w:r w:rsidRPr="00901DD6">
        <w:t>e</w:t>
      </w:r>
      <w:r w:rsidRPr="00901DD6">
        <w:t>ra, avgå, ändra tilläggsuppdrag etc.</w:t>
      </w:r>
    </w:p>
    <w:p w:rsidR="003F4587" w:rsidRPr="00901DD6" w:rsidRDefault="003F4587" w:rsidP="003F4587">
      <w:pPr>
        <w:pStyle w:val="Normaltindrag"/>
        <w:rPr>
          <w:b/>
        </w:rPr>
      </w:pPr>
      <w:r w:rsidRPr="00901DD6">
        <w:t>Den nya utformningen av ledamöternas pensionssystem utgår dessutom från att en statlig tjänstepension inte längre</w:t>
      </w:r>
      <w:r w:rsidRPr="00901DD6">
        <w:rPr>
          <w:b/>
        </w:rPr>
        <w:t xml:space="preserve"> </w:t>
      </w:r>
      <w:r w:rsidRPr="00901DD6">
        <w:t xml:space="preserve">ska behöva samordnas med en ledamotspension enligt de nya reglerna. </w:t>
      </w:r>
    </w:p>
    <w:p w:rsidR="003F4587" w:rsidRPr="00901DD6" w:rsidRDefault="003F4587" w:rsidP="003F4587">
      <w:pPr>
        <w:pStyle w:val="Normaltindrag"/>
      </w:pPr>
      <w:r w:rsidRPr="00901DD6">
        <w:t>Som närmare utvecklas nedan får det statliga tjänstepensionssystemet tjäna som riktmärke för bestämmandet av en lämplig pensionsnivå i ledam</w:t>
      </w:r>
      <w:r w:rsidRPr="00901DD6">
        <w:t>ö</w:t>
      </w:r>
      <w:r w:rsidRPr="00901DD6">
        <w:t>ternas pensionssystem. Jämförelsen görs då med en person som pension</w:t>
      </w:r>
      <w:r w:rsidRPr="00901DD6">
        <w:t>e</w:t>
      </w:r>
      <w:r w:rsidRPr="00901DD6">
        <w:t>ras i sin anstäl</w:t>
      </w:r>
      <w:r w:rsidRPr="00901DD6">
        <w:t>l</w:t>
      </w:r>
      <w:r w:rsidRPr="00901DD6">
        <w:t>ning.</w:t>
      </w:r>
    </w:p>
    <w:p w:rsidR="003F4587" w:rsidRPr="00901DD6" w:rsidRDefault="003F4587" w:rsidP="003F4587">
      <w:pPr>
        <w:pStyle w:val="Normaltindrag"/>
      </w:pPr>
      <w:r w:rsidRPr="00901DD6">
        <w:t>Alla förmåner kallas ålderspension. Särregler för något som betecknas li</w:t>
      </w:r>
      <w:r w:rsidRPr="00901DD6">
        <w:t>v</w:t>
      </w:r>
      <w:r w:rsidRPr="00901DD6">
        <w:t>ränta eller fribrev behövs inte.</w:t>
      </w:r>
    </w:p>
    <w:p w:rsidR="003F4587" w:rsidRPr="00901DD6" w:rsidRDefault="003F4587" w:rsidP="003F4587">
      <w:pPr>
        <w:pStyle w:val="R4"/>
      </w:pPr>
      <w:r w:rsidRPr="00901DD6">
        <w:t>Nya intjänanderegler</w:t>
      </w:r>
    </w:p>
    <w:p w:rsidR="003F4587" w:rsidRPr="00901DD6" w:rsidRDefault="003F4587" w:rsidP="003F4587">
      <w:r w:rsidRPr="00901DD6">
        <w:t xml:space="preserve">Styrelsen föreslår således att ledamöternas pensionsförmåner i fortsättningen ska </w:t>
      </w:r>
      <w:r w:rsidRPr="00901DD6">
        <w:t>t</w:t>
      </w:r>
      <w:r w:rsidRPr="00901DD6">
        <w:t>jänas in på samma sätt oavsett ledamotens ålder och utan vare sig nedre eller övre å</w:t>
      </w:r>
      <w:r w:rsidRPr="00901DD6">
        <w:t>l</w:t>
      </w:r>
      <w:r w:rsidRPr="00901DD6">
        <w:t>dersgräns. Samma regler ska gälla för ersättare. All uppdragstid ger rätt till pension, och någon viss minsta uppdragstid, vare sig totalt eller sammanhänga</w:t>
      </w:r>
      <w:r w:rsidRPr="00901DD6">
        <w:t>n</w:t>
      </w:r>
      <w:r w:rsidRPr="00901DD6">
        <w:t xml:space="preserve">de, krävs inte. Däremot begränsas intjänandetiden till högst 30 år. </w:t>
      </w:r>
    </w:p>
    <w:p w:rsidR="003F4587" w:rsidRPr="00901DD6" w:rsidRDefault="003F4587" w:rsidP="003F4587">
      <w:pPr>
        <w:pStyle w:val="Normaltindrag"/>
      </w:pPr>
      <w:r w:rsidRPr="00901DD6">
        <w:t>Utgångspunkten att reglerna för pensionsintjänande ska vara lika för</w:t>
      </w:r>
      <w:r w:rsidRPr="00901DD6">
        <w:rPr>
          <w:b/>
        </w:rPr>
        <w:t xml:space="preserve"> </w:t>
      </w:r>
      <w:r w:rsidRPr="00901DD6">
        <w:t>alla ledamöter gör att pensionsrätt bör kunna tjänas in även efter 65 års ålder och utan övre åldersgräns.</w:t>
      </w:r>
    </w:p>
    <w:p w:rsidR="003F4587" w:rsidRPr="00901DD6" w:rsidRDefault="003F4587" w:rsidP="003F4587">
      <w:pPr>
        <w:pStyle w:val="Normaltindrag"/>
      </w:pPr>
      <w:r w:rsidRPr="00901DD6">
        <w:t>Riktmärke för pensionsnivån utgörs av den pension som en statstjänsteman beräknas få om han eller hon arbetar hos en statlig arbetsgivare från 23 års ålder, med en lön som hela tiden motsvarar ledamotsarvodet, och fortsätter där till 65 år. I ledamöternas pensionssystem ska en sådan pensionsnivå dock kunna uppnås efter 30 års uppdragstid. Motsvarande gäller den som har tilläggsarvode. Även en talman ska omfattas av samma system (se avsnitt 4.3.4). Däremot avskaffas den nuvarande möjligheten, för såväl ledamöter som ta</w:t>
      </w:r>
      <w:r w:rsidRPr="00901DD6">
        <w:t>l</w:t>
      </w:r>
      <w:r w:rsidRPr="00901DD6">
        <w:t>man, att tjäna in en hel ålderspension på tolv år.</w:t>
      </w:r>
    </w:p>
    <w:p w:rsidR="003F4587" w:rsidRPr="00901DD6" w:rsidRDefault="003F4587" w:rsidP="003F4587">
      <w:pPr>
        <w:pStyle w:val="Normaltindrag"/>
      </w:pPr>
      <w:r w:rsidRPr="00901DD6">
        <w:t>Det statliga tjänstepensionssystemet (PA 03)</w:t>
      </w:r>
      <w:r w:rsidRPr="00901DD6">
        <w:rPr>
          <w:b/>
        </w:rPr>
        <w:t xml:space="preserve"> </w:t>
      </w:r>
      <w:r w:rsidRPr="00901DD6">
        <w:t>är en kombination av fö</w:t>
      </w:r>
      <w:r w:rsidRPr="00901DD6">
        <w:t>r</w:t>
      </w:r>
      <w:r w:rsidRPr="00901DD6">
        <w:t>månsbestämda och avgiftsbestämda förmåner. Den förmånsbestämda delen, där pensionsunderlaget är inkomsterna under femårsperioden före pension</w:t>
      </w:r>
      <w:r w:rsidRPr="00901DD6">
        <w:t>e</w:t>
      </w:r>
      <w:r w:rsidRPr="00901DD6">
        <w:t>ringen, gynnar anställda som gör lönekarriär. För riksdagens ledamöter är ledamotsarvodet däremot lika för alla, och fördelningen av tillägg</w:t>
      </w:r>
      <w:r w:rsidRPr="00901DD6">
        <w:t>s</w:t>
      </w:r>
      <w:r w:rsidRPr="00901DD6">
        <w:t>uppdrag beror av andra faktorer som t.ex. mandatfördelningen mellan partie</w:t>
      </w:r>
      <w:r w:rsidRPr="00901DD6">
        <w:t>r</w:t>
      </w:r>
      <w:r w:rsidRPr="00901DD6">
        <w:t>na och hur en partigrupp väljer att fördela tilläggsuppdrag inom gruppen. I stället för att grunda pensionen på nivån de sista fem åren bör därför samtliga i</w:t>
      </w:r>
      <w:r w:rsidRPr="00901DD6">
        <w:t>n</w:t>
      </w:r>
      <w:r w:rsidRPr="00901DD6">
        <w:t>komster få betydelse för pensionsnivån och i förhållande till hur länge en viss inkomst har uppburits. En sådan konstruktion ger ett mer neutralt pensionss</w:t>
      </w:r>
      <w:r w:rsidRPr="00901DD6">
        <w:t>y</w:t>
      </w:r>
      <w:r w:rsidRPr="00901DD6">
        <w:t>stem i förhållande till om och när ledamoten ska kandidera, åta sig tillägg</w:t>
      </w:r>
      <w:r w:rsidRPr="00901DD6">
        <w:t>s</w:t>
      </w:r>
      <w:r w:rsidRPr="00901DD6">
        <w:t>uppdrag etc.</w:t>
      </w:r>
    </w:p>
    <w:p w:rsidR="003F4587" w:rsidRPr="00901DD6" w:rsidRDefault="003F4587" w:rsidP="003F4587">
      <w:pPr>
        <w:pStyle w:val="Normaltindrag"/>
      </w:pPr>
      <w:r w:rsidRPr="00901DD6">
        <w:t>Ledamoten får pensionsrätt för allt utbetalt ledamotsarvode och vissa tilläggsarvoden. Kompensationsnivån görs lägre för inkomster som, omräknat till helår, understiger 7,5 inkomstbasbelopp (381 750 kr under 2009), efte</w:t>
      </w:r>
      <w:r w:rsidRPr="00901DD6">
        <w:t>r</w:t>
      </w:r>
      <w:r w:rsidRPr="00901DD6">
        <w:t>som dessa inkomster också omfattas av det allmänna pensionssystemet. I</w:t>
      </w:r>
      <w:r w:rsidRPr="00901DD6">
        <w:t>n</w:t>
      </w:r>
      <w:r w:rsidRPr="00901DD6">
        <w:t>koms</w:t>
      </w:r>
      <w:r w:rsidRPr="00901DD6">
        <w:t>t</w:t>
      </w:r>
      <w:r w:rsidRPr="00901DD6">
        <w:t xml:space="preserve">delar över denna nivå får högre kompensationsnivå. </w:t>
      </w:r>
    </w:p>
    <w:p w:rsidR="003F4587" w:rsidRPr="00901DD6" w:rsidRDefault="003F4587" w:rsidP="003F4587">
      <w:pPr>
        <w:pStyle w:val="Normaltindrag"/>
      </w:pPr>
      <w:r w:rsidRPr="00901DD6">
        <w:t xml:space="preserve"> Summan av intjänade pensionsrätter, omräknade med förändringen av i</w:t>
      </w:r>
      <w:r w:rsidRPr="00901DD6">
        <w:t>n</w:t>
      </w:r>
      <w:r w:rsidRPr="00901DD6">
        <w:t xml:space="preserve">komstindex, utgör – efter anpassning till följsamhetsindexering och </w:t>
      </w:r>
      <w:r w:rsidR="005F1D7E" w:rsidRPr="00901DD6">
        <w:t xml:space="preserve">eventuellt </w:t>
      </w:r>
      <w:r w:rsidRPr="00901DD6">
        <w:t>balansindex – det inledande årliga pensionsbeloppet.</w:t>
      </w:r>
      <w:r w:rsidRPr="00901DD6">
        <w:rPr>
          <w:b/>
        </w:rPr>
        <w:t xml:space="preserve"> </w:t>
      </w:r>
    </w:p>
    <w:p w:rsidR="003F4587" w:rsidRPr="00901DD6" w:rsidRDefault="003F4587" w:rsidP="003F4587">
      <w:pPr>
        <w:pStyle w:val="R4"/>
      </w:pPr>
      <w:r w:rsidRPr="00901DD6">
        <w:t>Pensionsnivån</w:t>
      </w:r>
    </w:p>
    <w:p w:rsidR="003F4587" w:rsidRPr="00901DD6" w:rsidRDefault="003F4587" w:rsidP="003F4587">
      <w:r w:rsidRPr="00901DD6">
        <w:t>Vid jämförelsen med det statliga tjänstepensionssystemet har arbetsgruppen b</w:t>
      </w:r>
      <w:r w:rsidRPr="00901DD6">
        <w:t>e</w:t>
      </w:r>
      <w:r w:rsidRPr="00901DD6">
        <w:t>räknat hur stor pensionen till en statstjänsteman sammanlagt kan bli från de avgiftsbestämda och förmånsbestämda delarna. Därvid har vissa antaga</w:t>
      </w:r>
      <w:r w:rsidRPr="00901DD6">
        <w:t>n</w:t>
      </w:r>
      <w:r w:rsidRPr="00901DD6">
        <w:t>den behövt göras om inkomstutveckling, kapitalavkastning m.m. Eftersom dessa faktorer är osäkra blir jämförelsen inte exakt. Så har heller inte varit avsi</w:t>
      </w:r>
      <w:r w:rsidRPr="00901DD6">
        <w:t>k</w:t>
      </w:r>
      <w:r w:rsidRPr="00901DD6">
        <w:t>ten, utan jämföre</w:t>
      </w:r>
      <w:r w:rsidRPr="00901DD6">
        <w:t>l</w:t>
      </w:r>
      <w:r w:rsidRPr="00901DD6">
        <w:t xml:space="preserve">sen med den statliga tjänstepensionen ska endast tjäna som riktmärke. </w:t>
      </w:r>
    </w:p>
    <w:p w:rsidR="003F4587" w:rsidRPr="00901DD6" w:rsidRDefault="003F4587" w:rsidP="003F4587">
      <w:pPr>
        <w:pStyle w:val="Normaltindrag"/>
      </w:pPr>
      <w:r w:rsidRPr="00901DD6">
        <w:t>Arbetsgruppen har utgått från den pension som en tjänsteman, född 1973 e</w:t>
      </w:r>
      <w:r w:rsidRPr="00901DD6">
        <w:t>l</w:t>
      </w:r>
      <w:r w:rsidRPr="00901DD6">
        <w:t>ler senare, beräknas få om han eller hon arbetar hos en statlig arbetsgivare från 23 års ålder, med en lön som hela tiden motsvarar ledamotsarvodet, och for</w:t>
      </w:r>
      <w:r w:rsidRPr="00901DD6">
        <w:t>t</w:t>
      </w:r>
      <w:r w:rsidRPr="00901DD6">
        <w:t>sätter där till 65 år. Det är förstås inte realistiskt att en tjänsteman har en sådan lönenivå redan från 23 års ålder, men jämförelsen tjänar endast som underlag för att värdera hur mycket ett års intjänande på en jämförbar lönen</w:t>
      </w:r>
      <w:r w:rsidRPr="00901DD6">
        <w:t>i</w:t>
      </w:r>
      <w:r w:rsidRPr="00901DD6">
        <w:t>vå motsvarar i pensionsnivå. Pensionsnivån har med denna beräkning ansetts motsvara drygt 42 % av slutlönen. En liknande beräkning har även gjorts för en lönenivå motsvarande en utskottsordförande. Här har pensionsnivån b</w:t>
      </w:r>
      <w:r w:rsidRPr="00901DD6">
        <w:t>e</w:t>
      </w:r>
      <w:r w:rsidRPr="00901DD6">
        <w:t xml:space="preserve">räknats motsvara ca 48 % av slutlönen. </w:t>
      </w:r>
    </w:p>
    <w:p w:rsidR="003F4587" w:rsidRPr="00901DD6" w:rsidRDefault="003F4587" w:rsidP="003F4587">
      <w:pPr>
        <w:pStyle w:val="Normaltindrag"/>
      </w:pPr>
      <w:r w:rsidRPr="00901DD6">
        <w:t>För att hitta en lämplig pensionsnivå för ledamöter har arbetsgruppen fö</w:t>
      </w:r>
      <w:r w:rsidRPr="00901DD6">
        <w:t>r</w:t>
      </w:r>
      <w:r w:rsidRPr="00901DD6">
        <w:t>delat nämnda intjänande på 30 år. Därigenom kommer ledamöternas pe</w:t>
      </w:r>
      <w:r w:rsidRPr="00901DD6">
        <w:t>n</w:t>
      </w:r>
      <w:r w:rsidRPr="00901DD6">
        <w:t>sionssystem att i viss mån även kompensera för att ledamotsuppdraget kan medföra att löneutvecklingen i det tidigare förvärv</w:t>
      </w:r>
      <w:r w:rsidRPr="00901DD6">
        <w:t>s</w:t>
      </w:r>
      <w:r w:rsidRPr="00901DD6">
        <w:t>arbetet under tiden stannar av, vilket får effekter på det fortsatta pensionsintjänandet vid en framtida återgång till yrkeslivet. Den som åtar sig ett led</w:t>
      </w:r>
      <w:r w:rsidRPr="00901DD6">
        <w:t>a</w:t>
      </w:r>
      <w:r w:rsidRPr="00901DD6">
        <w:t>motsuppdrag ska inte behöva riskera att förlora i pensionshä</w:t>
      </w:r>
      <w:r w:rsidRPr="00901DD6">
        <w:t>n</w:t>
      </w:r>
      <w:r w:rsidRPr="00901DD6">
        <w:t>seende.</w:t>
      </w:r>
    </w:p>
    <w:p w:rsidR="003F4587" w:rsidRPr="00901DD6" w:rsidRDefault="003F4587" w:rsidP="003F4587">
      <w:pPr>
        <w:pStyle w:val="Normaltindrag"/>
      </w:pPr>
      <w:r w:rsidRPr="00901DD6">
        <w:t>Intjänandetiden bör med detta beräkningssätt, och beroende på att pension ska kunna tjänas in utan övre åldersgräns, begränsas till högst 30 år. Om en led</w:t>
      </w:r>
      <w:r w:rsidRPr="00901DD6">
        <w:t>a</w:t>
      </w:r>
      <w:r w:rsidRPr="00901DD6">
        <w:t>mot tjänstgör längre tid än 30 år räknas pensionen på de senaste 30 åren.</w:t>
      </w:r>
    </w:p>
    <w:p w:rsidR="003F4587" w:rsidRPr="00901DD6" w:rsidRDefault="003F4587" w:rsidP="003F4587">
      <w:pPr>
        <w:pStyle w:val="Normaltindrag"/>
      </w:pPr>
      <w:r w:rsidRPr="00901DD6">
        <w:t>Kompensationsnivån, räknat på ett helt kalenderår, fördelas på i</w:t>
      </w:r>
      <w:r w:rsidRPr="00901DD6">
        <w:t>n</w:t>
      </w:r>
      <w:r w:rsidRPr="00901DD6">
        <w:t>komster under respektive över 7,5 inkomstbasbelopp med 0,72 % respektive 2,40 %. För att kompensationsnivån ska bli den avsedda även när ledam</w:t>
      </w:r>
      <w:r w:rsidRPr="00901DD6">
        <w:t>o</w:t>
      </w:r>
      <w:r w:rsidRPr="00901DD6">
        <w:t>ten tjänstgör del av år, som normalt blir fallet vid tjänstgöringsperi</w:t>
      </w:r>
      <w:r w:rsidRPr="00901DD6">
        <w:t>o</w:t>
      </w:r>
      <w:r w:rsidRPr="00901DD6">
        <w:t>dens början och slut, beräknas pensionsrätten månadsvis.</w:t>
      </w:r>
    </w:p>
    <w:p w:rsidR="003F4587" w:rsidRPr="00901DD6" w:rsidRDefault="003F4587" w:rsidP="003F4587">
      <w:pPr>
        <w:pStyle w:val="Normaltindrag"/>
      </w:pPr>
      <w:r w:rsidRPr="00901DD6">
        <w:t xml:space="preserve">Styrelsen, som anser att det föreslagna beräkningssättet innebär en rimlig avvägning, föreslår således att pensionsrätten för en månad blir </w:t>
      </w:r>
    </w:p>
    <w:p w:rsidR="003F4587" w:rsidRPr="00901DD6" w:rsidRDefault="003F4587" w:rsidP="003F4587">
      <w:pPr>
        <w:pStyle w:val="Normaltindrag"/>
        <w:numPr>
          <w:ilvl w:val="0"/>
          <w:numId w:val="33"/>
        </w:numPr>
      </w:pPr>
      <w:r w:rsidRPr="00901DD6">
        <w:t>0,72 %</w:t>
      </w:r>
      <w:r w:rsidR="005F1D7E" w:rsidRPr="00901DD6">
        <w:t xml:space="preserve"> </w:t>
      </w:r>
      <w:r w:rsidRPr="00901DD6">
        <w:t xml:space="preserve"> på inkomster som inte överstiger</w:t>
      </w:r>
      <w:r w:rsidR="005F1D7E" w:rsidRPr="00901DD6">
        <w:t xml:space="preserve"> </w:t>
      </w:r>
      <w:r w:rsidRPr="00901DD6">
        <w:t xml:space="preserve"> 0,625 inkomstbasbelopp (–31 813 kr i 2009 års nivå) och</w:t>
      </w:r>
    </w:p>
    <w:p w:rsidR="003F4587" w:rsidRPr="00901DD6" w:rsidRDefault="003F4587" w:rsidP="003F4587">
      <w:pPr>
        <w:pStyle w:val="Normaltindrag"/>
        <w:numPr>
          <w:ilvl w:val="0"/>
          <w:numId w:val="33"/>
        </w:numPr>
      </w:pPr>
      <w:r w:rsidRPr="00901DD6">
        <w:t>2,40 % på inkomster över 0,625 men inte över 2,5 inkomstbasb</w:t>
      </w:r>
      <w:r w:rsidRPr="00901DD6">
        <w:t>e</w:t>
      </w:r>
      <w:r w:rsidRPr="00901DD6">
        <w:t>lopp (31 813–127 250 kr).</w:t>
      </w:r>
    </w:p>
    <w:p w:rsidR="003F4587" w:rsidRPr="00901DD6" w:rsidRDefault="003F4587" w:rsidP="003F4587">
      <w:r w:rsidRPr="00901DD6">
        <w:t>Det innebär att en vanlig ledamot, här räknat på ledamot</w:t>
      </w:r>
      <w:r w:rsidRPr="00901DD6">
        <w:t>s</w:t>
      </w:r>
      <w:r w:rsidRPr="00901DD6">
        <w:t>arvodet 54 500 kr och inkomstbasbeloppet för 2009 och före justering för följsamhetsindex</w:t>
      </w:r>
      <w:r w:rsidRPr="00901DD6">
        <w:t>e</w:t>
      </w:r>
      <w:r w:rsidRPr="00901DD6">
        <w:t>ring, får 9 276 kr i årlig pension, eller 773 kr per månad, för intjänandet under ett helt kalende</w:t>
      </w:r>
      <w:r w:rsidRPr="00901DD6">
        <w:t>r</w:t>
      </w:r>
      <w:r w:rsidRPr="00901DD6">
        <w:t>år. Den som varit utskottsordförande får i stället 12 420 kr i årlig pension, eller 1 035 kr per månad, för intjänandet under ett helt kale</w:t>
      </w:r>
      <w:r w:rsidRPr="00901DD6">
        <w:t>n</w:t>
      </w:r>
      <w:r w:rsidRPr="00901DD6">
        <w:t xml:space="preserve">derår. </w:t>
      </w:r>
    </w:p>
    <w:p w:rsidR="003F4587" w:rsidRPr="00901DD6" w:rsidRDefault="003F4587" w:rsidP="003F4587">
      <w:pPr>
        <w:pStyle w:val="R4"/>
      </w:pPr>
      <w:r w:rsidRPr="00901DD6">
        <w:t>Indexering före pensionering</w:t>
      </w:r>
    </w:p>
    <w:p w:rsidR="003F4587" w:rsidRPr="00901DD6" w:rsidRDefault="003F4587" w:rsidP="003F4587">
      <w:r w:rsidRPr="00901DD6">
        <w:t>För att, i proportion till uppdragstidens längd, nå upp till nivån för vad en statlig tjänsteman i motsvarande lönenivå kan få i pension, är det nödvändigt att den intjänade pensionsrätten varje år följer löneutvecklingen. Den fö</w:t>
      </w:r>
      <w:r w:rsidRPr="00901DD6">
        <w:t>r</w:t>
      </w:r>
      <w:r w:rsidRPr="00901DD6">
        <w:t>månsbestämda delen av en statlig tjänstepension beräknas ju vid en lönenivå i anslutning till pensioneringen, och de avgiftsbestämda delarna har fram till dess förräntats enligt vad som gällt i det enskilda fallet.</w:t>
      </w:r>
    </w:p>
    <w:p w:rsidR="003F4587" w:rsidRPr="00901DD6" w:rsidRDefault="003F4587" w:rsidP="003F4587">
      <w:pPr>
        <w:pStyle w:val="Normaltindrag"/>
      </w:pPr>
      <w:r w:rsidRPr="00901DD6">
        <w:t>Styrelsen föreslår därför att ledamöternas pension</w:t>
      </w:r>
      <w:r w:rsidRPr="00901DD6">
        <w:t>s</w:t>
      </w:r>
      <w:r w:rsidRPr="00901DD6">
        <w:t>rätter, i likhet med vad som föreslås i promemorian, i stället räknas om med fö</w:t>
      </w:r>
      <w:r w:rsidRPr="00901DD6">
        <w:t>r</w:t>
      </w:r>
      <w:r w:rsidRPr="00901DD6">
        <w:t>ändringen av det inkomstindex som används i det allmänna pension</w:t>
      </w:r>
      <w:r w:rsidRPr="00901DD6">
        <w:t>s</w:t>
      </w:r>
      <w:r w:rsidRPr="00901DD6">
        <w:t xml:space="preserve">systemet. </w:t>
      </w:r>
    </w:p>
    <w:p w:rsidR="003F4587" w:rsidRPr="00901DD6" w:rsidRDefault="003F4587" w:rsidP="003F4587">
      <w:pPr>
        <w:pStyle w:val="R4"/>
      </w:pPr>
      <w:r w:rsidRPr="00901DD6">
        <w:t>Vilka inkomster ska vara pensionsgrundande?</w:t>
      </w:r>
    </w:p>
    <w:p w:rsidR="003F4587" w:rsidRPr="00901DD6" w:rsidRDefault="003F4587" w:rsidP="003F4587">
      <w:r w:rsidRPr="00901DD6">
        <w:t>Det faktiskt utbetalda ledamotsarvodet och vissa tilläggsarvoden ska vara pensionsgrundande. Tillägg görs då för avdrag som gjorts från ledamot</w:t>
      </w:r>
      <w:r w:rsidRPr="00901DD6">
        <w:t>s</w:t>
      </w:r>
      <w:r w:rsidRPr="00901DD6">
        <w:t xml:space="preserve">arvodet vid sjukdom eller föräldraledighet i enlighet med de principer som brukar gälla i tjänstepensionssystem. </w:t>
      </w:r>
    </w:p>
    <w:p w:rsidR="003F4587" w:rsidRPr="00901DD6" w:rsidRDefault="003F4587" w:rsidP="003F4587">
      <w:pPr>
        <w:pStyle w:val="Normaltindrag"/>
      </w:pPr>
      <w:r w:rsidRPr="00901DD6">
        <w:t>Liksom i dag ska tilläggsarvode för uppdrag som vice talman och ordf</w:t>
      </w:r>
      <w:r w:rsidRPr="00901DD6">
        <w:t>ö</w:t>
      </w:r>
      <w:r w:rsidRPr="00901DD6">
        <w:t>rande eller vice ordförande i utskott eller EU-nämnden vara pension</w:t>
      </w:r>
      <w:r w:rsidRPr="00901DD6">
        <w:t>s</w:t>
      </w:r>
      <w:r w:rsidRPr="00901DD6">
        <w:t>grundande. Det gäller också tilläggsarvode för vald ledamot eller annan för</w:t>
      </w:r>
      <w:r w:rsidRPr="00901DD6">
        <w:t>e</w:t>
      </w:r>
      <w:r w:rsidRPr="00901DD6">
        <w:t>trädare för en part</w:t>
      </w:r>
      <w:r w:rsidRPr="00901DD6">
        <w:t>i</w:t>
      </w:r>
      <w:r w:rsidRPr="00901DD6">
        <w:t>grupp i riksdagsstyrelsen samt ordförande i Nordiska rådets svenska delegation eller ledamot av arbetsutskottet som inte är ordf</w:t>
      </w:r>
      <w:r w:rsidRPr="00901DD6">
        <w:t>ö</w:t>
      </w:r>
      <w:r w:rsidRPr="00901DD6">
        <w:t>rande i delegationen. I övrigt föreslås att arvode till en ledamot i riksdagens överkl</w:t>
      </w:r>
      <w:r w:rsidRPr="00901DD6">
        <w:t>a</w:t>
      </w:r>
      <w:r w:rsidRPr="00901DD6">
        <w:t>gandenämnd ska vara pensionsgrunda</w:t>
      </w:r>
      <w:r w:rsidRPr="00901DD6">
        <w:t>n</w:t>
      </w:r>
      <w:r w:rsidRPr="00901DD6">
        <w:t>de men inte arvode för uppdrag i Riksbanken eller Riksrevisionen. Det innebär att pensionsunderlaget begrä</w:t>
      </w:r>
      <w:r w:rsidRPr="00901DD6">
        <w:t>n</w:t>
      </w:r>
      <w:r w:rsidRPr="00901DD6">
        <w:t>sas till arvoden som betalas ut av riksdagsförvaltnin</w:t>
      </w:r>
      <w:r w:rsidRPr="00901DD6">
        <w:t>g</w:t>
      </w:r>
      <w:r w:rsidRPr="00901DD6">
        <w:t>en.</w:t>
      </w:r>
    </w:p>
    <w:p w:rsidR="003F4587" w:rsidRPr="00901DD6" w:rsidRDefault="003F4587" w:rsidP="003F4587">
      <w:pPr>
        <w:pStyle w:val="Rubrik3"/>
        <w:rPr>
          <w:noProof w:val="0"/>
        </w:rPr>
      </w:pPr>
      <w:bookmarkStart w:id="28" w:name="_Toc242670903"/>
      <w:r w:rsidRPr="00901DD6">
        <w:rPr>
          <w:noProof w:val="0"/>
        </w:rPr>
        <w:t>4.3.2 Pensionens storlek och indexering under pensionstid</w:t>
      </w:r>
      <w:bookmarkEnd w:id="28"/>
    </w:p>
    <w:p w:rsidR="003F4587" w:rsidRPr="00901DD6" w:rsidRDefault="003F4587" w:rsidP="003F4587">
      <w:pPr>
        <w:pStyle w:val="Utskottsfrslagikorthet-Rubrik"/>
        <w:rPr>
          <w:noProof w:val="0"/>
        </w:rPr>
      </w:pPr>
      <w:r w:rsidRPr="00901DD6">
        <w:rPr>
          <w:noProof w:val="0"/>
        </w:rPr>
        <w:t>Riksdagsstyrelsens förslag i korthet</w:t>
      </w:r>
    </w:p>
    <w:p w:rsidR="003F4587" w:rsidRPr="00901DD6" w:rsidRDefault="003F4587" w:rsidP="003F4587">
      <w:pPr>
        <w:pStyle w:val="Utskottsfrslagikorthet-Text"/>
      </w:pPr>
      <w:r w:rsidRPr="00901DD6">
        <w:t>Det inledande pensionsbeloppet utgörs av summan av de indexer</w:t>
      </w:r>
      <w:r w:rsidRPr="00901DD6">
        <w:t>a</w:t>
      </w:r>
      <w:r w:rsidRPr="00901DD6">
        <w:t>de pensionsrätterna med tillägg av en framtida årlig inkomsttil</w:t>
      </w:r>
      <w:r w:rsidRPr="00901DD6">
        <w:t>l</w:t>
      </w:r>
      <w:r w:rsidRPr="00901DD6">
        <w:t>växt av 1,6 %. Pensionsbeloppet räknas därefter årligen om med förän</w:t>
      </w:r>
      <w:r w:rsidRPr="00901DD6">
        <w:t>d</w:t>
      </w:r>
      <w:r w:rsidRPr="00901DD6">
        <w:t>ringen av inkomstindex utöver 1,6 procentenheter (eg. dividerat med 1,016). Om balansindex har fastställts används det i stället för inkomsti</w:t>
      </w:r>
      <w:r w:rsidRPr="00901DD6">
        <w:t>n</w:t>
      </w:r>
      <w:r w:rsidRPr="00901DD6">
        <w:t>dex.</w:t>
      </w:r>
    </w:p>
    <w:p w:rsidR="003F4587" w:rsidRPr="00901DD6" w:rsidRDefault="003F4587" w:rsidP="003F4587">
      <w:r w:rsidRPr="00901DD6">
        <w:rPr>
          <w:b/>
        </w:rPr>
        <w:t>Promemorians förslag</w:t>
      </w:r>
      <w:r w:rsidRPr="00901DD6">
        <w:t>:</w:t>
      </w:r>
      <w:r w:rsidRPr="00901DD6">
        <w:rPr>
          <w:i/>
        </w:rPr>
        <w:t xml:space="preserve"> </w:t>
      </w:r>
      <w:r w:rsidRPr="00901DD6">
        <w:t>Promemorian skiljer sig från styrelsens förslag på så sätt att det i promemorian föreslås att det inledande pensionsbeloppet ska bestå av summan av de indexerade pensionsrätterna och att pensionen varje kommande år ska omräknas med förändringen av i</w:t>
      </w:r>
      <w:r w:rsidRPr="00901DD6">
        <w:t>n</w:t>
      </w:r>
      <w:r w:rsidRPr="00901DD6">
        <w:t>komstindex.</w:t>
      </w:r>
    </w:p>
    <w:p w:rsidR="003F4587" w:rsidRPr="00901DD6" w:rsidRDefault="003F4587" w:rsidP="003F4587">
      <w:r w:rsidRPr="00901DD6">
        <w:rPr>
          <w:b/>
        </w:rPr>
        <w:t>Remissinstanserna</w:t>
      </w:r>
      <w:r w:rsidRPr="00901DD6">
        <w:t xml:space="preserve">: </w:t>
      </w:r>
      <w:r w:rsidRPr="00901DD6">
        <w:rPr>
          <w:i/>
        </w:rPr>
        <w:t xml:space="preserve">Försäkringskassan </w:t>
      </w:r>
      <w:r w:rsidRPr="00901DD6">
        <w:t>påpekar att pensionsuppräkning med inkomstindex inte förekommer i något annat pensionssystem. I det allmänna pensionssystemet används den procentuella ökningen i inkoms</w:t>
      </w:r>
      <w:r w:rsidRPr="00901DD6">
        <w:t>t</w:t>
      </w:r>
      <w:r w:rsidRPr="00901DD6">
        <w:t>index efter avdrag med en norm på 1,6 procentenheter. I den statliga avtalspensionen räknas den förmånsdefinierade delen (grundad på inkomster över 7,5 i</w:t>
      </w:r>
      <w:r w:rsidRPr="00901DD6">
        <w:t>n</w:t>
      </w:r>
      <w:r w:rsidRPr="00901DD6">
        <w:t>komstbasbelopp) bara upp med prisbasbeloppet. Den avgiftsdefinierade delen av den statliga avtalspensionen ökar med avkastningen på de inbetalda me</w:t>
      </w:r>
      <w:r w:rsidRPr="00901DD6">
        <w:t>d</w:t>
      </w:r>
      <w:r w:rsidRPr="00901DD6">
        <w:t xml:space="preserve">len. </w:t>
      </w:r>
    </w:p>
    <w:p w:rsidR="003F4587" w:rsidRPr="00901DD6" w:rsidRDefault="003F4587" w:rsidP="003F4587">
      <w:pPr>
        <w:pStyle w:val="Normaltindrag"/>
        <w:rPr>
          <w:b/>
        </w:rPr>
      </w:pPr>
      <w:r w:rsidRPr="00901DD6">
        <w:rPr>
          <w:i/>
        </w:rPr>
        <w:t xml:space="preserve">SKL </w:t>
      </w:r>
      <w:r w:rsidRPr="00901DD6">
        <w:t>anser att det för pensionssystemets legitimitet är väsentligt att index</w:t>
      </w:r>
      <w:r w:rsidRPr="00901DD6">
        <w:t>e</w:t>
      </w:r>
      <w:r w:rsidRPr="00901DD6">
        <w:t>ringen av pensionsförmånerna inte avviker från indexering av motsvarande förmånsslag i kollektivavtalade pensionsplaner. Såväl förmånsbestämda å</w:t>
      </w:r>
      <w:r w:rsidRPr="00901DD6">
        <w:t>l</w:t>
      </w:r>
      <w:r w:rsidRPr="00901DD6">
        <w:t>derspensioner som egenlivräntor värdesäkras i dag med prisbasbeloppet.</w:t>
      </w:r>
    </w:p>
    <w:p w:rsidR="003F4587" w:rsidRPr="00901DD6" w:rsidRDefault="003F4587" w:rsidP="003F4587">
      <w:pPr>
        <w:pStyle w:val="R3"/>
      </w:pPr>
      <w:r w:rsidRPr="00901DD6">
        <w:t>Riksdagsstyrelsens ställningstagande</w:t>
      </w:r>
    </w:p>
    <w:p w:rsidR="003F4587" w:rsidRPr="00901DD6" w:rsidRDefault="003F4587" w:rsidP="003F4587">
      <w:pPr>
        <w:rPr>
          <w:color w:val="000000"/>
        </w:rPr>
      </w:pPr>
      <w:r w:rsidRPr="00901DD6">
        <w:t>I promemorian föreslås att summan av intjänade pensionsrätter, omräkn</w:t>
      </w:r>
      <w:r w:rsidRPr="00901DD6">
        <w:t>a</w:t>
      </w:r>
      <w:r w:rsidRPr="00901DD6">
        <w:t>de med förändringen av inkomstindex, ska utgöra det inledande årliga pension</w:t>
      </w:r>
      <w:r w:rsidRPr="00901DD6">
        <w:t>s</w:t>
      </w:r>
      <w:r w:rsidRPr="00901DD6">
        <w:t>beloppet.</w:t>
      </w:r>
      <w:r w:rsidRPr="00901DD6">
        <w:rPr>
          <w:b/>
        </w:rPr>
        <w:t xml:space="preserve"> </w:t>
      </w:r>
      <w:r w:rsidRPr="00901DD6">
        <w:t>Vidare föreslås</w:t>
      </w:r>
      <w:r w:rsidRPr="00901DD6">
        <w:rPr>
          <w:b/>
        </w:rPr>
        <w:t xml:space="preserve"> </w:t>
      </w:r>
      <w:r w:rsidRPr="00901DD6">
        <w:t>att detta belopp under pensionst</w:t>
      </w:r>
      <w:r w:rsidRPr="00901DD6">
        <w:t>i</w:t>
      </w:r>
      <w:r w:rsidRPr="00901DD6">
        <w:t>den ska räknas om med förändringen av inkomstindex. Detta val av index anges vara en</w:t>
      </w:r>
      <w:r w:rsidRPr="00901DD6">
        <w:rPr>
          <w:color w:val="000000"/>
        </w:rPr>
        <w:t xml:space="preserve"> avvä</w:t>
      </w:r>
      <w:r w:rsidRPr="00901DD6">
        <w:rPr>
          <w:color w:val="000000"/>
        </w:rPr>
        <w:t>g</w:t>
      </w:r>
      <w:r w:rsidRPr="00901DD6">
        <w:rPr>
          <w:color w:val="000000"/>
        </w:rPr>
        <w:t>ning i jämförelse med det statliga tjänstepensionssyst</w:t>
      </w:r>
      <w:r w:rsidRPr="00901DD6">
        <w:rPr>
          <w:color w:val="000000"/>
        </w:rPr>
        <w:t>e</w:t>
      </w:r>
      <w:r w:rsidRPr="00901DD6">
        <w:rPr>
          <w:color w:val="000000"/>
        </w:rPr>
        <w:t>met. I de exempel som tjänat som riktmärke för nivån består den statliga tjänstepensionen nä</w:t>
      </w:r>
      <w:r w:rsidRPr="00901DD6">
        <w:rPr>
          <w:color w:val="000000"/>
        </w:rPr>
        <w:t>m</w:t>
      </w:r>
      <w:r w:rsidRPr="00901DD6">
        <w:rPr>
          <w:color w:val="000000"/>
        </w:rPr>
        <w:t>ligen till ca 60 % av en förmånsbestämd del som följer förändringen av prisbasb</w:t>
      </w:r>
      <w:r w:rsidRPr="00901DD6">
        <w:rPr>
          <w:color w:val="000000"/>
        </w:rPr>
        <w:t>e</w:t>
      </w:r>
      <w:r w:rsidRPr="00901DD6">
        <w:rPr>
          <w:color w:val="000000"/>
        </w:rPr>
        <w:t>loppet och till ca 40 % av en avgiftsbestämd del som har samband med fö</w:t>
      </w:r>
      <w:r w:rsidRPr="00901DD6">
        <w:rPr>
          <w:color w:val="000000"/>
        </w:rPr>
        <w:t>r</w:t>
      </w:r>
      <w:r w:rsidRPr="00901DD6">
        <w:rPr>
          <w:color w:val="000000"/>
        </w:rPr>
        <w:t>räntningen av de fonda</w:t>
      </w:r>
      <w:r w:rsidRPr="00901DD6">
        <w:rPr>
          <w:color w:val="000000"/>
        </w:rPr>
        <w:t>n</w:t>
      </w:r>
      <w:r w:rsidRPr="00901DD6">
        <w:rPr>
          <w:color w:val="000000"/>
        </w:rPr>
        <w:t xml:space="preserve">delar eller motsvarande som gäller för det enskilda fallet. </w:t>
      </w:r>
    </w:p>
    <w:p w:rsidR="003F4587" w:rsidRPr="00901DD6" w:rsidRDefault="003F4587" w:rsidP="003F4587">
      <w:pPr>
        <w:pStyle w:val="Normaltindrag"/>
      </w:pPr>
      <w:r w:rsidRPr="00901DD6">
        <w:t>Styrelsen instämmer i att valet av index mot denna bakgrund är en ri</w:t>
      </w:r>
      <w:r w:rsidRPr="00901DD6">
        <w:t>m</w:t>
      </w:r>
      <w:r w:rsidRPr="00901DD6">
        <w:t>lig avvägning eftersom pensionsbeloppet för ledamöter ska spegla en samma</w:t>
      </w:r>
      <w:r w:rsidRPr="00901DD6">
        <w:t>n</w:t>
      </w:r>
      <w:r w:rsidRPr="00901DD6">
        <w:t>vägning av förmånsbestämda och avgiftsbestämda delar. Styrelsen föreslår dock att metoden med följsamhetsindexering, som finns i det allmänna pe</w:t>
      </w:r>
      <w:r w:rsidRPr="00901DD6">
        <w:t>n</w:t>
      </w:r>
      <w:r w:rsidRPr="00901DD6">
        <w:t>sionssystemet, med nödvändig anpassning ska användas även i ledamöternas pensionssystem.</w:t>
      </w:r>
    </w:p>
    <w:p w:rsidR="003F4587" w:rsidRPr="00901DD6" w:rsidRDefault="003F4587" w:rsidP="003F4587">
      <w:pPr>
        <w:pStyle w:val="Normaltindrag"/>
      </w:pPr>
      <w:r w:rsidRPr="00901DD6">
        <w:t>Inkomstpensionen i det allmänna pensionssystemet utgår från en samlad pensionsbehållning. Det årliga pensionsbeloppet bestäms så att det i fasta priser ska vara lika stort varje år om den reala inkomsttillväxten, dvs. real förändring av inkomstindex, uppgår till 1,6 %. Detta sker genom att pe</w:t>
      </w:r>
      <w:r w:rsidRPr="00901DD6">
        <w:t>n</w:t>
      </w:r>
      <w:r w:rsidRPr="00901DD6">
        <w:t>sionsbehållningen divideras med ett s.k. delningstal. Nuvärdet av den förvä</w:t>
      </w:r>
      <w:r w:rsidRPr="00901DD6">
        <w:t>n</w:t>
      </w:r>
      <w:r w:rsidRPr="00901DD6">
        <w:t>tade livspensionen ska vara lika stort som individens pensionsbehållning. Delning</w:t>
      </w:r>
      <w:r w:rsidRPr="00901DD6">
        <w:t>s</w:t>
      </w:r>
      <w:r w:rsidRPr="00901DD6">
        <w:t>talet bestäms av den förväntade återstående livslängden vid 65 år för vederbörandes åldersgrupp och en kommande tillväxt med 1,6 %. Inkoms</w:t>
      </w:r>
      <w:r w:rsidRPr="00901DD6">
        <w:t>t</w:t>
      </w:r>
      <w:r w:rsidRPr="00901DD6">
        <w:t>pensionen räknas därefter årligen om med den faktiska förändringen av i</w:t>
      </w:r>
      <w:r w:rsidRPr="00901DD6">
        <w:t>n</w:t>
      </w:r>
      <w:r w:rsidRPr="00901DD6">
        <w:t>komstindex u</w:t>
      </w:r>
      <w:r w:rsidRPr="00901DD6">
        <w:t>t</w:t>
      </w:r>
      <w:r w:rsidRPr="00901DD6">
        <w:t xml:space="preserve">över 1,6 % tillväxt. </w:t>
      </w:r>
    </w:p>
    <w:p w:rsidR="003F4587" w:rsidRPr="00901DD6" w:rsidRDefault="003F4587" w:rsidP="003F4587">
      <w:pPr>
        <w:pStyle w:val="Normaltindrag"/>
      </w:pPr>
      <w:r w:rsidRPr="00901DD6">
        <w:t>Den höjning av den inledande pensionsnivån som i det allmänna pension</w:t>
      </w:r>
      <w:r w:rsidRPr="00901DD6">
        <w:t>s</w:t>
      </w:r>
      <w:r w:rsidRPr="00901DD6">
        <w:t>systemet sker genom ett lägre delningstal så att pe</w:t>
      </w:r>
      <w:r w:rsidRPr="00901DD6">
        <w:t>n</w:t>
      </w:r>
      <w:r w:rsidRPr="00901DD6">
        <w:t>sionsbeloppet inte bara bestäms av den förväntade återstående livslängden utan också inkluderar en kommande årlig tillväxt med 1,6 % måste i ledamöte</w:t>
      </w:r>
      <w:r w:rsidRPr="00901DD6">
        <w:t>r</w:t>
      </w:r>
      <w:r w:rsidRPr="00901DD6">
        <w:t>nas pensionssystem lösas på annat sätt. Styrelsen har valt att utgå från det delningstal som gäller för pers</w:t>
      </w:r>
      <w:r w:rsidRPr="00901DD6">
        <w:t>o</w:t>
      </w:r>
      <w:r w:rsidRPr="00901DD6">
        <w:t>ner födda 1944, dvs. 16,11 (FKFS 2008:11). Genom att dividera den förväntade återst</w:t>
      </w:r>
      <w:r w:rsidRPr="00901DD6">
        <w:t>å</w:t>
      </w:r>
      <w:r w:rsidRPr="00901DD6">
        <w:t>ende livslängden vid 65 år för personer födda det året, dvs. 19,11 år, med delning</w:t>
      </w:r>
      <w:r w:rsidRPr="00901DD6">
        <w:t>s</w:t>
      </w:r>
      <w:r w:rsidRPr="00901DD6">
        <w:t>talet 16,11 får vi fram en faktor som kan sägas spegla hur stort det årliga pension</w:t>
      </w:r>
      <w:r w:rsidRPr="00901DD6">
        <w:t>s</w:t>
      </w:r>
      <w:r w:rsidRPr="00901DD6">
        <w:t>beloppet bör vara för att inkludera 1,6 % tillväxt. Avrundat till två decimaler blir omräkningsfa</w:t>
      </w:r>
      <w:r w:rsidRPr="00901DD6">
        <w:t>k</w:t>
      </w:r>
      <w:r w:rsidRPr="00901DD6">
        <w:t>torn 1,19. Faktorn 1,19 ska vara fast och inte öka om återstående livslängd ökar. Genom att samma fa</w:t>
      </w:r>
      <w:r w:rsidRPr="00901DD6">
        <w:t>k</w:t>
      </w:r>
      <w:r w:rsidRPr="00901DD6">
        <w:t xml:space="preserve">tor används också vid förtida uttag respektive uppskjutet uttag kommer ett förtida uttag att sammantaget bli ännu något mindre gynnsamt samtidigt som ett uppskjutet uttag kommer att bli en aning mer lönsamt, vilket i båda fallen får ses som en önskvärd effekt. </w:t>
      </w:r>
    </w:p>
    <w:p w:rsidR="003F4587" w:rsidRPr="00901DD6" w:rsidRDefault="003F4587" w:rsidP="003F4587">
      <w:pPr>
        <w:pStyle w:val="Normaltindrag"/>
      </w:pPr>
      <w:r w:rsidRPr="00901DD6">
        <w:t>Enligt styrelsens förslag kommer pensionsbeloppet därefter för varje år att omräknas med förändringen av inkomstindex dividerat med 1,016. Liksom i det allmänna pensionssystemet kommer således pensionsbeloppet att öka om inkomstindex ändras mer än 1,6 procentenheter och minska om förän</w:t>
      </w:r>
      <w:r w:rsidRPr="00901DD6">
        <w:t>d</w:t>
      </w:r>
      <w:r w:rsidRPr="00901DD6">
        <w:t>ringen är min</w:t>
      </w:r>
      <w:r w:rsidRPr="00901DD6">
        <w:t>d</w:t>
      </w:r>
      <w:r w:rsidRPr="00901DD6">
        <w:t>re.</w:t>
      </w:r>
    </w:p>
    <w:p w:rsidR="003F4587" w:rsidRPr="00901DD6" w:rsidRDefault="003F4587" w:rsidP="003F4587">
      <w:pPr>
        <w:pStyle w:val="Normaltindrag"/>
      </w:pPr>
      <w:r w:rsidRPr="00901DD6">
        <w:t>Styrelsen föreslår också att för år då balansindex har fastställts för det al</w:t>
      </w:r>
      <w:r w:rsidRPr="00901DD6">
        <w:t>l</w:t>
      </w:r>
      <w:r w:rsidRPr="00901DD6">
        <w:t>männa pe</w:t>
      </w:r>
      <w:r w:rsidRPr="00901DD6">
        <w:t>n</w:t>
      </w:r>
      <w:r w:rsidRPr="00901DD6">
        <w:t>sionssystemet ska detta index användas i stället för inkomstindex. Om balansindex har fastställts för det år pensionen börjar tas ut ska summan av de inkomstindexerade pensionsrätterna dessutom räknas om med hänsyn till skillnaden mellan det årets inkomstindex och balansindex. Detsamma gäller om ny pensionsrätt tjänas in.</w:t>
      </w:r>
    </w:p>
    <w:p w:rsidR="003F4587" w:rsidRPr="00901DD6" w:rsidRDefault="003F4587" w:rsidP="003F4587">
      <w:pPr>
        <w:pStyle w:val="Rubrik3"/>
        <w:rPr>
          <w:noProof w:val="0"/>
        </w:rPr>
      </w:pPr>
      <w:bookmarkStart w:id="29" w:name="_Toc242670904"/>
      <w:r w:rsidRPr="00901DD6">
        <w:rPr>
          <w:noProof w:val="0"/>
        </w:rPr>
        <w:t>4.3.3 Uttag av ålderspension</w:t>
      </w:r>
      <w:bookmarkEnd w:id="29"/>
      <w:r w:rsidRPr="00901DD6">
        <w:rPr>
          <w:noProof w:val="0"/>
        </w:rPr>
        <w:t xml:space="preserve"> </w:t>
      </w:r>
    </w:p>
    <w:p w:rsidR="003F4587" w:rsidRPr="00901DD6" w:rsidRDefault="003F4587" w:rsidP="003F4587">
      <w:pPr>
        <w:pStyle w:val="Utskottsfrslagikorthet-Rubrik"/>
        <w:rPr>
          <w:noProof w:val="0"/>
        </w:rPr>
      </w:pPr>
      <w:r w:rsidRPr="00901DD6">
        <w:rPr>
          <w:noProof w:val="0"/>
        </w:rPr>
        <w:t>Riksdagsstyrelsens förslag i korthet</w:t>
      </w:r>
    </w:p>
    <w:p w:rsidR="003F4587" w:rsidRPr="00901DD6" w:rsidRDefault="003F4587" w:rsidP="003F4587">
      <w:pPr>
        <w:pStyle w:val="Utskottsfrslagikorthet-Text"/>
        <w:rPr>
          <w:b/>
        </w:rPr>
      </w:pPr>
      <w:r w:rsidRPr="00901DD6">
        <w:t>Ålderspension får tas ut från 61 års ålder. Vid uttag före 65 år minskar pensionen livsvarigt med 0,5 % per antal månader som återstår till 65 år. Pensionen kan skjutas upp men ökar inte av det skälet.</w:t>
      </w:r>
      <w:r w:rsidRPr="00901DD6">
        <w:rPr>
          <w:b/>
        </w:rPr>
        <w:t xml:space="preserve"> </w:t>
      </w:r>
    </w:p>
    <w:p w:rsidR="003F4587" w:rsidRPr="00901DD6" w:rsidRDefault="003F4587" w:rsidP="003F4587">
      <w:pPr>
        <w:rPr>
          <w:b/>
        </w:rPr>
      </w:pPr>
      <w:r w:rsidRPr="00901DD6">
        <w:rPr>
          <w:b/>
        </w:rPr>
        <w:t>Promemorians förslag</w:t>
      </w:r>
      <w:r w:rsidRPr="00901DD6">
        <w:t>:</w:t>
      </w:r>
      <w:r w:rsidRPr="00901DD6">
        <w:rPr>
          <w:i/>
        </w:rPr>
        <w:t xml:space="preserve"> </w:t>
      </w:r>
      <w:r w:rsidRPr="00901DD6">
        <w:t xml:space="preserve">Överensstämmer med styrelsens förslag. </w:t>
      </w:r>
    </w:p>
    <w:p w:rsidR="003F4587" w:rsidRPr="00901DD6" w:rsidRDefault="003F4587" w:rsidP="003F4587">
      <w:pPr>
        <w:rPr>
          <w:b/>
        </w:rPr>
      </w:pPr>
      <w:r w:rsidRPr="00901DD6">
        <w:rPr>
          <w:b/>
        </w:rPr>
        <w:t xml:space="preserve">Remissinstanserna </w:t>
      </w:r>
      <w:r w:rsidRPr="00901DD6">
        <w:t>har inte framfört några invändningar mot förslaget.</w:t>
      </w:r>
    </w:p>
    <w:p w:rsidR="003F4587" w:rsidRPr="00901DD6" w:rsidRDefault="003F4587" w:rsidP="003F4587">
      <w:pPr>
        <w:pStyle w:val="R3"/>
      </w:pPr>
      <w:r w:rsidRPr="00901DD6">
        <w:t>Riksdagsstyrelsens ställningstagande</w:t>
      </w:r>
    </w:p>
    <w:p w:rsidR="003F4587" w:rsidRPr="00901DD6" w:rsidRDefault="003F4587" w:rsidP="003F4587">
      <w:r w:rsidRPr="00901DD6">
        <w:t>Styrelsen föreslår att ålderspension inte ska kunna tas ut förrän ledamoten har lämnat sitt uppdrag. I övrigt bör reglerna för uttag av ålderspension vara så flexibla som möjligt. Den som så önskar ska därför kunna ta ut sin pension redan från 61 års ålder. Pensionsbeloppet minskas med 0,5 % per antal mån</w:t>
      </w:r>
      <w:r w:rsidRPr="00901DD6">
        <w:t>a</w:t>
      </w:r>
      <w:r w:rsidRPr="00901DD6">
        <w:t>der som när pensionen börjar tas ut återstår fram till 65 år; minskningen är livsvarig. Det är samma procentsats som används vid förtida uttag av tillägg</w:t>
      </w:r>
      <w:r w:rsidRPr="00901DD6">
        <w:t>s</w:t>
      </w:r>
      <w:r w:rsidRPr="00901DD6">
        <w:t>pension i det allmänna pensionss</w:t>
      </w:r>
      <w:r w:rsidRPr="00901DD6">
        <w:t>y</w:t>
      </w:r>
      <w:r w:rsidRPr="00901DD6">
        <w:t>stemet. Med nuvarande möjligheter till inkomstgaranti kommer förtida uttag förmodligen inte att utnyttjas särskilt ofta.</w:t>
      </w:r>
      <w:r w:rsidRPr="00901DD6">
        <w:rPr>
          <w:b/>
        </w:rPr>
        <w:t xml:space="preserve"> </w:t>
      </w:r>
      <w:r w:rsidRPr="00901DD6">
        <w:t>Den som tar ut sin ålderspension i förtid måste annars avstå från i</w:t>
      </w:r>
      <w:r w:rsidRPr="00901DD6">
        <w:t>n</w:t>
      </w:r>
      <w:r w:rsidRPr="00901DD6">
        <w:t xml:space="preserve">komstgarantin. </w:t>
      </w:r>
    </w:p>
    <w:p w:rsidR="003F4587" w:rsidRPr="00901DD6" w:rsidRDefault="003F4587" w:rsidP="003F4587">
      <w:pPr>
        <w:pStyle w:val="Normaltindrag"/>
      </w:pPr>
      <w:r w:rsidRPr="00901DD6">
        <w:t>Möjlighet att skjuta upp uttaget av pensionen ska också finnas men pe</w:t>
      </w:r>
      <w:r w:rsidRPr="00901DD6">
        <w:t>n</w:t>
      </w:r>
      <w:r w:rsidRPr="00901DD6">
        <w:t xml:space="preserve">sionsbeloppet kommer, i vart fall tills vidare, att inte ökas enbart av det skälet. Däremot kommer ny pensionsrätt att kunna tjänas in utan övre åldersgräns och således även efter 65 år. </w:t>
      </w:r>
    </w:p>
    <w:p w:rsidR="003F4587" w:rsidRPr="00901DD6" w:rsidRDefault="003F4587" w:rsidP="003F4587">
      <w:pPr>
        <w:pStyle w:val="Normaltindrag"/>
        <w:rPr>
          <w:b/>
        </w:rPr>
      </w:pPr>
      <w:r w:rsidRPr="00901DD6">
        <w:t>Av administrativa skäl bör små pensionsbelopp inte betalas ut, och styre</w:t>
      </w:r>
      <w:r w:rsidRPr="00901DD6">
        <w:t>l</w:t>
      </w:r>
      <w:r w:rsidRPr="00901DD6">
        <w:t>sen föreslår att detta bör gälla belopp under 0,025 inkomstbasb</w:t>
      </w:r>
      <w:r w:rsidRPr="00901DD6">
        <w:t>e</w:t>
      </w:r>
      <w:r w:rsidRPr="00901DD6">
        <w:t xml:space="preserve">lopp per år (för närvarande ca 1 270 kr). </w:t>
      </w:r>
    </w:p>
    <w:p w:rsidR="003F4587" w:rsidRPr="00901DD6" w:rsidRDefault="003F4587" w:rsidP="003F4587">
      <w:pPr>
        <w:pStyle w:val="Rubrik3"/>
        <w:rPr>
          <w:noProof w:val="0"/>
        </w:rPr>
      </w:pPr>
      <w:bookmarkStart w:id="30" w:name="_Toc242670905"/>
      <w:r w:rsidRPr="00901DD6">
        <w:rPr>
          <w:noProof w:val="0"/>
        </w:rPr>
        <w:t>4.3.4 Talmanspension avskaffas</w:t>
      </w:r>
      <w:bookmarkEnd w:id="30"/>
    </w:p>
    <w:p w:rsidR="003F4587" w:rsidRPr="00901DD6" w:rsidRDefault="003F4587" w:rsidP="003F4587">
      <w:pPr>
        <w:pStyle w:val="Utskottsfrslagikorthet-Rubrik"/>
        <w:rPr>
          <w:noProof w:val="0"/>
        </w:rPr>
      </w:pPr>
      <w:r w:rsidRPr="00901DD6">
        <w:rPr>
          <w:noProof w:val="0"/>
        </w:rPr>
        <w:t>Riksdagsstyrelsens förslag i korthet</w:t>
      </w:r>
    </w:p>
    <w:p w:rsidR="003F4587" w:rsidRPr="00901DD6" w:rsidRDefault="003F4587" w:rsidP="003F4587">
      <w:pPr>
        <w:pStyle w:val="Utskottsfrslagikorthet-Text"/>
      </w:pPr>
      <w:r w:rsidRPr="00901DD6">
        <w:t>Den särskilda talmanspensionen avskaffas, såväl före som efter 65 års ålder. För talmanstiden tjänas ålderspension in på samma sätt som u</w:t>
      </w:r>
      <w:r w:rsidRPr="00901DD6">
        <w:t>n</w:t>
      </w:r>
      <w:r w:rsidRPr="00901DD6">
        <w:t xml:space="preserve">der ledamotstid. </w:t>
      </w:r>
    </w:p>
    <w:p w:rsidR="003F4587" w:rsidRPr="00901DD6" w:rsidRDefault="003F4587" w:rsidP="003F4587">
      <w:r w:rsidRPr="00901DD6">
        <w:rPr>
          <w:b/>
        </w:rPr>
        <w:t>Promemorians förslag</w:t>
      </w:r>
      <w:r w:rsidRPr="00901DD6">
        <w:t>:</w:t>
      </w:r>
      <w:r w:rsidRPr="00901DD6">
        <w:rPr>
          <w:i/>
        </w:rPr>
        <w:t xml:space="preserve"> </w:t>
      </w:r>
      <w:r w:rsidRPr="00901DD6">
        <w:t>Överensstämmer med styrelsens förslag.</w:t>
      </w:r>
    </w:p>
    <w:p w:rsidR="003F4587" w:rsidRPr="00901DD6" w:rsidRDefault="003F4587" w:rsidP="003F4587">
      <w:pPr>
        <w:rPr>
          <w:b/>
        </w:rPr>
      </w:pPr>
      <w:r w:rsidRPr="00901DD6">
        <w:rPr>
          <w:b/>
        </w:rPr>
        <w:t>Remissinstanserna</w:t>
      </w:r>
      <w:r w:rsidRPr="00901DD6">
        <w:t>:</w:t>
      </w:r>
      <w:r w:rsidRPr="00901DD6">
        <w:rPr>
          <w:i/>
        </w:rPr>
        <w:t xml:space="preserve"> </w:t>
      </w:r>
      <w:r w:rsidRPr="00901DD6">
        <w:t>Inga remissinstanser har haft invändningar mot försl</w:t>
      </w:r>
      <w:r w:rsidRPr="00901DD6">
        <w:t>a</w:t>
      </w:r>
      <w:r w:rsidRPr="00901DD6">
        <w:t>get.</w:t>
      </w:r>
    </w:p>
    <w:p w:rsidR="003F4587" w:rsidRPr="00901DD6" w:rsidRDefault="003F4587" w:rsidP="003F4587">
      <w:pPr>
        <w:pStyle w:val="R3"/>
      </w:pPr>
      <w:r w:rsidRPr="00901DD6">
        <w:t>Riksdagsstyrelsens ställningstagande</w:t>
      </w:r>
    </w:p>
    <w:p w:rsidR="003F4587" w:rsidRPr="00901DD6" w:rsidRDefault="003F4587" w:rsidP="003F4587">
      <w:r w:rsidRPr="00901DD6">
        <w:t>Sedan den statliga chefspensionen slopats får chefstjänstemännen, liksom statsråden, i huvudsak</w:t>
      </w:r>
      <w:r w:rsidRPr="00901DD6">
        <w:rPr>
          <w:b/>
        </w:rPr>
        <w:t xml:space="preserve"> </w:t>
      </w:r>
      <w:r w:rsidRPr="00901DD6">
        <w:t>samma ålderspensionsförmåner som övriga statstjän</w:t>
      </w:r>
      <w:r w:rsidRPr="00901DD6">
        <w:t>s</w:t>
      </w:r>
      <w:r w:rsidRPr="00901DD6">
        <w:t>temän. Det är därför rimligt att även talmannen omfattas av samma pension</w:t>
      </w:r>
      <w:r w:rsidRPr="00901DD6">
        <w:t>s</w:t>
      </w:r>
      <w:r w:rsidRPr="00901DD6">
        <w:t>bestämmelser som övriga ledamöter. Den särskilda talmanspensionen bör således sl</w:t>
      </w:r>
      <w:r w:rsidRPr="00901DD6">
        <w:t>o</w:t>
      </w:r>
      <w:r w:rsidRPr="00901DD6">
        <w:t>pas såväl före som efter 65 år. För tid före 65 år gäller därtill, redan enligt dagens regler, att en avgående talman har rätt till inkomstgaranti.</w:t>
      </w:r>
    </w:p>
    <w:p w:rsidR="003F4587" w:rsidRPr="00901DD6" w:rsidRDefault="003F4587" w:rsidP="003F4587">
      <w:pPr>
        <w:pStyle w:val="Normaltindrag"/>
      </w:pPr>
      <w:r w:rsidRPr="00901DD6">
        <w:t>Pensionsförmåner som tjänas in under talmanstiden ska vara en integr</w:t>
      </w:r>
      <w:r w:rsidRPr="00901DD6">
        <w:t>e</w:t>
      </w:r>
      <w:r w:rsidRPr="00901DD6">
        <w:t>rad del av pensionssystemet för ledamöter. Det ger ett neutralt pensionss</w:t>
      </w:r>
      <w:r w:rsidRPr="00901DD6">
        <w:t>y</w:t>
      </w:r>
      <w:r w:rsidRPr="00901DD6">
        <w:t>stem även i förhållande till när under uppdragstiden som talmansuppdraget inn</w:t>
      </w:r>
      <w:r w:rsidRPr="00901DD6">
        <w:t>e</w:t>
      </w:r>
      <w:r w:rsidRPr="00901DD6">
        <w:t>has.</w:t>
      </w:r>
    </w:p>
    <w:p w:rsidR="003F4587" w:rsidRPr="00901DD6" w:rsidRDefault="003F4587" w:rsidP="003F4587">
      <w:pPr>
        <w:pStyle w:val="Normaltindrag"/>
        <w:rPr>
          <w:b/>
        </w:rPr>
      </w:pPr>
      <w:r w:rsidRPr="00901DD6">
        <w:t>Beräknat på det nuvarande talmansarvodet 135 000 kr (fr.o.m. den 1 juli 2009) kommer en talman att under ett kalenderår tjäna in – före anpassning till följsamhetsindexering – 30 240 kr i årlig pension, eller 2 520 kr per m</w:t>
      </w:r>
      <w:r w:rsidRPr="00901DD6">
        <w:t>å</w:t>
      </w:r>
      <w:r w:rsidRPr="00901DD6">
        <w:t xml:space="preserve">nad. </w:t>
      </w:r>
    </w:p>
    <w:p w:rsidR="003F4587" w:rsidRPr="00901DD6" w:rsidRDefault="003F4587" w:rsidP="003F4587">
      <w:pPr>
        <w:pStyle w:val="Rubrik3"/>
        <w:rPr>
          <w:noProof w:val="0"/>
        </w:rPr>
      </w:pPr>
      <w:bookmarkStart w:id="31" w:name="_Toc242670906"/>
      <w:r w:rsidRPr="00901DD6">
        <w:rPr>
          <w:noProof w:val="0"/>
        </w:rPr>
        <w:t>4.3.5  Jämförelse av intjänad pensionsrätt enligt nuvarande och nya regler</w:t>
      </w:r>
      <w:bookmarkEnd w:id="31"/>
    </w:p>
    <w:p w:rsidR="003F4587" w:rsidRPr="00901DD6" w:rsidRDefault="003F4587" w:rsidP="003F4587">
      <w:pPr>
        <w:rPr>
          <w:b/>
        </w:rPr>
      </w:pPr>
      <w:r w:rsidRPr="00901DD6">
        <w:t>Nedan redovisas pensionsrättens storlek enligt nuvarande och föreslagna regler vid ledamotens avgång – dividerat med tolv för att motsvara ett m</w:t>
      </w:r>
      <w:r w:rsidRPr="00901DD6">
        <w:t>å</w:t>
      </w:r>
      <w:r w:rsidRPr="00901DD6">
        <w:t>nadsbelopp</w:t>
      </w:r>
      <w:r w:rsidR="00B27D32" w:rsidRPr="00901DD6">
        <w:t xml:space="preserve"> (2009 års nivå)</w:t>
      </w:r>
      <w:r w:rsidRPr="00901DD6">
        <w:t>. I den första tabellen redovisas pensionsrätten för en ledamot utan tilläggsuppdrag, vid olika längd på uppdragsperi</w:t>
      </w:r>
      <w:r w:rsidRPr="00901DD6">
        <w:t>o</w:t>
      </w:r>
      <w:r w:rsidRPr="00901DD6">
        <w:t>den och vid olika ålder vid avgången. I den andra tabellen redovisas pensionsrätten för en ledamot som varit utskottsordförande under vissa år. Intjänade pe</w:t>
      </w:r>
      <w:r w:rsidRPr="00901DD6">
        <w:t>n</w:t>
      </w:r>
      <w:r w:rsidRPr="00901DD6">
        <w:t>sionsrätter enligt nuvarande regler följer prisbasbeloppet fram till 65 års ålder. Pension</w:t>
      </w:r>
      <w:r w:rsidRPr="00901DD6">
        <w:t>s</w:t>
      </w:r>
      <w:r w:rsidRPr="00901DD6">
        <w:t>rätterna enligt de nya reglerna ska inkomstindexeras fram till pe</w:t>
      </w:r>
      <w:r w:rsidRPr="00901DD6">
        <w:t>n</w:t>
      </w:r>
      <w:r w:rsidRPr="00901DD6">
        <w:t>sionsuttaget, och pensionen utgörs av summan av de indexerade pensionsrätterna omrä</w:t>
      </w:r>
      <w:r w:rsidRPr="00901DD6">
        <w:t>k</w:t>
      </w:r>
      <w:r w:rsidRPr="00901DD6">
        <w:t>nade med faktorn 1,19. Enligt nuvarande regler är utgående pe</w:t>
      </w:r>
      <w:r w:rsidRPr="00901DD6">
        <w:t>n</w:t>
      </w:r>
      <w:r w:rsidRPr="00901DD6">
        <w:t>sionsbelopp även därefter prisindexerade medan pensionen i den nya ordningen ska föl</w:t>
      </w:r>
      <w:r w:rsidRPr="00901DD6">
        <w:t>j</w:t>
      </w:r>
      <w:r w:rsidRPr="00901DD6">
        <w:t>samhetsindexeras kring no</w:t>
      </w:r>
      <w:r w:rsidRPr="00901DD6">
        <w:t>r</w:t>
      </w:r>
      <w:r w:rsidRPr="00901DD6">
        <w:t xml:space="preserve">men 1,6. </w:t>
      </w:r>
    </w:p>
    <w:p w:rsidR="003F4587" w:rsidRPr="00901DD6" w:rsidRDefault="005150B8" w:rsidP="003F4587">
      <w:r w:rsidRPr="00901DD6">
        <w:rPr>
          <w:b/>
        </w:rPr>
        <w:br w:type="page"/>
      </w:r>
      <w:r w:rsidR="003F4587" w:rsidRPr="00901DD6">
        <w:rPr>
          <w:b/>
        </w:rPr>
        <w:t>Tabell 1. Ledamot</w:t>
      </w:r>
    </w:p>
    <w:tbl>
      <w:tblPr>
        <w:tblStyle w:val="Tabellrutnt"/>
        <w:tblW w:w="6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98"/>
        <w:gridCol w:w="1995"/>
        <w:gridCol w:w="1995"/>
      </w:tblGrid>
      <w:tr w:rsidR="003F4587" w:rsidRPr="00901DD6" w:rsidTr="003F4587">
        <w:tc>
          <w:tcPr>
            <w:tcW w:w="2198" w:type="dxa"/>
            <w:tcBorders>
              <w:top w:val="single" w:sz="8" w:space="0" w:color="auto"/>
            </w:tcBorders>
          </w:tcPr>
          <w:p w:rsidR="003F4587" w:rsidRPr="00901DD6" w:rsidRDefault="003F4587" w:rsidP="003F4587">
            <w:pPr>
              <w:jc w:val="left"/>
              <w:rPr>
                <w:b/>
              </w:rPr>
            </w:pPr>
            <w:r w:rsidRPr="00901DD6">
              <w:rPr>
                <w:b/>
              </w:rPr>
              <w:br/>
              <w:t>4 års period</w:t>
            </w:r>
          </w:p>
        </w:tc>
        <w:tc>
          <w:tcPr>
            <w:tcW w:w="1995" w:type="dxa"/>
            <w:tcBorders>
              <w:top w:val="single" w:sz="8" w:space="0" w:color="auto"/>
              <w:bottom w:val="single" w:sz="4" w:space="0" w:color="auto"/>
            </w:tcBorders>
          </w:tcPr>
          <w:p w:rsidR="003F4587" w:rsidRPr="00901DD6" w:rsidRDefault="003F4587" w:rsidP="003F4587">
            <w:pPr>
              <w:jc w:val="left"/>
              <w:rPr>
                <w:b/>
              </w:rPr>
            </w:pPr>
            <w:r w:rsidRPr="00901DD6">
              <w:rPr>
                <w:b/>
              </w:rPr>
              <w:t>Nuvarande regler</w:t>
            </w:r>
            <w:r w:rsidRPr="00901DD6">
              <w:rPr>
                <w:b/>
              </w:rPr>
              <w:br/>
              <w:t xml:space="preserve">vid avgång </w:t>
            </w:r>
          </w:p>
        </w:tc>
        <w:tc>
          <w:tcPr>
            <w:tcW w:w="1995" w:type="dxa"/>
            <w:tcBorders>
              <w:top w:val="single" w:sz="8" w:space="0" w:color="auto"/>
              <w:bottom w:val="single" w:sz="4" w:space="0" w:color="auto"/>
            </w:tcBorders>
          </w:tcPr>
          <w:p w:rsidR="003F4587" w:rsidRPr="00901DD6" w:rsidRDefault="003F4587" w:rsidP="003F4587">
            <w:pPr>
              <w:jc w:val="left"/>
              <w:rPr>
                <w:b/>
              </w:rPr>
            </w:pPr>
            <w:r w:rsidRPr="00901DD6">
              <w:rPr>
                <w:b/>
              </w:rPr>
              <w:t xml:space="preserve">Nya regler </w:t>
            </w:r>
            <w:r w:rsidRPr="00901DD6">
              <w:rPr>
                <w:b/>
              </w:rPr>
              <w:br/>
              <w:t xml:space="preserve">vid avgång </w:t>
            </w:r>
          </w:p>
        </w:tc>
      </w:tr>
      <w:tr w:rsidR="003F4587" w:rsidRPr="00901DD6" w:rsidTr="003F4587">
        <w:tc>
          <w:tcPr>
            <w:tcW w:w="2198" w:type="dxa"/>
          </w:tcPr>
          <w:p w:rsidR="003F4587" w:rsidRPr="00901DD6" w:rsidRDefault="003F4587" w:rsidP="003F4587">
            <w:pPr>
              <w:jc w:val="left"/>
            </w:pPr>
            <w:r w:rsidRPr="00901DD6">
              <w:t>30 år</w:t>
            </w:r>
            <w:r w:rsidR="006221AB" w:rsidRPr="00901DD6">
              <w:t>s ålder</w:t>
            </w:r>
          </w:p>
        </w:tc>
        <w:tc>
          <w:tcPr>
            <w:tcW w:w="1995" w:type="dxa"/>
            <w:tcBorders>
              <w:top w:val="single" w:sz="4" w:space="0" w:color="auto"/>
            </w:tcBorders>
          </w:tcPr>
          <w:p w:rsidR="003F4587" w:rsidRPr="00901DD6" w:rsidRDefault="003F4587" w:rsidP="003F4587">
            <w:pPr>
              <w:tabs>
                <w:tab w:val="right" w:pos="573"/>
                <w:tab w:val="right" w:pos="1602"/>
              </w:tabs>
              <w:ind w:right="82"/>
              <w:jc w:val="left"/>
            </w:pPr>
            <w:r w:rsidRPr="00901DD6">
              <w:tab/>
            </w:r>
            <w:r w:rsidR="002F1570" w:rsidRPr="00901DD6">
              <w:t xml:space="preserve">  </w:t>
            </w:r>
            <w:r w:rsidRPr="00901DD6">
              <w:t>2</w:t>
            </w:r>
            <w:r w:rsidR="002F1570" w:rsidRPr="00901DD6">
              <w:t> </w:t>
            </w:r>
            <w:r w:rsidR="00B27D32" w:rsidRPr="00901DD6">
              <w:t>314</w:t>
            </w:r>
            <w:r w:rsidR="002F1570" w:rsidRPr="00901DD6">
              <w:t xml:space="preserve"> kr</w:t>
            </w:r>
            <w:r w:rsidRPr="00901DD6">
              <w:tab/>
            </w:r>
          </w:p>
        </w:tc>
        <w:tc>
          <w:tcPr>
            <w:tcW w:w="1995" w:type="dxa"/>
            <w:tcBorders>
              <w:top w:val="single" w:sz="4" w:space="0" w:color="auto"/>
            </w:tcBorders>
          </w:tcPr>
          <w:p w:rsidR="003F4587" w:rsidRPr="00901DD6" w:rsidRDefault="00B27D32" w:rsidP="003F4587">
            <w:pPr>
              <w:tabs>
                <w:tab w:val="right" w:pos="557"/>
                <w:tab w:val="right" w:pos="1602"/>
              </w:tabs>
              <w:ind w:right="82"/>
              <w:jc w:val="left"/>
              <w:rPr>
                <w:rFonts w:cs="Bembo"/>
                <w:color w:val="000000"/>
              </w:rPr>
            </w:pPr>
            <w:r w:rsidRPr="00901DD6">
              <w:rPr>
                <w:rFonts w:cs="Bembo"/>
                <w:color w:val="000000"/>
              </w:rPr>
              <w:tab/>
            </w:r>
            <w:r w:rsidR="002F1570" w:rsidRPr="00901DD6">
              <w:rPr>
                <w:rFonts w:cs="Bembo"/>
                <w:color w:val="000000"/>
              </w:rPr>
              <w:t xml:space="preserve">  </w:t>
            </w:r>
            <w:r w:rsidRPr="00901DD6">
              <w:rPr>
                <w:rFonts w:cs="Bembo"/>
                <w:color w:val="000000"/>
              </w:rPr>
              <w:t>3 09</w:t>
            </w:r>
            <w:r w:rsidR="003F4587" w:rsidRPr="00901DD6">
              <w:rPr>
                <w:rFonts w:cs="Bembo"/>
                <w:color w:val="000000"/>
              </w:rPr>
              <w:t xml:space="preserve">2 </w:t>
            </w:r>
            <w:r w:rsidR="002F1570" w:rsidRPr="00901DD6">
              <w:rPr>
                <w:rFonts w:cs="Bembo"/>
                <w:color w:val="000000"/>
              </w:rPr>
              <w:t xml:space="preserve">kr </w:t>
            </w:r>
            <w:r w:rsidR="003F4587" w:rsidRPr="00901DD6">
              <w:rPr>
                <w:rFonts w:cs="Bembo"/>
                <w:color w:val="000000"/>
              </w:rPr>
              <w:tab/>
            </w:r>
          </w:p>
        </w:tc>
      </w:tr>
      <w:tr w:rsidR="003F4587" w:rsidRPr="00901DD6" w:rsidTr="003F4587">
        <w:tc>
          <w:tcPr>
            <w:tcW w:w="2198" w:type="dxa"/>
          </w:tcPr>
          <w:p w:rsidR="003F4587" w:rsidRPr="00901DD6" w:rsidRDefault="003F4587" w:rsidP="003F4587">
            <w:pPr>
              <w:jc w:val="left"/>
            </w:pPr>
            <w:r w:rsidRPr="00901DD6">
              <w:t>50 år</w:t>
            </w:r>
            <w:r w:rsidR="006221AB" w:rsidRPr="00901DD6">
              <w:t>s ålder</w:t>
            </w:r>
            <w:r w:rsidRPr="00901DD6">
              <w:t xml:space="preserve"> </w:t>
            </w:r>
          </w:p>
        </w:tc>
        <w:tc>
          <w:tcPr>
            <w:tcW w:w="1995" w:type="dxa"/>
          </w:tcPr>
          <w:p w:rsidR="003F4587" w:rsidRPr="00901DD6" w:rsidRDefault="003F4587" w:rsidP="003F4587">
            <w:pPr>
              <w:tabs>
                <w:tab w:val="right" w:pos="573"/>
                <w:tab w:val="right" w:pos="1602"/>
              </w:tabs>
              <w:ind w:right="82"/>
              <w:jc w:val="left"/>
            </w:pPr>
            <w:r w:rsidRPr="00901DD6">
              <w:tab/>
            </w:r>
            <w:r w:rsidR="002F1570" w:rsidRPr="00901DD6">
              <w:t xml:space="preserve">  </w:t>
            </w:r>
            <w:r w:rsidRPr="00901DD6">
              <w:t>2</w:t>
            </w:r>
            <w:r w:rsidR="002F1570" w:rsidRPr="00901DD6">
              <w:t> </w:t>
            </w:r>
            <w:r w:rsidR="00B27D32" w:rsidRPr="00901DD6">
              <w:t>314</w:t>
            </w:r>
            <w:r w:rsidR="002F1570" w:rsidRPr="00901DD6">
              <w:t xml:space="preserve"> kr</w:t>
            </w:r>
            <w:r w:rsidRPr="00901DD6">
              <w:t xml:space="preserve"> </w:t>
            </w:r>
            <w:r w:rsidRPr="00901DD6">
              <w:tab/>
            </w:r>
          </w:p>
        </w:tc>
        <w:tc>
          <w:tcPr>
            <w:tcW w:w="1995" w:type="dxa"/>
          </w:tcPr>
          <w:p w:rsidR="003F4587" w:rsidRPr="00901DD6" w:rsidRDefault="00B27D32" w:rsidP="003F4587">
            <w:pPr>
              <w:tabs>
                <w:tab w:val="right" w:pos="557"/>
                <w:tab w:val="right" w:pos="1602"/>
              </w:tabs>
              <w:ind w:right="82"/>
              <w:jc w:val="left"/>
              <w:rPr>
                <w:rFonts w:cs="Bembo"/>
                <w:color w:val="000000"/>
              </w:rPr>
            </w:pPr>
            <w:r w:rsidRPr="00901DD6">
              <w:rPr>
                <w:rFonts w:cs="Bembo"/>
                <w:color w:val="000000"/>
              </w:rPr>
              <w:tab/>
            </w:r>
            <w:r w:rsidR="002F1570" w:rsidRPr="00901DD6">
              <w:rPr>
                <w:rFonts w:cs="Bembo"/>
                <w:color w:val="000000"/>
              </w:rPr>
              <w:t xml:space="preserve">  </w:t>
            </w:r>
            <w:r w:rsidRPr="00901DD6">
              <w:rPr>
                <w:rFonts w:cs="Bembo"/>
                <w:color w:val="000000"/>
              </w:rPr>
              <w:t>3 09</w:t>
            </w:r>
            <w:r w:rsidR="003F4587" w:rsidRPr="00901DD6">
              <w:rPr>
                <w:rFonts w:cs="Bembo"/>
                <w:color w:val="000000"/>
              </w:rPr>
              <w:t xml:space="preserve">2 </w:t>
            </w:r>
            <w:r w:rsidR="002F1570" w:rsidRPr="00901DD6">
              <w:rPr>
                <w:rFonts w:cs="Bembo"/>
                <w:color w:val="000000"/>
              </w:rPr>
              <w:t>kr</w:t>
            </w:r>
            <w:r w:rsidR="003F4587" w:rsidRPr="00901DD6">
              <w:rPr>
                <w:rFonts w:cs="Bembo"/>
                <w:color w:val="000000"/>
              </w:rPr>
              <w:tab/>
            </w:r>
          </w:p>
        </w:tc>
      </w:tr>
      <w:tr w:rsidR="003F4587" w:rsidRPr="00901DD6" w:rsidTr="003F4587">
        <w:tc>
          <w:tcPr>
            <w:tcW w:w="2198" w:type="dxa"/>
          </w:tcPr>
          <w:p w:rsidR="003F4587" w:rsidRPr="00901DD6" w:rsidRDefault="003F4587" w:rsidP="003F4587">
            <w:pPr>
              <w:jc w:val="left"/>
            </w:pPr>
            <w:r w:rsidRPr="00901DD6">
              <w:rPr>
                <w:b/>
              </w:rPr>
              <w:t>12 års period</w:t>
            </w:r>
            <w:r w:rsidRPr="00901DD6">
              <w:rPr>
                <w:b/>
                <w:sz w:val="22"/>
                <w:szCs w:val="22"/>
              </w:rPr>
              <w:t xml:space="preserve"> </w:t>
            </w:r>
          </w:p>
        </w:tc>
        <w:tc>
          <w:tcPr>
            <w:tcW w:w="1995" w:type="dxa"/>
          </w:tcPr>
          <w:p w:rsidR="003F4587" w:rsidRPr="00901DD6" w:rsidRDefault="003F4587" w:rsidP="003F4587">
            <w:pPr>
              <w:tabs>
                <w:tab w:val="right" w:pos="573"/>
                <w:tab w:val="right" w:pos="1602"/>
              </w:tabs>
              <w:ind w:right="82"/>
              <w:jc w:val="left"/>
            </w:pPr>
          </w:p>
        </w:tc>
        <w:tc>
          <w:tcPr>
            <w:tcW w:w="1995" w:type="dxa"/>
          </w:tcPr>
          <w:p w:rsidR="003F4587" w:rsidRPr="00901DD6" w:rsidRDefault="003F4587" w:rsidP="003F4587">
            <w:pPr>
              <w:tabs>
                <w:tab w:val="right" w:pos="557"/>
                <w:tab w:val="right" w:pos="1602"/>
              </w:tabs>
              <w:ind w:right="82"/>
              <w:jc w:val="left"/>
              <w:rPr>
                <w:rFonts w:cs="Bembo"/>
                <w:bCs/>
                <w:color w:val="000000"/>
              </w:rPr>
            </w:pPr>
          </w:p>
        </w:tc>
      </w:tr>
      <w:tr w:rsidR="003F4587" w:rsidRPr="00901DD6" w:rsidTr="003F4587">
        <w:tc>
          <w:tcPr>
            <w:tcW w:w="2198" w:type="dxa"/>
          </w:tcPr>
          <w:p w:rsidR="003F4587" w:rsidRPr="00901DD6" w:rsidRDefault="003F4587" w:rsidP="003F4587">
            <w:pPr>
              <w:jc w:val="left"/>
            </w:pPr>
            <w:r w:rsidRPr="00901DD6">
              <w:t>30 år</w:t>
            </w:r>
            <w:r w:rsidR="006221AB" w:rsidRPr="00901DD6">
              <w:t>s ålder</w:t>
            </w:r>
          </w:p>
        </w:tc>
        <w:tc>
          <w:tcPr>
            <w:tcW w:w="1995" w:type="dxa"/>
          </w:tcPr>
          <w:p w:rsidR="003F4587" w:rsidRPr="00901DD6" w:rsidRDefault="003F4587" w:rsidP="003F4587">
            <w:pPr>
              <w:tabs>
                <w:tab w:val="right" w:pos="573"/>
                <w:tab w:val="right" w:pos="1602"/>
              </w:tabs>
              <w:ind w:right="82"/>
              <w:jc w:val="left"/>
            </w:pPr>
            <w:r w:rsidRPr="00901DD6">
              <w:tab/>
            </w:r>
            <w:r w:rsidR="002F1570" w:rsidRPr="00901DD6">
              <w:t xml:space="preserve">  </w:t>
            </w:r>
            <w:r w:rsidRPr="00901DD6">
              <w:t>6</w:t>
            </w:r>
            <w:r w:rsidR="002F1570" w:rsidRPr="00901DD6">
              <w:t> </w:t>
            </w:r>
            <w:r w:rsidR="00B27D32" w:rsidRPr="00901DD6">
              <w:t>944</w:t>
            </w:r>
            <w:r w:rsidR="002F1570" w:rsidRPr="00901DD6">
              <w:t xml:space="preserve"> kr</w:t>
            </w:r>
            <w:r w:rsidRPr="00901DD6">
              <w:tab/>
            </w:r>
          </w:p>
        </w:tc>
        <w:tc>
          <w:tcPr>
            <w:tcW w:w="1995" w:type="dxa"/>
          </w:tcPr>
          <w:p w:rsidR="003F4587" w:rsidRPr="00901DD6" w:rsidRDefault="003F4587" w:rsidP="003F4587">
            <w:pPr>
              <w:tabs>
                <w:tab w:val="right" w:pos="557"/>
                <w:tab w:val="right" w:pos="1602"/>
              </w:tabs>
              <w:ind w:right="82"/>
              <w:jc w:val="left"/>
              <w:rPr>
                <w:rFonts w:cs="Bembo"/>
                <w:color w:val="000000"/>
              </w:rPr>
            </w:pPr>
            <w:r w:rsidRPr="00901DD6">
              <w:rPr>
                <w:rFonts w:cs="Bembo"/>
                <w:color w:val="000000"/>
              </w:rPr>
              <w:tab/>
            </w:r>
            <w:r w:rsidR="002F1570" w:rsidRPr="00901DD6">
              <w:rPr>
                <w:rFonts w:cs="Bembo"/>
                <w:color w:val="000000"/>
              </w:rPr>
              <w:t xml:space="preserve">  </w:t>
            </w:r>
            <w:r w:rsidRPr="00901DD6">
              <w:rPr>
                <w:rFonts w:cs="Bembo"/>
                <w:color w:val="000000"/>
              </w:rPr>
              <w:t>9</w:t>
            </w:r>
            <w:r w:rsidR="002F1570" w:rsidRPr="00901DD6">
              <w:rPr>
                <w:rFonts w:cs="Bembo"/>
                <w:color w:val="000000"/>
              </w:rPr>
              <w:t> </w:t>
            </w:r>
            <w:r w:rsidR="00B27D32" w:rsidRPr="00901DD6">
              <w:rPr>
                <w:rFonts w:cs="Bembo"/>
                <w:color w:val="000000"/>
              </w:rPr>
              <w:t>276</w:t>
            </w:r>
            <w:r w:rsidR="002F1570" w:rsidRPr="00901DD6">
              <w:rPr>
                <w:rFonts w:cs="Bembo"/>
                <w:color w:val="000000"/>
              </w:rPr>
              <w:t xml:space="preserve"> kr</w:t>
            </w:r>
            <w:r w:rsidRPr="00901DD6">
              <w:rPr>
                <w:rFonts w:cs="Bembo"/>
                <w:color w:val="000000"/>
              </w:rPr>
              <w:tab/>
            </w:r>
          </w:p>
        </w:tc>
      </w:tr>
      <w:tr w:rsidR="003F4587" w:rsidRPr="00901DD6" w:rsidTr="003F4587">
        <w:tc>
          <w:tcPr>
            <w:tcW w:w="2198" w:type="dxa"/>
          </w:tcPr>
          <w:p w:rsidR="003F4587" w:rsidRPr="00901DD6" w:rsidRDefault="003F4587" w:rsidP="003F4587">
            <w:pPr>
              <w:jc w:val="left"/>
            </w:pPr>
            <w:r w:rsidRPr="00901DD6">
              <w:t>50 år</w:t>
            </w:r>
            <w:r w:rsidR="006221AB" w:rsidRPr="00901DD6">
              <w:t>s ålder</w:t>
            </w:r>
            <w:r w:rsidRPr="00901DD6">
              <w:t xml:space="preserve"> </w:t>
            </w:r>
          </w:p>
        </w:tc>
        <w:tc>
          <w:tcPr>
            <w:tcW w:w="1995" w:type="dxa"/>
          </w:tcPr>
          <w:p w:rsidR="003F4587" w:rsidRPr="00901DD6" w:rsidRDefault="003F4587" w:rsidP="003F4587">
            <w:pPr>
              <w:tabs>
                <w:tab w:val="right" w:pos="573"/>
                <w:tab w:val="right" w:pos="1602"/>
              </w:tabs>
              <w:ind w:right="82"/>
              <w:jc w:val="left"/>
            </w:pPr>
            <w:r w:rsidRPr="00901DD6">
              <w:tab/>
              <w:t>1</w:t>
            </w:r>
            <w:r w:rsidR="00B27D32" w:rsidRPr="00901DD6">
              <w:t>9</w:t>
            </w:r>
            <w:r w:rsidR="002F1570" w:rsidRPr="00901DD6">
              <w:t> </w:t>
            </w:r>
            <w:r w:rsidR="00B27D32" w:rsidRPr="00901DD6">
              <w:t>552</w:t>
            </w:r>
            <w:r w:rsidR="002F1570" w:rsidRPr="00901DD6">
              <w:t xml:space="preserve"> kr</w:t>
            </w:r>
            <w:r w:rsidRPr="00901DD6">
              <w:tab/>
            </w:r>
          </w:p>
        </w:tc>
        <w:tc>
          <w:tcPr>
            <w:tcW w:w="1995" w:type="dxa"/>
          </w:tcPr>
          <w:p w:rsidR="003F4587" w:rsidRPr="00901DD6" w:rsidRDefault="003F4587" w:rsidP="003F4587">
            <w:pPr>
              <w:tabs>
                <w:tab w:val="right" w:pos="557"/>
                <w:tab w:val="right" w:pos="1602"/>
              </w:tabs>
              <w:ind w:right="82"/>
              <w:jc w:val="left"/>
              <w:rPr>
                <w:rFonts w:cs="Bembo"/>
                <w:color w:val="000000"/>
              </w:rPr>
            </w:pPr>
            <w:r w:rsidRPr="00901DD6">
              <w:rPr>
                <w:rFonts w:cs="Bembo"/>
                <w:color w:val="000000"/>
              </w:rPr>
              <w:tab/>
            </w:r>
            <w:r w:rsidR="002F1570" w:rsidRPr="00901DD6">
              <w:rPr>
                <w:rFonts w:cs="Bembo"/>
                <w:color w:val="000000"/>
              </w:rPr>
              <w:t xml:space="preserve">  </w:t>
            </w:r>
            <w:r w:rsidRPr="00901DD6">
              <w:rPr>
                <w:rFonts w:cs="Bembo"/>
                <w:color w:val="000000"/>
              </w:rPr>
              <w:t>9</w:t>
            </w:r>
            <w:r w:rsidR="002F1570" w:rsidRPr="00901DD6">
              <w:rPr>
                <w:rFonts w:cs="Bembo"/>
                <w:color w:val="000000"/>
              </w:rPr>
              <w:t> </w:t>
            </w:r>
            <w:r w:rsidR="00B27D32" w:rsidRPr="00901DD6">
              <w:rPr>
                <w:rFonts w:cs="Bembo"/>
                <w:color w:val="000000"/>
              </w:rPr>
              <w:t>276</w:t>
            </w:r>
            <w:r w:rsidR="002F1570" w:rsidRPr="00901DD6">
              <w:rPr>
                <w:rFonts w:cs="Bembo"/>
                <w:color w:val="000000"/>
              </w:rPr>
              <w:t xml:space="preserve"> kr</w:t>
            </w:r>
            <w:r w:rsidRPr="00901DD6">
              <w:rPr>
                <w:rFonts w:cs="Bembo"/>
                <w:color w:val="000000"/>
              </w:rPr>
              <w:tab/>
            </w:r>
          </w:p>
        </w:tc>
      </w:tr>
      <w:tr w:rsidR="003F4587" w:rsidRPr="00901DD6" w:rsidTr="003F4587">
        <w:tc>
          <w:tcPr>
            <w:tcW w:w="2198" w:type="dxa"/>
          </w:tcPr>
          <w:p w:rsidR="003F4587" w:rsidRPr="00901DD6" w:rsidRDefault="003F4587" w:rsidP="003F4587">
            <w:pPr>
              <w:jc w:val="left"/>
            </w:pPr>
            <w:r w:rsidRPr="00901DD6">
              <w:rPr>
                <w:b/>
              </w:rPr>
              <w:t>30 års period</w:t>
            </w:r>
            <w:r w:rsidRPr="00901DD6">
              <w:rPr>
                <w:b/>
                <w:sz w:val="22"/>
                <w:szCs w:val="22"/>
              </w:rPr>
              <w:t xml:space="preserve"> </w:t>
            </w:r>
          </w:p>
        </w:tc>
        <w:tc>
          <w:tcPr>
            <w:tcW w:w="1995" w:type="dxa"/>
          </w:tcPr>
          <w:p w:rsidR="003F4587" w:rsidRPr="00901DD6" w:rsidRDefault="003F4587" w:rsidP="003F4587">
            <w:pPr>
              <w:tabs>
                <w:tab w:val="right" w:pos="573"/>
                <w:tab w:val="right" w:pos="1602"/>
              </w:tabs>
              <w:ind w:right="82"/>
              <w:jc w:val="left"/>
            </w:pPr>
          </w:p>
        </w:tc>
        <w:tc>
          <w:tcPr>
            <w:tcW w:w="1995" w:type="dxa"/>
          </w:tcPr>
          <w:p w:rsidR="003F4587" w:rsidRPr="00901DD6" w:rsidRDefault="003F4587" w:rsidP="003F4587">
            <w:pPr>
              <w:tabs>
                <w:tab w:val="right" w:pos="557"/>
                <w:tab w:val="right" w:pos="1602"/>
              </w:tabs>
              <w:ind w:right="82"/>
              <w:jc w:val="left"/>
              <w:rPr>
                <w:rFonts w:cs="Bembo"/>
                <w:bCs/>
                <w:color w:val="000000"/>
              </w:rPr>
            </w:pPr>
          </w:p>
        </w:tc>
      </w:tr>
      <w:tr w:rsidR="003F4587" w:rsidRPr="00901DD6" w:rsidTr="003F4587">
        <w:tc>
          <w:tcPr>
            <w:tcW w:w="2198" w:type="dxa"/>
            <w:tcBorders>
              <w:bottom w:val="single" w:sz="4" w:space="0" w:color="auto"/>
            </w:tcBorders>
          </w:tcPr>
          <w:p w:rsidR="003F4587" w:rsidRPr="00901DD6" w:rsidRDefault="003F4587" w:rsidP="003F4587">
            <w:pPr>
              <w:jc w:val="left"/>
            </w:pPr>
            <w:r w:rsidRPr="00901DD6">
              <w:t>50 år</w:t>
            </w:r>
            <w:r w:rsidR="006221AB" w:rsidRPr="00901DD6">
              <w:t>s ålder</w:t>
            </w:r>
            <w:r w:rsidRPr="00901DD6">
              <w:t xml:space="preserve"> </w:t>
            </w:r>
          </w:p>
        </w:tc>
        <w:tc>
          <w:tcPr>
            <w:tcW w:w="1995" w:type="dxa"/>
            <w:tcBorders>
              <w:bottom w:val="single" w:sz="4" w:space="0" w:color="auto"/>
            </w:tcBorders>
          </w:tcPr>
          <w:p w:rsidR="003F4587" w:rsidRPr="00901DD6" w:rsidRDefault="003F4587" w:rsidP="003F4587">
            <w:pPr>
              <w:tabs>
                <w:tab w:val="right" w:pos="573"/>
                <w:tab w:val="right" w:pos="1602"/>
              </w:tabs>
              <w:ind w:right="82"/>
              <w:jc w:val="left"/>
            </w:pPr>
            <w:r w:rsidRPr="00901DD6">
              <w:tab/>
              <w:t>1</w:t>
            </w:r>
            <w:r w:rsidR="00B27D32" w:rsidRPr="00901DD6">
              <w:t>9</w:t>
            </w:r>
            <w:r w:rsidR="002F1570" w:rsidRPr="00901DD6">
              <w:t> </w:t>
            </w:r>
            <w:r w:rsidR="00B27D32" w:rsidRPr="00901DD6">
              <w:t>552</w:t>
            </w:r>
            <w:r w:rsidR="002F1570" w:rsidRPr="00901DD6">
              <w:t xml:space="preserve"> kr</w:t>
            </w:r>
            <w:r w:rsidRPr="00901DD6">
              <w:tab/>
            </w:r>
          </w:p>
        </w:tc>
        <w:tc>
          <w:tcPr>
            <w:tcW w:w="1995" w:type="dxa"/>
            <w:tcBorders>
              <w:bottom w:val="single" w:sz="4" w:space="0" w:color="auto"/>
            </w:tcBorders>
          </w:tcPr>
          <w:p w:rsidR="003F4587" w:rsidRPr="00901DD6" w:rsidRDefault="00B27D32" w:rsidP="003F4587">
            <w:pPr>
              <w:tabs>
                <w:tab w:val="right" w:pos="557"/>
                <w:tab w:val="right" w:pos="1602"/>
              </w:tabs>
              <w:ind w:right="82"/>
              <w:jc w:val="left"/>
              <w:rPr>
                <w:rFonts w:cs="Bembo"/>
                <w:color w:val="000000"/>
              </w:rPr>
            </w:pPr>
            <w:r w:rsidRPr="00901DD6">
              <w:rPr>
                <w:rFonts w:cs="Bembo"/>
                <w:color w:val="000000"/>
              </w:rPr>
              <w:tab/>
              <w:t>23</w:t>
            </w:r>
            <w:r w:rsidR="002F1570" w:rsidRPr="00901DD6">
              <w:rPr>
                <w:rFonts w:cs="Bembo"/>
                <w:color w:val="000000"/>
              </w:rPr>
              <w:t> </w:t>
            </w:r>
            <w:r w:rsidRPr="00901DD6">
              <w:rPr>
                <w:rFonts w:cs="Bembo"/>
                <w:color w:val="000000"/>
              </w:rPr>
              <w:t>190</w:t>
            </w:r>
            <w:r w:rsidR="002F1570" w:rsidRPr="00901DD6">
              <w:rPr>
                <w:rFonts w:cs="Bembo"/>
                <w:color w:val="000000"/>
              </w:rPr>
              <w:t xml:space="preserve"> kr</w:t>
            </w:r>
            <w:r w:rsidR="003F4587" w:rsidRPr="00901DD6">
              <w:rPr>
                <w:rFonts w:cs="Bembo"/>
                <w:color w:val="000000"/>
              </w:rPr>
              <w:tab/>
            </w:r>
          </w:p>
        </w:tc>
      </w:tr>
    </w:tbl>
    <w:p w:rsidR="003F4587" w:rsidRPr="00901DD6" w:rsidRDefault="003F4587" w:rsidP="003F4587">
      <w:pPr>
        <w:pStyle w:val="Normaltindrag"/>
      </w:pPr>
    </w:p>
    <w:p w:rsidR="003F4587" w:rsidRPr="00901DD6" w:rsidRDefault="003F4587" w:rsidP="003F4587">
      <w:pPr>
        <w:pStyle w:val="Normaltindrag"/>
      </w:pPr>
    </w:p>
    <w:p w:rsidR="003F4587" w:rsidRPr="00901DD6" w:rsidRDefault="003F4587" w:rsidP="003F4587">
      <w:r w:rsidRPr="00901DD6">
        <w:rPr>
          <w:b/>
        </w:rPr>
        <w:t>Tabell 2. Utskottsordförande</w:t>
      </w:r>
    </w:p>
    <w:tbl>
      <w:tblPr>
        <w:tblStyle w:val="Tabellrutnt"/>
        <w:tblW w:w="6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98"/>
        <w:gridCol w:w="1995"/>
        <w:gridCol w:w="1995"/>
      </w:tblGrid>
      <w:tr w:rsidR="003F4587" w:rsidRPr="00901DD6" w:rsidTr="003F4587">
        <w:tc>
          <w:tcPr>
            <w:tcW w:w="2198" w:type="dxa"/>
            <w:tcBorders>
              <w:top w:val="single" w:sz="8" w:space="0" w:color="auto"/>
            </w:tcBorders>
          </w:tcPr>
          <w:p w:rsidR="003F4587" w:rsidRPr="00901DD6" w:rsidRDefault="003F4587" w:rsidP="003F4587">
            <w:pPr>
              <w:jc w:val="left"/>
              <w:rPr>
                <w:b/>
              </w:rPr>
            </w:pPr>
            <w:r w:rsidRPr="00901DD6">
              <w:rPr>
                <w:b/>
              </w:rPr>
              <w:t>12 års period</w:t>
            </w:r>
            <w:r w:rsidRPr="00901DD6">
              <w:rPr>
                <w:b/>
              </w:rPr>
              <w:br/>
              <w:t xml:space="preserve">4 sista åren som ordf. </w:t>
            </w:r>
          </w:p>
        </w:tc>
        <w:tc>
          <w:tcPr>
            <w:tcW w:w="1995" w:type="dxa"/>
            <w:tcBorders>
              <w:top w:val="single" w:sz="8" w:space="0" w:color="auto"/>
              <w:bottom w:val="single" w:sz="4" w:space="0" w:color="auto"/>
            </w:tcBorders>
          </w:tcPr>
          <w:p w:rsidR="003F4587" w:rsidRPr="00901DD6" w:rsidRDefault="003F4587" w:rsidP="003F4587">
            <w:pPr>
              <w:jc w:val="left"/>
              <w:rPr>
                <w:b/>
              </w:rPr>
            </w:pPr>
            <w:r w:rsidRPr="00901DD6">
              <w:rPr>
                <w:b/>
              </w:rPr>
              <w:t xml:space="preserve">Nuvarande regler </w:t>
            </w:r>
            <w:r w:rsidRPr="00901DD6">
              <w:rPr>
                <w:b/>
              </w:rPr>
              <w:br/>
              <w:t>vid avgång</w:t>
            </w:r>
          </w:p>
        </w:tc>
        <w:tc>
          <w:tcPr>
            <w:tcW w:w="1995" w:type="dxa"/>
            <w:tcBorders>
              <w:top w:val="single" w:sz="8" w:space="0" w:color="auto"/>
              <w:bottom w:val="single" w:sz="4" w:space="0" w:color="auto"/>
            </w:tcBorders>
          </w:tcPr>
          <w:p w:rsidR="003F4587" w:rsidRPr="00901DD6" w:rsidRDefault="003F4587" w:rsidP="003F4587">
            <w:pPr>
              <w:jc w:val="left"/>
              <w:rPr>
                <w:b/>
              </w:rPr>
            </w:pPr>
            <w:r w:rsidRPr="00901DD6">
              <w:rPr>
                <w:b/>
              </w:rPr>
              <w:t xml:space="preserve">Nya regler </w:t>
            </w:r>
            <w:r w:rsidRPr="00901DD6">
              <w:rPr>
                <w:b/>
              </w:rPr>
              <w:br/>
              <w:t xml:space="preserve">vid avgång </w:t>
            </w:r>
          </w:p>
        </w:tc>
      </w:tr>
      <w:tr w:rsidR="003F4587" w:rsidRPr="00901DD6" w:rsidTr="003F4587">
        <w:tc>
          <w:tcPr>
            <w:tcW w:w="2198" w:type="dxa"/>
          </w:tcPr>
          <w:p w:rsidR="003F4587" w:rsidRPr="00901DD6" w:rsidRDefault="003F4587" w:rsidP="003F4587">
            <w:pPr>
              <w:jc w:val="left"/>
            </w:pPr>
            <w:r w:rsidRPr="00901DD6">
              <w:t>40 år</w:t>
            </w:r>
            <w:r w:rsidR="006221AB" w:rsidRPr="00901DD6">
              <w:t>s ålder</w:t>
            </w:r>
          </w:p>
        </w:tc>
        <w:tc>
          <w:tcPr>
            <w:tcW w:w="1995" w:type="dxa"/>
            <w:tcBorders>
              <w:top w:val="single" w:sz="4" w:space="0" w:color="auto"/>
            </w:tcBorders>
          </w:tcPr>
          <w:p w:rsidR="003F4587" w:rsidRPr="00901DD6" w:rsidRDefault="003F4587" w:rsidP="003F4587">
            <w:pPr>
              <w:tabs>
                <w:tab w:val="right" w:pos="557"/>
                <w:tab w:val="right" w:pos="1602"/>
              </w:tabs>
              <w:jc w:val="left"/>
            </w:pPr>
            <w:r w:rsidRPr="00901DD6">
              <w:tab/>
            </w:r>
            <w:r w:rsidR="002F1570" w:rsidRPr="00901DD6">
              <w:t xml:space="preserve">  </w:t>
            </w:r>
            <w:r w:rsidRPr="00901DD6">
              <w:t>8</w:t>
            </w:r>
            <w:r w:rsidR="002F1570" w:rsidRPr="00901DD6">
              <w:t> </w:t>
            </w:r>
            <w:r w:rsidR="00B27D32" w:rsidRPr="00901DD6">
              <w:t>476</w:t>
            </w:r>
            <w:r w:rsidR="002F1570" w:rsidRPr="00901DD6">
              <w:t xml:space="preserve"> kr</w:t>
            </w:r>
            <w:r w:rsidRPr="00901DD6">
              <w:tab/>
            </w:r>
          </w:p>
        </w:tc>
        <w:tc>
          <w:tcPr>
            <w:tcW w:w="1995" w:type="dxa"/>
            <w:tcBorders>
              <w:top w:val="single" w:sz="4" w:space="0" w:color="auto"/>
            </w:tcBorders>
          </w:tcPr>
          <w:p w:rsidR="003F4587" w:rsidRPr="00901DD6" w:rsidRDefault="003F4587" w:rsidP="003F4587">
            <w:pPr>
              <w:tabs>
                <w:tab w:val="right" w:pos="557"/>
                <w:tab w:val="right" w:pos="1602"/>
              </w:tabs>
              <w:ind w:right="-13"/>
              <w:jc w:val="left"/>
              <w:rPr>
                <w:rFonts w:cs="Bembo"/>
                <w:color w:val="000000"/>
              </w:rPr>
            </w:pPr>
            <w:r w:rsidRPr="00901DD6">
              <w:rPr>
                <w:rFonts w:cs="Bembo"/>
                <w:color w:val="000000"/>
              </w:rPr>
              <w:tab/>
              <w:t>10</w:t>
            </w:r>
            <w:r w:rsidR="002F1570" w:rsidRPr="00901DD6">
              <w:rPr>
                <w:rFonts w:cs="Bembo"/>
                <w:color w:val="000000"/>
              </w:rPr>
              <w:t> </w:t>
            </w:r>
            <w:r w:rsidRPr="00901DD6">
              <w:rPr>
                <w:rFonts w:cs="Bembo"/>
                <w:color w:val="000000"/>
              </w:rPr>
              <w:t>3</w:t>
            </w:r>
            <w:r w:rsidR="00B27D32" w:rsidRPr="00901DD6">
              <w:rPr>
                <w:rFonts w:cs="Bembo"/>
                <w:color w:val="000000"/>
              </w:rPr>
              <w:t>24</w:t>
            </w:r>
            <w:r w:rsidR="002F1570" w:rsidRPr="00901DD6">
              <w:rPr>
                <w:rFonts w:cs="Bembo"/>
                <w:color w:val="000000"/>
              </w:rPr>
              <w:t xml:space="preserve"> kr</w:t>
            </w:r>
            <w:r w:rsidRPr="00901DD6">
              <w:rPr>
                <w:rFonts w:cs="Bembo"/>
                <w:color w:val="000000"/>
              </w:rPr>
              <w:tab/>
            </w:r>
          </w:p>
        </w:tc>
      </w:tr>
      <w:tr w:rsidR="003F4587" w:rsidRPr="00901DD6" w:rsidTr="003F4587">
        <w:tc>
          <w:tcPr>
            <w:tcW w:w="2198" w:type="dxa"/>
          </w:tcPr>
          <w:p w:rsidR="003F4587" w:rsidRPr="00901DD6" w:rsidRDefault="003F4587" w:rsidP="003F4587">
            <w:pPr>
              <w:jc w:val="left"/>
            </w:pPr>
            <w:r w:rsidRPr="00901DD6">
              <w:t>50 år</w:t>
            </w:r>
            <w:r w:rsidR="002F1570" w:rsidRPr="00901DD6">
              <w:t>s ålder</w:t>
            </w:r>
            <w:r w:rsidRPr="00901DD6">
              <w:t xml:space="preserve"> </w:t>
            </w:r>
          </w:p>
        </w:tc>
        <w:tc>
          <w:tcPr>
            <w:tcW w:w="1995" w:type="dxa"/>
          </w:tcPr>
          <w:p w:rsidR="003F4587" w:rsidRPr="00901DD6" w:rsidRDefault="00B27D32" w:rsidP="003F4587">
            <w:pPr>
              <w:tabs>
                <w:tab w:val="right" w:pos="557"/>
                <w:tab w:val="right" w:pos="1602"/>
              </w:tabs>
              <w:jc w:val="left"/>
            </w:pPr>
            <w:r w:rsidRPr="00901DD6">
              <w:tab/>
              <w:t>23</w:t>
            </w:r>
            <w:r w:rsidR="002F1570" w:rsidRPr="00901DD6">
              <w:t> </w:t>
            </w:r>
            <w:r w:rsidRPr="00901DD6">
              <w:t>777</w:t>
            </w:r>
            <w:r w:rsidR="002F1570" w:rsidRPr="00901DD6">
              <w:t xml:space="preserve"> kr</w:t>
            </w:r>
            <w:r w:rsidR="003F4587" w:rsidRPr="00901DD6">
              <w:tab/>
            </w:r>
          </w:p>
        </w:tc>
        <w:tc>
          <w:tcPr>
            <w:tcW w:w="1995" w:type="dxa"/>
          </w:tcPr>
          <w:p w:rsidR="003F4587" w:rsidRPr="00901DD6" w:rsidRDefault="003F4587" w:rsidP="003F4587">
            <w:pPr>
              <w:tabs>
                <w:tab w:val="right" w:pos="557"/>
                <w:tab w:val="right" w:pos="1602"/>
              </w:tabs>
              <w:ind w:right="-13"/>
              <w:jc w:val="left"/>
              <w:rPr>
                <w:rFonts w:cs="Bembo"/>
                <w:color w:val="000000"/>
              </w:rPr>
            </w:pPr>
            <w:r w:rsidRPr="00901DD6">
              <w:rPr>
                <w:rFonts w:cs="Bembo"/>
                <w:color w:val="000000"/>
              </w:rPr>
              <w:tab/>
              <w:t>10</w:t>
            </w:r>
            <w:r w:rsidR="002F1570" w:rsidRPr="00901DD6">
              <w:rPr>
                <w:rFonts w:cs="Bembo"/>
                <w:color w:val="000000"/>
              </w:rPr>
              <w:t> </w:t>
            </w:r>
            <w:r w:rsidRPr="00901DD6">
              <w:rPr>
                <w:rFonts w:cs="Bembo"/>
                <w:color w:val="000000"/>
              </w:rPr>
              <w:t>3</w:t>
            </w:r>
            <w:r w:rsidR="00B27D32" w:rsidRPr="00901DD6">
              <w:rPr>
                <w:rFonts w:cs="Bembo"/>
                <w:color w:val="000000"/>
              </w:rPr>
              <w:t>24</w:t>
            </w:r>
            <w:r w:rsidR="002F1570" w:rsidRPr="00901DD6">
              <w:rPr>
                <w:rFonts w:cs="Bembo"/>
                <w:color w:val="000000"/>
              </w:rPr>
              <w:t xml:space="preserve"> kr</w:t>
            </w:r>
            <w:r w:rsidRPr="00901DD6">
              <w:rPr>
                <w:rFonts w:cs="Bembo"/>
                <w:color w:val="000000"/>
              </w:rPr>
              <w:tab/>
            </w:r>
          </w:p>
        </w:tc>
      </w:tr>
      <w:tr w:rsidR="003F4587" w:rsidRPr="00901DD6" w:rsidTr="003F4587">
        <w:tc>
          <w:tcPr>
            <w:tcW w:w="2198" w:type="dxa"/>
          </w:tcPr>
          <w:p w:rsidR="003F4587" w:rsidRPr="00901DD6" w:rsidRDefault="003F4587" w:rsidP="003F4587">
            <w:pPr>
              <w:jc w:val="left"/>
            </w:pPr>
            <w:r w:rsidRPr="00901DD6">
              <w:rPr>
                <w:b/>
              </w:rPr>
              <w:t xml:space="preserve">30 års period </w:t>
            </w:r>
            <w:r w:rsidRPr="00901DD6">
              <w:rPr>
                <w:b/>
              </w:rPr>
              <w:br/>
              <w:t xml:space="preserve">8 sista åren som ordf. </w:t>
            </w:r>
          </w:p>
        </w:tc>
        <w:tc>
          <w:tcPr>
            <w:tcW w:w="1995" w:type="dxa"/>
          </w:tcPr>
          <w:p w:rsidR="003F4587" w:rsidRPr="00901DD6" w:rsidRDefault="003F4587" w:rsidP="003F4587">
            <w:pPr>
              <w:tabs>
                <w:tab w:val="right" w:pos="557"/>
                <w:tab w:val="right" w:pos="1602"/>
              </w:tabs>
              <w:jc w:val="left"/>
            </w:pPr>
          </w:p>
        </w:tc>
        <w:tc>
          <w:tcPr>
            <w:tcW w:w="1995" w:type="dxa"/>
          </w:tcPr>
          <w:p w:rsidR="003F4587" w:rsidRPr="00901DD6" w:rsidRDefault="003F4587" w:rsidP="003F4587">
            <w:pPr>
              <w:tabs>
                <w:tab w:val="right" w:pos="557"/>
                <w:tab w:val="right" w:pos="1602"/>
              </w:tabs>
              <w:ind w:right="-13"/>
              <w:jc w:val="left"/>
            </w:pPr>
          </w:p>
        </w:tc>
      </w:tr>
      <w:tr w:rsidR="003F4587" w:rsidRPr="00901DD6" w:rsidTr="003F4587">
        <w:tc>
          <w:tcPr>
            <w:tcW w:w="2198" w:type="dxa"/>
            <w:tcBorders>
              <w:bottom w:val="single" w:sz="4" w:space="0" w:color="auto"/>
            </w:tcBorders>
          </w:tcPr>
          <w:p w:rsidR="003F4587" w:rsidRPr="00901DD6" w:rsidRDefault="003F4587" w:rsidP="003F4587">
            <w:pPr>
              <w:jc w:val="left"/>
            </w:pPr>
            <w:r w:rsidRPr="00901DD6">
              <w:t>50 år</w:t>
            </w:r>
            <w:r w:rsidR="002F1570" w:rsidRPr="00901DD6">
              <w:t>s ålder</w:t>
            </w:r>
            <w:r w:rsidRPr="00901DD6">
              <w:t xml:space="preserve"> </w:t>
            </w:r>
          </w:p>
        </w:tc>
        <w:tc>
          <w:tcPr>
            <w:tcW w:w="1995" w:type="dxa"/>
            <w:tcBorders>
              <w:bottom w:val="single" w:sz="4" w:space="0" w:color="auto"/>
            </w:tcBorders>
          </w:tcPr>
          <w:p w:rsidR="003F4587" w:rsidRPr="00901DD6" w:rsidRDefault="003F4587" w:rsidP="003F4587">
            <w:pPr>
              <w:tabs>
                <w:tab w:val="right" w:pos="557"/>
                <w:tab w:val="right" w:pos="1602"/>
              </w:tabs>
              <w:jc w:val="left"/>
            </w:pPr>
            <w:r w:rsidRPr="00901DD6">
              <w:tab/>
              <w:t>2</w:t>
            </w:r>
            <w:r w:rsidR="00B27D32" w:rsidRPr="00901DD6">
              <w:t>6</w:t>
            </w:r>
            <w:r w:rsidR="002F1570" w:rsidRPr="00901DD6">
              <w:t> </w:t>
            </w:r>
            <w:r w:rsidR="00B27D32" w:rsidRPr="00901DD6">
              <w:t>375</w:t>
            </w:r>
            <w:r w:rsidR="002F1570" w:rsidRPr="00901DD6">
              <w:t xml:space="preserve"> kr</w:t>
            </w:r>
            <w:r w:rsidRPr="00901DD6">
              <w:tab/>
            </w:r>
          </w:p>
        </w:tc>
        <w:tc>
          <w:tcPr>
            <w:tcW w:w="1995" w:type="dxa"/>
            <w:tcBorders>
              <w:bottom w:val="single" w:sz="4" w:space="0" w:color="auto"/>
            </w:tcBorders>
          </w:tcPr>
          <w:p w:rsidR="003F4587" w:rsidRPr="00901DD6" w:rsidRDefault="00F466FA" w:rsidP="003F4587">
            <w:pPr>
              <w:tabs>
                <w:tab w:val="right" w:pos="557"/>
                <w:tab w:val="right" w:pos="1602"/>
              </w:tabs>
              <w:ind w:right="-13"/>
              <w:jc w:val="left"/>
              <w:rPr>
                <w:rFonts w:cs="Bembo"/>
                <w:color w:val="000000"/>
              </w:rPr>
            </w:pPr>
            <w:r w:rsidRPr="00901DD6">
              <w:rPr>
                <w:rFonts w:cs="Bembo"/>
                <w:color w:val="000000"/>
              </w:rPr>
              <w:tab/>
              <w:t>25</w:t>
            </w:r>
            <w:r w:rsidR="002F1570" w:rsidRPr="00901DD6">
              <w:rPr>
                <w:rFonts w:cs="Bembo"/>
                <w:color w:val="000000"/>
              </w:rPr>
              <w:t> </w:t>
            </w:r>
            <w:r w:rsidRPr="00901DD6">
              <w:rPr>
                <w:rFonts w:cs="Bembo"/>
                <w:color w:val="000000"/>
              </w:rPr>
              <w:t>286</w:t>
            </w:r>
            <w:r w:rsidR="002F1570" w:rsidRPr="00901DD6">
              <w:rPr>
                <w:rFonts w:cs="Bembo"/>
                <w:color w:val="000000"/>
              </w:rPr>
              <w:t xml:space="preserve"> kr</w:t>
            </w:r>
            <w:r w:rsidR="003F4587" w:rsidRPr="00901DD6">
              <w:rPr>
                <w:rFonts w:cs="Bembo"/>
                <w:color w:val="000000"/>
              </w:rPr>
              <w:tab/>
              <w:t xml:space="preserve"> </w:t>
            </w:r>
          </w:p>
        </w:tc>
      </w:tr>
    </w:tbl>
    <w:p w:rsidR="003F4587" w:rsidRPr="00901DD6" w:rsidRDefault="003F4587" w:rsidP="003F4587">
      <w:pPr>
        <w:pStyle w:val="Normaltindrag"/>
      </w:pPr>
    </w:p>
    <w:p w:rsidR="003F4587" w:rsidRPr="00901DD6" w:rsidRDefault="003F4587" w:rsidP="003F4587">
      <w:pPr>
        <w:pStyle w:val="Rubrik3"/>
        <w:rPr>
          <w:noProof w:val="0"/>
        </w:rPr>
      </w:pPr>
      <w:bookmarkStart w:id="32" w:name="_Toc242670907"/>
      <w:r w:rsidRPr="00901DD6">
        <w:rPr>
          <w:noProof w:val="0"/>
        </w:rPr>
        <w:t>4.3.6 Ikraftträdande och övergångsbestämmelser</w:t>
      </w:r>
      <w:bookmarkEnd w:id="32"/>
    </w:p>
    <w:p w:rsidR="003F4587" w:rsidRPr="00901DD6" w:rsidRDefault="003F4587" w:rsidP="003F4587">
      <w:pPr>
        <w:pStyle w:val="Utskottsfrslagikorthet-Rubrik"/>
        <w:rPr>
          <w:noProof w:val="0"/>
        </w:rPr>
      </w:pPr>
      <w:r w:rsidRPr="00901DD6">
        <w:rPr>
          <w:noProof w:val="0"/>
        </w:rPr>
        <w:t>Riksdagsstyrelsens förslag i korthet</w:t>
      </w:r>
    </w:p>
    <w:p w:rsidR="003F4587" w:rsidRPr="00901DD6" w:rsidRDefault="003F4587" w:rsidP="003F4587">
      <w:pPr>
        <w:pStyle w:val="Utskottsfrslagikorthet-Text"/>
      </w:pPr>
      <w:r w:rsidRPr="00901DD6">
        <w:t>De nya reglerna införs den 1 januari 2010 och omfattar alla ledam</w:t>
      </w:r>
      <w:r w:rsidRPr="00901DD6">
        <w:t>ö</w:t>
      </w:r>
      <w:r w:rsidRPr="00901DD6">
        <w:t>ter som då tjänstgör eller som senare kommer att tjänstgöra i rik</w:t>
      </w:r>
      <w:r w:rsidRPr="00901DD6">
        <w:t>s</w:t>
      </w:r>
      <w:r w:rsidRPr="00901DD6">
        <w:t>dagen. Pensionsrätt för tjänstgöringstid före ikraftträdandet rä</w:t>
      </w:r>
      <w:r w:rsidRPr="00901DD6">
        <w:t>k</w:t>
      </w:r>
      <w:r w:rsidRPr="00901DD6">
        <w:t>nas om till det nya systemet, dock med viss schablonisering. Den nuv</w:t>
      </w:r>
      <w:r w:rsidRPr="00901DD6">
        <w:t>a</w:t>
      </w:r>
      <w:r w:rsidRPr="00901DD6">
        <w:t>rande ordningen att hel ålderspension kan tjänas in på tolv år bib</w:t>
      </w:r>
      <w:r w:rsidRPr="00901DD6">
        <w:t>e</w:t>
      </w:r>
      <w:r w:rsidRPr="00901DD6">
        <w:t>hålls som en jämförelse ytterligare en valperiod, till valet 2014. Om s</w:t>
      </w:r>
      <w:r w:rsidRPr="00901DD6">
        <w:t>å</w:t>
      </w:r>
      <w:r w:rsidRPr="00901DD6">
        <w:t>dan ålderspension skulle ha blivit högre än pensionen enligt det nya beräkningssättet betalas mellanskillnaden ut som ett tilläggsb</w:t>
      </w:r>
      <w:r w:rsidRPr="00901DD6">
        <w:t>e</w:t>
      </w:r>
      <w:r w:rsidRPr="00901DD6">
        <w:t>lopp under pensionstiden. Tilläggsbeloppet beräknas för ett år i t</w:t>
      </w:r>
      <w:r w:rsidRPr="00901DD6">
        <w:t>a</w:t>
      </w:r>
      <w:r w:rsidRPr="00901DD6">
        <w:t>get.</w:t>
      </w:r>
    </w:p>
    <w:p w:rsidR="003F4587" w:rsidRPr="00901DD6" w:rsidRDefault="003F4587" w:rsidP="003F4587">
      <w:pPr>
        <w:pStyle w:val="Utskottsfrslagikorthet-Text"/>
      </w:pPr>
      <w:r w:rsidRPr="00901DD6">
        <w:t>   Livräntor, som fastställts enligt nuvarande regler och avser led</w:t>
      </w:r>
      <w:r w:rsidRPr="00901DD6">
        <w:t>a</w:t>
      </w:r>
      <w:r w:rsidRPr="00901DD6">
        <w:t>möter som avgått före 2010 och inte återvänder till riksdagen, ska med början 2011 omräknas vid förändring av prisbasbeloppet. Även livräntor enligt företrädarlagen ska räknas om på detta sätt.</w:t>
      </w:r>
    </w:p>
    <w:p w:rsidR="003F4587" w:rsidRPr="00901DD6" w:rsidRDefault="003F4587" w:rsidP="003F4587">
      <w:r w:rsidRPr="00901DD6">
        <w:rPr>
          <w:b/>
        </w:rPr>
        <w:t>Promemorians förslag</w:t>
      </w:r>
      <w:r w:rsidRPr="00901DD6">
        <w:t>:</w:t>
      </w:r>
      <w:r w:rsidRPr="00901DD6">
        <w:rPr>
          <w:i/>
        </w:rPr>
        <w:t xml:space="preserve"> </w:t>
      </w:r>
      <w:r w:rsidRPr="00901DD6">
        <w:t>Överensstämmer med riksdagsstyrelsens förslag. Promemorian omfattade dock inte ändringar i företrädarl</w:t>
      </w:r>
      <w:r w:rsidRPr="00901DD6">
        <w:t>a</w:t>
      </w:r>
      <w:r w:rsidRPr="00901DD6">
        <w:t>gen.</w:t>
      </w:r>
    </w:p>
    <w:p w:rsidR="003F4587" w:rsidRPr="00901DD6" w:rsidRDefault="003F4587" w:rsidP="003F4587">
      <w:r w:rsidRPr="00901DD6">
        <w:rPr>
          <w:b/>
        </w:rPr>
        <w:t>Remissinstanserna</w:t>
      </w:r>
      <w:r w:rsidRPr="00901DD6">
        <w:t xml:space="preserve">: </w:t>
      </w:r>
      <w:r w:rsidRPr="00901DD6">
        <w:rPr>
          <w:i/>
        </w:rPr>
        <w:t>Överklagandenämnden</w:t>
      </w:r>
      <w:r w:rsidRPr="00901DD6">
        <w:t xml:space="preserve"> förordar att den särskilda öve</w:t>
      </w:r>
      <w:r w:rsidRPr="00901DD6">
        <w:t>r</w:t>
      </w:r>
      <w:r w:rsidRPr="00901DD6">
        <w:t>gångsbestämmelsen i 8 kap. 9 §, tilläggsbeloppet, får gälla utan tidsbegrän</w:t>
      </w:r>
      <w:r w:rsidRPr="00901DD6">
        <w:t>s</w:t>
      </w:r>
      <w:r w:rsidRPr="00901DD6">
        <w:t>ning. Ledamöter som valts in i riksdagen före lagens ikraftträda</w:t>
      </w:r>
      <w:r w:rsidRPr="00901DD6">
        <w:t>n</w:t>
      </w:r>
      <w:r w:rsidRPr="00901DD6">
        <w:t>de och som blir återvalda i valet 2014 kan annars hamna i ett sämre läge än om ålderspe</w:t>
      </w:r>
      <w:r w:rsidRPr="00901DD6">
        <w:t>n</w:t>
      </w:r>
      <w:r w:rsidRPr="00901DD6">
        <w:t>sionsbestämmelserna hade b</w:t>
      </w:r>
      <w:r w:rsidRPr="00901DD6">
        <w:t>e</w:t>
      </w:r>
      <w:r w:rsidRPr="00901DD6">
        <w:t>hållits i den form som gällde då dessa ledamöter ursprungligen kandiderade till riksdagen. Tidsbegränsningen strider också mot en av utgångspunkterna för den föreslagna reformen, nämligen att syst</w:t>
      </w:r>
      <w:r w:rsidRPr="00901DD6">
        <w:t>e</w:t>
      </w:r>
      <w:r w:rsidRPr="00901DD6">
        <w:t>met ska fungera så neutralt som möjligt i förhållande till om en ledamot ska ka</w:t>
      </w:r>
      <w:r w:rsidRPr="00901DD6">
        <w:t>n</w:t>
      </w:r>
      <w:r w:rsidRPr="00901DD6">
        <w:t xml:space="preserve">didera för en ny period eller inte. </w:t>
      </w:r>
    </w:p>
    <w:p w:rsidR="003F4587" w:rsidRPr="00901DD6" w:rsidRDefault="003F4587" w:rsidP="003F4587">
      <w:pPr>
        <w:pStyle w:val="R3"/>
      </w:pPr>
      <w:r w:rsidRPr="00901DD6">
        <w:t>Riksdagsstyrelsens ställningstagande</w:t>
      </w:r>
    </w:p>
    <w:p w:rsidR="003F4587" w:rsidRPr="00901DD6" w:rsidRDefault="003F4587" w:rsidP="003F4587">
      <w:r w:rsidRPr="00901DD6">
        <w:rPr>
          <w:color w:val="000000"/>
        </w:rPr>
        <w:t xml:space="preserve">Styrelsen anser att de nya reglerna bör träda i kraft </w:t>
      </w:r>
      <w:r w:rsidRPr="00901DD6">
        <w:t xml:space="preserve">den 1 januari 2010. </w:t>
      </w:r>
    </w:p>
    <w:p w:rsidR="003F4587" w:rsidRPr="00901DD6" w:rsidRDefault="003F4587" w:rsidP="003F4587">
      <w:pPr>
        <w:pStyle w:val="Normaltindrag"/>
      </w:pPr>
      <w:r w:rsidRPr="00901DD6">
        <w:t>En genomgående princip vid utformningen av de nya intjänanderegle</w:t>
      </w:r>
      <w:r w:rsidRPr="00901DD6">
        <w:t>r</w:t>
      </w:r>
      <w:r w:rsidRPr="00901DD6">
        <w:t>na har varit att pensionsförmånerna ska vara desamma för alla ledamöter oavsett ålder. Styrelsen anser därför att de nya reglerna bör tillämpas på alla ledam</w:t>
      </w:r>
      <w:r w:rsidRPr="00901DD6">
        <w:t>ö</w:t>
      </w:r>
      <w:r w:rsidRPr="00901DD6">
        <w:t xml:space="preserve">ter eller ersättare som </w:t>
      </w:r>
      <w:r w:rsidRPr="00901DD6">
        <w:rPr>
          <w:color w:val="000000"/>
        </w:rPr>
        <w:t>tjänstgör vid ikraftträdandet eller från en senare ti</w:t>
      </w:r>
      <w:r w:rsidRPr="00901DD6">
        <w:rPr>
          <w:color w:val="000000"/>
        </w:rPr>
        <w:t>d</w:t>
      </w:r>
      <w:r w:rsidRPr="00901DD6">
        <w:rPr>
          <w:color w:val="000000"/>
        </w:rPr>
        <w:t xml:space="preserve">punkt. </w:t>
      </w:r>
    </w:p>
    <w:p w:rsidR="003F4587" w:rsidRPr="00901DD6" w:rsidRDefault="003F4587" w:rsidP="003F4587">
      <w:pPr>
        <w:pStyle w:val="Normaltindrag"/>
      </w:pPr>
      <w:r w:rsidRPr="00901DD6">
        <w:t xml:space="preserve">De nya intjänandereglerna ska tillämpas på all tjänstgöring som sker efter ikraftträdandet. </w:t>
      </w:r>
    </w:p>
    <w:p w:rsidR="003F4587" w:rsidRPr="00901DD6" w:rsidRDefault="003F4587" w:rsidP="003F4587">
      <w:pPr>
        <w:pStyle w:val="Normaltindrag"/>
      </w:pPr>
      <w:r w:rsidRPr="00901DD6">
        <w:t xml:space="preserve">För dem som kommer att omfattas av de nya reglerna ska även det tidigare intjänandet räknas om till det nya systemet. </w:t>
      </w:r>
    </w:p>
    <w:p w:rsidR="003F4587" w:rsidRPr="00901DD6" w:rsidRDefault="003F4587" w:rsidP="003F4587">
      <w:pPr>
        <w:pStyle w:val="Normaltindrag"/>
      </w:pPr>
      <w:r w:rsidRPr="00901DD6">
        <w:t>Intjänande som avser tid före ikraftträdandet beräknas som en klumpsu</w:t>
      </w:r>
      <w:r w:rsidRPr="00901DD6">
        <w:t>m</w:t>
      </w:r>
      <w:r w:rsidRPr="00901DD6">
        <w:t>ma för all tidigare tid. Summan består dels av ett belopp som avser ledamot</w:t>
      </w:r>
      <w:r w:rsidRPr="00901DD6">
        <w:t>s</w:t>
      </w:r>
      <w:r w:rsidRPr="00901DD6">
        <w:t>arvodet respektive talmansarvodet, dels av ett belopp som avser tilläggsarvoden. Beloppet som avser ledamotsarvodet utgörs av ledamot</w:t>
      </w:r>
      <w:r w:rsidRPr="00901DD6">
        <w:t>s</w:t>
      </w:r>
      <w:r w:rsidRPr="00901DD6">
        <w:t>arvodets storlek i januari 2009 (54 500 kr) × 0,72 % på inkomstdelar inte öve</w:t>
      </w:r>
      <w:r w:rsidRPr="00901DD6">
        <w:t>r</w:t>
      </w:r>
      <w:r w:rsidRPr="00901DD6">
        <w:t>stigande 0,625 inkomstbasbelopp och 2,40 % på inkomstdelar över denna nivå men högst 2,5 inkomstbasbelopp × antalet tjänstgöringsmånader fram till ikraftträdandet. Det motsvarar 773 kr för en tjänstgöringsmånad. För talman</w:t>
      </w:r>
      <w:r w:rsidRPr="00901DD6">
        <w:t>s</w:t>
      </w:r>
      <w:r w:rsidRPr="00901DD6">
        <w:t>tid görs beräkningen på talmansarvodet för januari 2009, dvs. 131 000 kr  men begränsat till 30 inkomstbasbelopp per år, vilket ger en pensionsrätt på</w:t>
      </w:r>
      <w:r w:rsidRPr="00901DD6">
        <w:rPr>
          <w:b/>
        </w:rPr>
        <w:t xml:space="preserve"> </w:t>
      </w:r>
      <w:r w:rsidRPr="00901DD6">
        <w:t>2 520 kr för en tjänstgöringsmånad. Beloppet som avser tilläggsarvoden b</w:t>
      </w:r>
      <w:r w:rsidRPr="00901DD6">
        <w:t>e</w:t>
      </w:r>
      <w:r w:rsidRPr="00901DD6">
        <w:t>står av summan av utbetalda, då pe</w:t>
      </w:r>
      <w:r w:rsidRPr="00901DD6">
        <w:t>n</w:t>
      </w:r>
      <w:r w:rsidRPr="00901DD6">
        <w:t>sionsgrundande, tilläggsarvoden under peri</w:t>
      </w:r>
      <w:r w:rsidRPr="00901DD6">
        <w:t>o</w:t>
      </w:r>
      <w:r w:rsidRPr="00901DD6">
        <w:t xml:space="preserve">den 2001–2009 × 2,40 %. </w:t>
      </w:r>
    </w:p>
    <w:p w:rsidR="003F4587" w:rsidRPr="00901DD6" w:rsidRDefault="003F4587" w:rsidP="003F4587">
      <w:pPr>
        <w:pStyle w:val="Normaltindrag"/>
      </w:pPr>
      <w:r w:rsidRPr="00901DD6">
        <w:t>Anledningen till att den retroaktiva pensionsrätten för tilläggsarvoden b</w:t>
      </w:r>
      <w:r w:rsidRPr="00901DD6">
        <w:t>e</w:t>
      </w:r>
      <w:r w:rsidRPr="00901DD6">
        <w:t>gränsas till perioden 2001–2009 är att uppgifter om tilläggsarvoden som utbetalats av riksdagsförvaltningen före 2001 inte längre finns elektroniskt lagrade. Nästan alla ledamöter som berörs av denna tidsgräns, och alltså haft tilläggsarvoden före 2001, omfattas dock förmodligen av skyddsregeln i övergångsbestämmelserna och lägst får pension enligt dagens regler med tolv års intjänande för hel förmån. Övriga ledamöter, nämligen de som med d</w:t>
      </w:r>
      <w:r w:rsidRPr="00901DD6">
        <w:t>a</w:t>
      </w:r>
      <w:r w:rsidRPr="00901DD6">
        <w:t>gens regler endast hade fått egenlivränta, skulle ändå inte ha fått livräntan gru</w:t>
      </w:r>
      <w:r w:rsidRPr="00901DD6">
        <w:t>n</w:t>
      </w:r>
      <w:r w:rsidRPr="00901DD6">
        <w:t>dad på tilläggsarvoden så långt tillbaka i tiden; de gynnas dessutom av det nya beräkningssättet och de nya omräkningsreglerna, som nu blir lika för alla oavsett ålder.</w:t>
      </w:r>
    </w:p>
    <w:p w:rsidR="003F4587" w:rsidRPr="00901DD6" w:rsidRDefault="003F4587" w:rsidP="003F4587">
      <w:pPr>
        <w:pStyle w:val="Normaltindrag"/>
      </w:pPr>
      <w:r w:rsidRPr="00901DD6">
        <w:t>En beräkning av pensionsrätt för tjänstgöringstid före 2010 görs även om ledamoten/ersättaren inte tjänstgör vid ikraftträdandet men återvänder till riksdagen i framtiden. Omräkning av tidigare intjänade förmåner görs också för den som börjat ta ut ledamotspension eller egenlivränta enligt nuv</w:t>
      </w:r>
      <w:r w:rsidRPr="00901DD6">
        <w:t>a</w:t>
      </w:r>
      <w:r w:rsidRPr="00901DD6">
        <w:t>rande regler och därefter återvänder till riksdagen.</w:t>
      </w:r>
    </w:p>
    <w:p w:rsidR="003F4587" w:rsidRPr="00901DD6" w:rsidRDefault="003F4587" w:rsidP="003F4587">
      <w:pPr>
        <w:pStyle w:val="Normaltindrag"/>
        <w:rPr>
          <w:b/>
        </w:rPr>
      </w:pPr>
      <w:r w:rsidRPr="00901DD6">
        <w:t>Den som redan omfattas av dagens pensionssystem ska inte behöva riskera att redan fullgjord tjänstgöring leder till försämrade pensionsförmåner. En metod som tidigare tillämpats har varit att ledamöter inom viss tid fått välja om de skulle vara kvar i det tidigare eller övergå till det nya systemet. Svåri</w:t>
      </w:r>
      <w:r w:rsidRPr="00901DD6">
        <w:t>g</w:t>
      </w:r>
      <w:r w:rsidRPr="00901DD6">
        <w:t>heten att i förväg bedöma effekterna av de olika pensionsreglerna, inte minst skillnaderna i indexeringsregler, gör att den metoden nu bör undvikas. I stället föreslås en generell skyddsregel som innebär att de pensionsbelopp som utb</w:t>
      </w:r>
      <w:r w:rsidRPr="00901DD6">
        <w:t>e</w:t>
      </w:r>
      <w:r w:rsidRPr="00901DD6">
        <w:t>talas i framtiden inte blir lägre än de skulle ha varit med tillämpning av nuv</w:t>
      </w:r>
      <w:r w:rsidRPr="00901DD6">
        <w:t>a</w:t>
      </w:r>
      <w:r w:rsidRPr="00901DD6">
        <w:t>rande regler. Styrelsen anser det rimligt att</w:t>
      </w:r>
      <w:r w:rsidRPr="00901DD6">
        <w:rPr>
          <w:b/>
        </w:rPr>
        <w:t xml:space="preserve"> </w:t>
      </w:r>
      <w:r w:rsidRPr="00901DD6">
        <w:t>beräkningen görs som om nuv</w:t>
      </w:r>
      <w:r w:rsidRPr="00901DD6">
        <w:t>a</w:t>
      </w:r>
      <w:r w:rsidRPr="00901DD6">
        <w:t>rande regler hade gällt ytterlig</w:t>
      </w:r>
      <w:r w:rsidRPr="00901DD6">
        <w:t>a</w:t>
      </w:r>
      <w:r w:rsidRPr="00901DD6">
        <w:t>re en valperiod, dvs. tills det nya riksmötet börjar efter valet 2014. Skyddsr</w:t>
      </w:r>
      <w:r w:rsidRPr="00901DD6">
        <w:t>e</w:t>
      </w:r>
      <w:r w:rsidRPr="00901DD6">
        <w:t>geln gäller inte bara ledamöter som var i tjänst vid ikraftträdandet utan även sådana som återkommer efter ikrafttr</w:t>
      </w:r>
      <w:r w:rsidRPr="00901DD6">
        <w:t>ä</w:t>
      </w:r>
      <w:r w:rsidRPr="00901DD6">
        <w:t>dandet.</w:t>
      </w:r>
    </w:p>
    <w:p w:rsidR="003F4587" w:rsidRPr="00901DD6" w:rsidRDefault="003F4587" w:rsidP="003F4587">
      <w:pPr>
        <w:pStyle w:val="Normaltindrag"/>
      </w:pPr>
      <w:r w:rsidRPr="00901DD6">
        <w:t>Skyddsregeln konstrueras som ett tilläggsbelopp till pensionen. Tilläggsb</w:t>
      </w:r>
      <w:r w:rsidRPr="00901DD6">
        <w:t>e</w:t>
      </w:r>
      <w:r w:rsidRPr="00901DD6">
        <w:t>loppet motsvarar mellanskillnaden mellan vad ålderspensionen enligt nuv</w:t>
      </w:r>
      <w:r w:rsidRPr="00901DD6">
        <w:t>a</w:t>
      </w:r>
      <w:r w:rsidRPr="00901DD6">
        <w:t xml:space="preserve">rande regler skulle ha varit det aktuella utbetalningsåret och pensionen enligt de nya reglerna vid samma tillfälle. Tilläggsbeloppet beräknas för varje år som pensionär.  </w:t>
      </w:r>
    </w:p>
    <w:p w:rsidR="003F4587" w:rsidRPr="00901DD6" w:rsidRDefault="003F4587" w:rsidP="003F4587">
      <w:pPr>
        <w:pStyle w:val="Normaltindrag"/>
        <w:rPr>
          <w:b/>
        </w:rPr>
      </w:pPr>
      <w:r w:rsidRPr="00901DD6">
        <w:t>Genom att nuvarande regler på detta sätt får gälla till hösten 2014 hinner den som är född i början av oktober 1964 eller tidigare att tjäna in hel ålder</w:t>
      </w:r>
      <w:r w:rsidRPr="00901DD6">
        <w:t>s</w:t>
      </w:r>
      <w:r w:rsidRPr="00901DD6">
        <w:t>pension enligt nuvarande regler om han eller hon kom in i riksd</w:t>
      </w:r>
      <w:r w:rsidRPr="00901DD6">
        <w:t>a</w:t>
      </w:r>
      <w:r w:rsidRPr="00901DD6">
        <w:t>gen senast vid valet 2002. Den som kom in i riksdagen vid valet 2006 hinner, om ålder</w:t>
      </w:r>
      <w:r w:rsidRPr="00901DD6">
        <w:t>s</w:t>
      </w:r>
      <w:r w:rsidRPr="00901DD6">
        <w:t>villkoret är uppfyllt, tjäna in 8/12 av hel ålderspension enligt nuvarande re</w:t>
      </w:r>
      <w:r w:rsidRPr="00901DD6">
        <w:t>g</w:t>
      </w:r>
      <w:r w:rsidRPr="00901DD6">
        <w:t>ler. Skyddsregeln tillämpas även på den som återkommer till riksd</w:t>
      </w:r>
      <w:r w:rsidRPr="00901DD6">
        <w:t>a</w:t>
      </w:r>
      <w:r w:rsidRPr="00901DD6">
        <w:t>gen efter ikraftträdandet, vilket innebär att den som t.ex. fullgjort fyra år under valper</w:t>
      </w:r>
      <w:r w:rsidRPr="00901DD6">
        <w:t>i</w:t>
      </w:r>
      <w:r w:rsidRPr="00901DD6">
        <w:t>oden 2002–2006 och sedan återkommer vid valet 2010 likaså kan tjäna in 8/12 av hel ålderspension enligt nuvarande regler. Den som är nyvald i rik</w:t>
      </w:r>
      <w:r w:rsidRPr="00901DD6">
        <w:t>s</w:t>
      </w:r>
      <w:r w:rsidRPr="00901DD6">
        <w:t>dagen hösten 2010 kommer däremot inte att få något tilläggsb</w:t>
      </w:r>
      <w:r w:rsidRPr="00901DD6">
        <w:t>e</w:t>
      </w:r>
      <w:r w:rsidRPr="00901DD6">
        <w:t>lopp enligt denna skyddsregel.</w:t>
      </w:r>
    </w:p>
    <w:p w:rsidR="003F4587" w:rsidRPr="00901DD6" w:rsidRDefault="003F4587" w:rsidP="003F4587">
      <w:pPr>
        <w:pStyle w:val="Normaltindrag"/>
        <w:rPr>
          <w:b/>
        </w:rPr>
      </w:pPr>
      <w:r w:rsidRPr="00901DD6">
        <w:t>Även för talman bör ett liknande tilläggsbelopp till ålderspensionen berä</w:t>
      </w:r>
      <w:r w:rsidRPr="00901DD6">
        <w:t>k</w:t>
      </w:r>
      <w:r w:rsidRPr="00901DD6">
        <w:t>nas. Däremot bör reglerna om talmanspension före 65 år tillämpas även for</w:t>
      </w:r>
      <w:r w:rsidRPr="00901DD6">
        <w:t>t</w:t>
      </w:r>
      <w:r w:rsidRPr="00901DD6">
        <w:t xml:space="preserve">sättningsvis för den som vid ikraftträdandet omfattas av dessa bestämmelser. </w:t>
      </w:r>
      <w:r w:rsidRPr="00901DD6">
        <w:rPr>
          <w:b/>
        </w:rPr>
        <w:t xml:space="preserve"> </w:t>
      </w:r>
    </w:p>
    <w:p w:rsidR="003F4587" w:rsidRPr="00901DD6" w:rsidRDefault="003F4587" w:rsidP="003F4587">
      <w:pPr>
        <w:pStyle w:val="Normaltindrag"/>
      </w:pPr>
      <w:r w:rsidRPr="00901DD6">
        <w:t>Styrelsen anser det också rimligt att, som arbetsgruppen föreslagit, livrä</w:t>
      </w:r>
      <w:r w:rsidRPr="00901DD6">
        <w:t>n</w:t>
      </w:r>
      <w:r w:rsidRPr="00901DD6">
        <w:t>tor för ledamöter som avgått före ikraftträdandet och inte fyllt 65 år värdesä</w:t>
      </w:r>
      <w:r w:rsidRPr="00901DD6">
        <w:t>k</w:t>
      </w:r>
      <w:r w:rsidRPr="00901DD6">
        <w:t>ras med början 2011 genom a</w:t>
      </w:r>
      <w:r w:rsidRPr="00901DD6">
        <w:t>n</w:t>
      </w:r>
      <w:r w:rsidRPr="00901DD6">
        <w:t>knytning till prisbasbeloppet. Motsvarande värdesäkring bör göras av livräntor enligt företrädarlagen.</w:t>
      </w:r>
    </w:p>
    <w:p w:rsidR="003F4587" w:rsidRPr="00901DD6" w:rsidRDefault="003F4587" w:rsidP="003F4587">
      <w:pPr>
        <w:pStyle w:val="Normaltindrag"/>
        <w:rPr>
          <w:b/>
        </w:rPr>
      </w:pPr>
      <w:r w:rsidRPr="00901DD6">
        <w:t>Rätt till egenpension enligt lagstiftning som föregått ersättningslagen ska fortfarande gälla. Det kan avse förmåner enligt stadgan (1941:98) om ersät</w:t>
      </w:r>
      <w:r w:rsidRPr="00901DD6">
        <w:t>t</w:t>
      </w:r>
      <w:r w:rsidRPr="00901DD6">
        <w:t>ning för riksdagsmannauppdragets fullgörande, ersättningsstadgan (1971:1197) och lagen (1988:589) om ersättning m.m. till riksdagens ledam</w:t>
      </w:r>
      <w:r w:rsidRPr="00901DD6">
        <w:t>ö</w:t>
      </w:r>
      <w:r w:rsidRPr="00901DD6">
        <w:t>ter. Således bör den som omfattas av bestämmelserna om visstidspension enligt äldre lagstiftning inte få tidigare tjänstgöring omräknad till det nya systemet. De ska däremot tjäna in pensionsrätt enligt de nya re</w:t>
      </w:r>
      <w:r w:rsidRPr="00901DD6">
        <w:t>g</w:t>
      </w:r>
      <w:r w:rsidRPr="00901DD6">
        <w:t>lerna för tjänstgöring efter ikraftträdandet 2010.</w:t>
      </w:r>
    </w:p>
    <w:p w:rsidR="003F4587" w:rsidRPr="00901DD6" w:rsidRDefault="003F4587" w:rsidP="003F4587">
      <w:pPr>
        <w:pStyle w:val="Rubrik2"/>
      </w:pPr>
      <w:bookmarkStart w:id="33" w:name="_Toc242670908"/>
      <w:r w:rsidRPr="00901DD6">
        <w:t>4.4 Nya bestämmelser om sjukpension</w:t>
      </w:r>
      <w:bookmarkEnd w:id="33"/>
    </w:p>
    <w:p w:rsidR="003F4587" w:rsidRPr="00901DD6" w:rsidRDefault="003F4587" w:rsidP="003F4587">
      <w:pPr>
        <w:pStyle w:val="Utskottsfrslagikorthet-Rubrik"/>
        <w:rPr>
          <w:noProof w:val="0"/>
        </w:rPr>
      </w:pPr>
      <w:r w:rsidRPr="00901DD6">
        <w:rPr>
          <w:noProof w:val="0"/>
        </w:rPr>
        <w:t>Riksdagsstyrelsens förslag i korthet</w:t>
      </w:r>
    </w:p>
    <w:p w:rsidR="003F4587" w:rsidRPr="00901DD6" w:rsidRDefault="003F4587" w:rsidP="003F4587">
      <w:pPr>
        <w:pStyle w:val="Utskottsfrslagikorthet-Text"/>
      </w:pPr>
      <w:r w:rsidRPr="00901DD6">
        <w:t>Reglerna för sjukpension ändras så att en ledamot som blivit helt sjukskriven under tjänstgöringen kan få sjukpension när Försä</w:t>
      </w:r>
      <w:r w:rsidRPr="00901DD6">
        <w:t>k</w:t>
      </w:r>
      <w:r w:rsidRPr="00901DD6">
        <w:t>ringskassan beslutar om hel sjuk- eller aktivitetsersättning, även om beslutet fattas efter att ledamoten avgått. Niv</w:t>
      </w:r>
      <w:r w:rsidRPr="00901DD6">
        <w:t>å</w:t>
      </w:r>
      <w:r w:rsidRPr="00901DD6">
        <w:t>erna anpassas till dem som gäller i det statliga tjänstepensionss</w:t>
      </w:r>
      <w:r w:rsidRPr="00901DD6">
        <w:t>y</w:t>
      </w:r>
      <w:r w:rsidRPr="00901DD6">
        <w:t>stemet.</w:t>
      </w:r>
    </w:p>
    <w:p w:rsidR="003F4587" w:rsidRPr="00901DD6" w:rsidRDefault="003F4587" w:rsidP="003F4587">
      <w:r w:rsidRPr="00901DD6">
        <w:rPr>
          <w:b/>
        </w:rPr>
        <w:t>Promemorians förslag</w:t>
      </w:r>
      <w:r w:rsidRPr="00901DD6">
        <w:t>:</w:t>
      </w:r>
      <w:r w:rsidRPr="00901DD6">
        <w:rPr>
          <w:i/>
        </w:rPr>
        <w:t xml:space="preserve"> </w:t>
      </w:r>
      <w:r w:rsidRPr="00901DD6">
        <w:t xml:space="preserve">Överensstämmer med styrelsens förslag utom vad gäller kompensationsnivåerna för inkomstunderlag över 7,5 prisbasbelopp. </w:t>
      </w:r>
    </w:p>
    <w:p w:rsidR="003F4587" w:rsidRPr="00901DD6" w:rsidRDefault="003F4587" w:rsidP="003F4587">
      <w:r w:rsidRPr="00901DD6">
        <w:rPr>
          <w:b/>
        </w:rPr>
        <w:t>Remissinstanserna</w:t>
      </w:r>
      <w:r w:rsidRPr="00901DD6">
        <w:t xml:space="preserve">: </w:t>
      </w:r>
      <w:r w:rsidRPr="00901DD6">
        <w:rPr>
          <w:i/>
        </w:rPr>
        <w:t>Kammarrätten i Sundsvall</w:t>
      </w:r>
      <w:r w:rsidRPr="00901DD6">
        <w:t xml:space="preserve"> påpekar att benämningen sjukpension inte harmonierar med 2003 års sjukförsäkringsreform, som inn</w:t>
      </w:r>
      <w:r w:rsidRPr="00901DD6">
        <w:t>e</w:t>
      </w:r>
      <w:r w:rsidRPr="00901DD6">
        <w:t>bar att förtidspension och sjukbidrag inom det dåvarande allmänna pension</w:t>
      </w:r>
      <w:r w:rsidRPr="00901DD6">
        <w:t>s</w:t>
      </w:r>
      <w:r w:rsidRPr="00901DD6">
        <w:t>systemet ersattes av sjuk- och aktivitetsersättning som utgör sjukförsäkring</w:t>
      </w:r>
      <w:r w:rsidRPr="00901DD6">
        <w:t>s</w:t>
      </w:r>
      <w:r w:rsidRPr="00901DD6">
        <w:t>förmåner. Genom den reformen signaleras att arbetsförmågan hos envar fö</w:t>
      </w:r>
      <w:r w:rsidRPr="00901DD6">
        <w:t>r</w:t>
      </w:r>
      <w:r w:rsidRPr="00901DD6">
        <w:t xml:space="preserve">säkrad om möjligt ska tas till vara fram till 65 års ålder. </w:t>
      </w:r>
    </w:p>
    <w:p w:rsidR="003F4587" w:rsidRPr="00901DD6" w:rsidRDefault="003F4587" w:rsidP="003F4587">
      <w:pPr>
        <w:pStyle w:val="Normaltindrag"/>
      </w:pPr>
      <w:r w:rsidRPr="00901DD6">
        <w:rPr>
          <w:i/>
        </w:rPr>
        <w:t>SPV</w:t>
      </w:r>
      <w:r w:rsidRPr="00901DD6">
        <w:t xml:space="preserve"> påpekar att procentsatserna för sjukpension enligt PA 03 är 75 % av inkomstunderl</w:t>
      </w:r>
      <w:r w:rsidRPr="00901DD6">
        <w:t>a</w:t>
      </w:r>
      <w:r w:rsidRPr="00901DD6">
        <w:t xml:space="preserve">get i intervallet 7,5–20 prisbasbelopp och 37,5 % i intervallet 20–30 prisbasbelopp. </w:t>
      </w:r>
    </w:p>
    <w:p w:rsidR="003F4587" w:rsidRPr="00901DD6" w:rsidRDefault="003F4587" w:rsidP="003F4587">
      <w:pPr>
        <w:pStyle w:val="R3"/>
      </w:pPr>
      <w:r w:rsidRPr="00901DD6">
        <w:t>Riksdagsstyrelsens ställningstagande</w:t>
      </w:r>
    </w:p>
    <w:p w:rsidR="003F4587" w:rsidRPr="00901DD6" w:rsidRDefault="003F4587" w:rsidP="003F4587">
      <w:r w:rsidRPr="00901DD6">
        <w:rPr>
          <w:szCs w:val="24"/>
        </w:rPr>
        <w:t>Styrelsen anser att särskild ersättning liksom i dag ska betalas ut till e</w:t>
      </w:r>
      <w:r w:rsidRPr="00901DD6">
        <w:t>n led</w:t>
      </w:r>
      <w:r w:rsidRPr="00901DD6">
        <w:t>a</w:t>
      </w:r>
      <w:r w:rsidRPr="00901DD6">
        <w:t>mot som får hel sjukersättning eller hel aktivitetsersättning. Styrelsen finner dä</w:t>
      </w:r>
      <w:r w:rsidRPr="00901DD6">
        <w:t>r</w:t>
      </w:r>
      <w:r w:rsidRPr="00901DD6">
        <w:t>vid inte skäl att avvika från det begrepp som används i PA 03, nämligen sjukpension. Eftersom sjukpension endast ska kunna betalas ut för sa</w:t>
      </w:r>
      <w:r w:rsidRPr="00901DD6">
        <w:t>m</w:t>
      </w:r>
      <w:r w:rsidRPr="00901DD6">
        <w:t>ma tid som sjuk- eller aktivitetsersättning beviljas av Försäkringskassan minskar inte detta möjligheterna att ta till vara en arbetsförmåga. En ledamot som avgått från riksdagen kommer inte heller att få sjukpension förrän tidigast fr.o.m. den dag sjuk- eller aktivitetsersät</w:t>
      </w:r>
      <w:r w:rsidRPr="00901DD6">
        <w:t>t</w:t>
      </w:r>
      <w:r w:rsidRPr="00901DD6">
        <w:t>ningen avser.</w:t>
      </w:r>
    </w:p>
    <w:p w:rsidR="003F4587" w:rsidRPr="00901DD6" w:rsidRDefault="003F4587" w:rsidP="003F4587">
      <w:pPr>
        <w:pStyle w:val="Normaltindrag"/>
      </w:pPr>
      <w:r w:rsidRPr="00901DD6">
        <w:t>Något formellt krav på att ledamoten avgår från uppdraget ska inte längre ställas. En ledamot som får hel sjukersättning och har kvar sitt uppdrag får ändå helt sjukavdrag på ledamotsarvodet. Även en ersättare som får arbet</w:t>
      </w:r>
      <w:r w:rsidRPr="00901DD6">
        <w:t>s</w:t>
      </w:r>
      <w:r w:rsidRPr="00901DD6">
        <w:t>förmågan helt nedsatt under den tid förordnandet gäl</w:t>
      </w:r>
      <w:r w:rsidRPr="00901DD6">
        <w:t>l</w:t>
      </w:r>
      <w:r w:rsidRPr="00901DD6">
        <w:t>er kan få sjukpension.</w:t>
      </w:r>
    </w:p>
    <w:p w:rsidR="003F4587" w:rsidRPr="00901DD6" w:rsidRDefault="003F4587" w:rsidP="003F4587">
      <w:pPr>
        <w:pStyle w:val="Normaltindrag"/>
      </w:pPr>
      <w:r w:rsidRPr="00901DD6">
        <w:t>Nuvarande regler torde innebära att sjuk- eller aktivitetsersättning ska b</w:t>
      </w:r>
      <w:r w:rsidRPr="00901DD6">
        <w:t>e</w:t>
      </w:r>
      <w:r w:rsidRPr="00901DD6">
        <w:t>viljas senast för tid då ledamoten lämnar sitt uppdrag. Även om b</w:t>
      </w:r>
      <w:r w:rsidRPr="00901DD6">
        <w:t>e</w:t>
      </w:r>
      <w:r w:rsidRPr="00901DD6">
        <w:t>slutet om sjuk- eller aktivitetsersättning dröjer ska en ledamot som under tiden hunnit avgå kunna beviljas sjukpension om han eller hon vid avgången hade helt sjukavdrag från ledamotsarvodet och därefter oavbrutet uppburit hel sjukpe</w:t>
      </w:r>
      <w:r w:rsidRPr="00901DD6">
        <w:t>n</w:t>
      </w:r>
      <w:r w:rsidRPr="00901DD6">
        <w:t>ning från Försäkringskassan fram till dess hel sjuk- eller aktivitetse</w:t>
      </w:r>
      <w:r w:rsidRPr="00901DD6">
        <w:t>r</w:t>
      </w:r>
      <w:r w:rsidRPr="00901DD6">
        <w:t>sättning betalas ut. Sjukpensionen betalas inte ut för tid före den tid Försäkringska</w:t>
      </w:r>
      <w:r w:rsidRPr="00901DD6">
        <w:t>s</w:t>
      </w:r>
      <w:r w:rsidRPr="00901DD6">
        <w:t>sans beslut avser.</w:t>
      </w:r>
    </w:p>
    <w:p w:rsidR="003F4587" w:rsidRPr="00901DD6" w:rsidRDefault="003F4587" w:rsidP="003F4587">
      <w:pPr>
        <w:pStyle w:val="Normaltindrag"/>
        <w:rPr>
          <w:b/>
        </w:rPr>
      </w:pPr>
      <w:r w:rsidRPr="00901DD6">
        <w:t>Sjukpensionen ska kunna betalas ut endast så länge personen har rätt till sjuk- eller aktivitetsersättning från Försäkringskassan. Den som har sjukpe</w:t>
      </w:r>
      <w:r w:rsidRPr="00901DD6">
        <w:t>n</w:t>
      </w:r>
      <w:r w:rsidRPr="00901DD6">
        <w:t>sion ska vara skyldig att anmäla om rätten till sjuk- eller aktivitetsersättning up</w:t>
      </w:r>
      <w:r w:rsidRPr="00901DD6">
        <w:t>p</w:t>
      </w:r>
      <w:r w:rsidRPr="00901DD6">
        <w:t>hör eller om en hel förmån förändras till partiell sådan. Återkrav ska riktas mot den som inte fullgör sin anmälningsskyldighet, men återkravet kan jä</w:t>
      </w:r>
      <w:r w:rsidRPr="00901DD6">
        <w:t>m</w:t>
      </w:r>
      <w:r w:rsidRPr="00901DD6">
        <w:t xml:space="preserve">kas helt eller delvis. </w:t>
      </w:r>
    </w:p>
    <w:p w:rsidR="003F4587" w:rsidRPr="00901DD6" w:rsidRDefault="003F4587" w:rsidP="003F4587">
      <w:pPr>
        <w:pStyle w:val="Normaltindrag"/>
      </w:pPr>
      <w:r w:rsidRPr="00901DD6">
        <w:t>Sjukpensionen ska inte längre beräknas i förhållande till en tidsfaktor. U</w:t>
      </w:r>
      <w:r w:rsidRPr="00901DD6">
        <w:t>n</w:t>
      </w:r>
      <w:r w:rsidRPr="00901DD6">
        <w:t>der de första fem åren ska sjukpensionen grundas på ledamotsarvodet och de eve</w:t>
      </w:r>
      <w:r w:rsidRPr="00901DD6">
        <w:t>n</w:t>
      </w:r>
      <w:r w:rsidRPr="00901DD6">
        <w:t>tuella tilläggsarvoden som ledamoten uppbar när arbetsförmågan blev helt nedsatt. Efter fem år ska sjukpensionen, på samma sätt som gäller för inkomstgara</w:t>
      </w:r>
      <w:r w:rsidRPr="00901DD6">
        <w:t>n</w:t>
      </w:r>
      <w:r w:rsidRPr="00901DD6">
        <w:t xml:space="preserve">tin, grundas på ledamotsarvodet men inte tilläggsarvoden. </w:t>
      </w:r>
    </w:p>
    <w:p w:rsidR="003F4587" w:rsidRPr="00901DD6" w:rsidRDefault="003F4587" w:rsidP="003F4587">
      <w:pPr>
        <w:pStyle w:val="Normaltindrag"/>
      </w:pPr>
      <w:r w:rsidRPr="00901DD6">
        <w:t>Styrelsen delar arbetsgruppens bedömning att procentsatserna för berä</w:t>
      </w:r>
      <w:r w:rsidRPr="00901DD6">
        <w:t>k</w:t>
      </w:r>
      <w:r w:rsidRPr="00901DD6">
        <w:t xml:space="preserve">ning av sjukpension ska vara desamma som för statsanställda. Detta innebär dock att sjukpensionen ska utgöra för år </w:t>
      </w:r>
    </w:p>
    <w:p w:rsidR="003F4587" w:rsidRPr="00901DD6" w:rsidRDefault="003F4587" w:rsidP="003F4587">
      <w:pPr>
        <w:pStyle w:val="Normaltindrag"/>
        <w:numPr>
          <w:ilvl w:val="0"/>
          <w:numId w:val="37"/>
        </w:numPr>
      </w:pPr>
      <w:r w:rsidRPr="00901DD6">
        <w:t xml:space="preserve">15 % av inkomstunderlaget inte överstigande 7,5 prisbasbelopp, </w:t>
      </w:r>
    </w:p>
    <w:p w:rsidR="003F4587" w:rsidRPr="00901DD6" w:rsidRDefault="003F4587" w:rsidP="003F4587">
      <w:pPr>
        <w:pStyle w:val="Normaltindrag"/>
        <w:numPr>
          <w:ilvl w:val="0"/>
          <w:numId w:val="37"/>
        </w:numPr>
      </w:pPr>
      <w:r w:rsidRPr="00901DD6">
        <w:t>75 % av inkomstunderlaget över 7,5 men inte över 20 prisbasbelopp och</w:t>
      </w:r>
    </w:p>
    <w:p w:rsidR="003F4587" w:rsidRPr="00901DD6" w:rsidRDefault="003F4587" w:rsidP="003F4587">
      <w:pPr>
        <w:pStyle w:val="Normaltindrag"/>
        <w:numPr>
          <w:ilvl w:val="0"/>
          <w:numId w:val="37"/>
        </w:numPr>
      </w:pPr>
      <w:r w:rsidRPr="00901DD6">
        <w:t>37,5 % av inkomstunderlaget mellan 20 och 30 prisbasbelopp.</w:t>
      </w:r>
    </w:p>
    <w:p w:rsidR="003F4587" w:rsidRPr="00901DD6" w:rsidRDefault="003F4587" w:rsidP="001C7464">
      <w:r w:rsidRPr="00901DD6">
        <w:t>På samma sätt som för statstjänstemän ska sjukpensionen följa förändrin</w:t>
      </w:r>
      <w:r w:rsidRPr="00901DD6">
        <w:t>g</w:t>
      </w:r>
      <w:r w:rsidRPr="00901DD6">
        <w:t>en av prisbasbeloppet.</w:t>
      </w:r>
    </w:p>
    <w:p w:rsidR="003F4587" w:rsidRPr="00901DD6" w:rsidRDefault="003F4587" w:rsidP="003F4587">
      <w:pPr>
        <w:pStyle w:val="Normaltindrag"/>
      </w:pPr>
      <w:r w:rsidRPr="00901DD6">
        <w:t xml:space="preserve">Beräknad på nuvarande ledamotsarvode, 54 500 kr, skulle sjukpensionen uppgå till 24 825 kr per månad. </w:t>
      </w:r>
    </w:p>
    <w:p w:rsidR="003F4587" w:rsidRPr="00901DD6" w:rsidRDefault="003F4587" w:rsidP="003F4587">
      <w:pPr>
        <w:pStyle w:val="Normaltindrag"/>
      </w:pPr>
      <w:r w:rsidRPr="00901DD6">
        <w:t>Sjukpension beräknas även på talmansarvode.</w:t>
      </w:r>
    </w:p>
    <w:p w:rsidR="003F4587" w:rsidRPr="00901DD6" w:rsidRDefault="003F4587" w:rsidP="003F4587">
      <w:pPr>
        <w:pStyle w:val="Normaltindrag"/>
      </w:pPr>
      <w:r w:rsidRPr="00901DD6">
        <w:t>För den tid en f.d. ledamot har sjukpension enligt ersättningslagen berä</w:t>
      </w:r>
      <w:r w:rsidRPr="00901DD6">
        <w:t>k</w:t>
      </w:r>
      <w:r w:rsidRPr="00901DD6">
        <w:t xml:space="preserve">nas pensionsrätt på samma underlag. </w:t>
      </w:r>
    </w:p>
    <w:p w:rsidR="003F4587" w:rsidRPr="00901DD6" w:rsidRDefault="003F4587" w:rsidP="003F4587">
      <w:pPr>
        <w:pStyle w:val="Normaltindrag"/>
      </w:pPr>
      <w:r w:rsidRPr="00901DD6">
        <w:t xml:space="preserve">De nya reglerna gäller endast den som tjänstgör vid ikraftträdandet eller därefter. För den som vid ikraftträdandet redan har beviljats sjukpension gäller gamla regler. </w:t>
      </w:r>
    </w:p>
    <w:p w:rsidR="003F4587" w:rsidRPr="00901DD6" w:rsidRDefault="003F4587" w:rsidP="003F4587">
      <w:pPr>
        <w:pStyle w:val="Rubrik2"/>
      </w:pPr>
      <w:bookmarkStart w:id="34" w:name="_Toc242670909"/>
      <w:r w:rsidRPr="00901DD6">
        <w:t>4.5 Nya bestämmelser om efterlevandeförmåner</w:t>
      </w:r>
      <w:bookmarkEnd w:id="34"/>
    </w:p>
    <w:p w:rsidR="003F4587" w:rsidRPr="00901DD6" w:rsidRDefault="003F4587" w:rsidP="003F4587">
      <w:pPr>
        <w:pStyle w:val="Utskottsfrslagikorthet-Rubrik"/>
        <w:rPr>
          <w:noProof w:val="0"/>
        </w:rPr>
      </w:pPr>
      <w:r w:rsidRPr="00901DD6">
        <w:rPr>
          <w:noProof w:val="0"/>
        </w:rPr>
        <w:t>Riksdagsstyrelsens förslag i korthet</w:t>
      </w:r>
    </w:p>
    <w:p w:rsidR="003F4587" w:rsidRPr="00901DD6" w:rsidRDefault="003F4587" w:rsidP="003F4587">
      <w:pPr>
        <w:pStyle w:val="Utskottsfrslagikorthet-Text"/>
      </w:pPr>
      <w:r w:rsidRPr="00901DD6">
        <w:t>Rätten till efterlevandepension omfattar efterlevande till led</w:t>
      </w:r>
      <w:r w:rsidRPr="00901DD6">
        <w:t>a</w:t>
      </w:r>
      <w:r w:rsidRPr="00901DD6">
        <w:t>möter som avlider under tjänstgöringen och till f.d. ledamöter som har å</w:t>
      </w:r>
      <w:r w:rsidRPr="00901DD6">
        <w:t>l</w:t>
      </w:r>
      <w:r w:rsidRPr="00901DD6">
        <w:t>derspension av viss storlek. Efterlevandepension till make utges under sex år och efterlevandepension till barn till dess barnet fy</w:t>
      </w:r>
      <w:r w:rsidRPr="00901DD6">
        <w:t>l</w:t>
      </w:r>
      <w:r w:rsidRPr="00901DD6">
        <w:t>ler 20 år. Möjligheten för make att få en kompletterande livsvarig e</w:t>
      </w:r>
      <w:r w:rsidRPr="00901DD6">
        <w:t>f</w:t>
      </w:r>
      <w:r w:rsidRPr="00901DD6">
        <w:t>terlevandepension up</w:t>
      </w:r>
      <w:r w:rsidRPr="00901DD6">
        <w:t>p</w:t>
      </w:r>
      <w:r w:rsidRPr="00901DD6">
        <w:t xml:space="preserve">hör. </w:t>
      </w:r>
    </w:p>
    <w:p w:rsidR="003F4587" w:rsidRPr="00901DD6" w:rsidRDefault="003F4587" w:rsidP="003F4587">
      <w:pPr>
        <w:pStyle w:val="Utskottsfrslagikorthet-Text"/>
      </w:pPr>
      <w:r w:rsidRPr="00901DD6">
        <w:t>  Det efterlevandeskydd som finns i inkomstgarantin utvidgas till att oc</w:t>
      </w:r>
      <w:r w:rsidRPr="00901DD6">
        <w:t>k</w:t>
      </w:r>
      <w:r w:rsidRPr="00901DD6">
        <w:t>så omfatta barn och, vid särskilda skäl, make till ledamöter som varit minst sex hela år i riksdagen och fyllt 50 år. Detta efterleva</w:t>
      </w:r>
      <w:r w:rsidRPr="00901DD6">
        <w:t>n</w:t>
      </w:r>
      <w:r w:rsidRPr="00901DD6">
        <w:t>deskydd höjs till ett prisbasbelopp per år. B</w:t>
      </w:r>
      <w:r w:rsidRPr="00901DD6">
        <w:t>e</w:t>
      </w:r>
      <w:r w:rsidRPr="00901DD6">
        <w:t xml:space="preserve">loppet utges tills barnet fyller 20 år. </w:t>
      </w:r>
    </w:p>
    <w:p w:rsidR="003F4587" w:rsidRPr="00901DD6" w:rsidRDefault="003F4587" w:rsidP="003F4587">
      <w:r w:rsidRPr="00901DD6">
        <w:rPr>
          <w:b/>
        </w:rPr>
        <w:t>Promemorians förslag</w:t>
      </w:r>
      <w:r w:rsidRPr="00901DD6">
        <w:t>:</w:t>
      </w:r>
      <w:r w:rsidRPr="00901DD6">
        <w:rPr>
          <w:i/>
        </w:rPr>
        <w:t xml:space="preserve"> </w:t>
      </w:r>
      <w:r w:rsidRPr="00901DD6">
        <w:t>Överensstämmer med styrelsens förslag.</w:t>
      </w:r>
    </w:p>
    <w:p w:rsidR="003F4587" w:rsidRPr="00901DD6" w:rsidRDefault="003F4587" w:rsidP="003F4587">
      <w:r w:rsidRPr="00901DD6">
        <w:rPr>
          <w:b/>
        </w:rPr>
        <w:t>Remissinstanserna</w:t>
      </w:r>
      <w:r w:rsidRPr="00901DD6">
        <w:t xml:space="preserve">: </w:t>
      </w:r>
      <w:r w:rsidRPr="00901DD6">
        <w:rPr>
          <w:i/>
        </w:rPr>
        <w:t>SKL</w:t>
      </w:r>
      <w:r w:rsidRPr="00901DD6">
        <w:t xml:space="preserve"> anser det inte rimligt att pension till efterlevande make eller dä</w:t>
      </w:r>
      <w:r w:rsidRPr="00901DD6">
        <w:t>r</w:t>
      </w:r>
      <w:r w:rsidRPr="00901DD6">
        <w:t>med jämställd ska betalas ut om den efterlevande maken ingår nytt äktenskap.</w:t>
      </w:r>
    </w:p>
    <w:p w:rsidR="003F4587" w:rsidRPr="00901DD6" w:rsidRDefault="003F4587" w:rsidP="003F4587">
      <w:pPr>
        <w:pStyle w:val="R3"/>
      </w:pPr>
      <w:r w:rsidRPr="00901DD6">
        <w:t>Riksdagsstyrelsens ställningstagande</w:t>
      </w:r>
    </w:p>
    <w:p w:rsidR="003F4587" w:rsidRPr="00901DD6" w:rsidRDefault="003F4587" w:rsidP="003F4587">
      <w:pPr>
        <w:pStyle w:val="R4"/>
      </w:pPr>
      <w:r w:rsidRPr="00901DD6">
        <w:t>Efterlevandepension</w:t>
      </w:r>
    </w:p>
    <w:p w:rsidR="003F4587" w:rsidRPr="00901DD6" w:rsidRDefault="003F4587" w:rsidP="003F4587">
      <w:r w:rsidRPr="00901DD6">
        <w:t>När det gäller persongruppen bör liksom tidigare efterlevande till ledamöter som avlidit under uppdragstiden omfattas av efterlevandepensionsförmåne</w:t>
      </w:r>
      <w:r w:rsidRPr="00901DD6">
        <w:t>r</w:t>
      </w:r>
      <w:r w:rsidRPr="00901DD6">
        <w:t>na. Efterlevande till ersättare ska också omfattas, oavsett längden på föror</w:t>
      </w:r>
      <w:r w:rsidRPr="00901DD6">
        <w:t>d</w:t>
      </w:r>
      <w:r w:rsidRPr="00901DD6">
        <w:t>nandet, om dödsfallet inträffar under tjänstgöringstiden. Dessutom ska efte</w:t>
      </w:r>
      <w:r w:rsidRPr="00901DD6">
        <w:t>r</w:t>
      </w:r>
      <w:r w:rsidRPr="00901DD6">
        <w:t>levande till den som har sjukpension enligt ersättningsl</w:t>
      </w:r>
      <w:r w:rsidRPr="00901DD6">
        <w:t>a</w:t>
      </w:r>
      <w:r w:rsidRPr="00901DD6">
        <w:t xml:space="preserve">gen omfattas. </w:t>
      </w:r>
    </w:p>
    <w:p w:rsidR="003F4587" w:rsidRPr="00901DD6" w:rsidRDefault="003F4587" w:rsidP="003F4587">
      <w:pPr>
        <w:pStyle w:val="Normaltindrag"/>
      </w:pPr>
      <w:r w:rsidRPr="00901DD6">
        <w:t>Även efterlevande till en f.d. ledamot som avlider sedan han eller hon bö</w:t>
      </w:r>
      <w:r w:rsidRPr="00901DD6">
        <w:t>r</w:t>
      </w:r>
      <w:r w:rsidRPr="00901DD6">
        <w:t>jat uppbära ålderspension över viss nivå ska kunna få efterlevandepe</w:t>
      </w:r>
      <w:r w:rsidRPr="00901DD6">
        <w:t>n</w:t>
      </w:r>
      <w:r w:rsidRPr="00901DD6">
        <w:t>sion. Nivån bestäms till 1,5 inkomstbasbelopp per år (för närv</w:t>
      </w:r>
      <w:r w:rsidRPr="00901DD6">
        <w:t>a</w:t>
      </w:r>
      <w:r w:rsidRPr="00901DD6">
        <w:t>rande 76 350 kr). Om ledamoten börjat ta ut ålderspensionen före 65 års ålder ska efterlevand</w:t>
      </w:r>
      <w:r w:rsidRPr="00901DD6">
        <w:t>e</w:t>
      </w:r>
      <w:r w:rsidRPr="00901DD6">
        <w:t>pensionen grundas på den reducerade pensionsnivån. Efterlevandepe</w:t>
      </w:r>
      <w:r w:rsidRPr="00901DD6">
        <w:t>n</w:t>
      </w:r>
      <w:r w:rsidRPr="00901DD6">
        <w:t>sion ska också omfatta efterleva</w:t>
      </w:r>
      <w:r w:rsidRPr="00901DD6">
        <w:t>n</w:t>
      </w:r>
      <w:r w:rsidRPr="00901DD6">
        <w:t xml:space="preserve">de till en avgången ledamot som fyllt 65 år men skjutit upp sitt uttag av ålderspensionen. </w:t>
      </w:r>
    </w:p>
    <w:p w:rsidR="003F4587" w:rsidRPr="00901DD6" w:rsidRDefault="003F4587" w:rsidP="003F4587">
      <w:pPr>
        <w:pStyle w:val="Normaltindrag"/>
      </w:pPr>
      <w:r w:rsidRPr="00901DD6">
        <w:t>Rätt till efterlevandepension bör däremot inte längre finnas för tiden från en ledamots avgång till dess han eller hon börjar ta ut sin ålder</w:t>
      </w:r>
      <w:r w:rsidRPr="00901DD6">
        <w:t>s</w:t>
      </w:r>
      <w:r w:rsidRPr="00901DD6">
        <w:t>pension. Det efterlevandeskydd som finns i inkomstgarantin bör i stället u</w:t>
      </w:r>
      <w:r w:rsidRPr="00901DD6">
        <w:t>t</w:t>
      </w:r>
      <w:r w:rsidRPr="00901DD6">
        <w:t>sträckas till att omfatta även ledamöter som har rätt till varaktig inkomstgaranti, se nedan.</w:t>
      </w:r>
    </w:p>
    <w:p w:rsidR="003F4587" w:rsidRPr="00901DD6" w:rsidRDefault="003F4587" w:rsidP="003F4587">
      <w:pPr>
        <w:pStyle w:val="Normaltindrag"/>
      </w:pPr>
      <w:r w:rsidRPr="00901DD6">
        <w:t>Förmånskretsen för efterlevandepension ska omfatta make och barn under 20 år. Med make jämställs, liksom nu, vissa sambor. Med arvsberättigat</w:t>
      </w:r>
      <w:r w:rsidRPr="00901DD6">
        <w:rPr>
          <w:b/>
        </w:rPr>
        <w:t xml:space="preserve"> </w:t>
      </w:r>
      <w:r w:rsidRPr="00901DD6">
        <w:t>barn jä</w:t>
      </w:r>
      <w:r w:rsidRPr="00901DD6">
        <w:t>m</w:t>
      </w:r>
      <w:r w:rsidRPr="00901DD6">
        <w:t>ställs barn som har mottagits i adoptionssyfte.</w:t>
      </w:r>
    </w:p>
    <w:p w:rsidR="003F4587" w:rsidRPr="00901DD6" w:rsidRDefault="003F4587" w:rsidP="003F4587">
      <w:pPr>
        <w:pStyle w:val="Normaltindrag"/>
      </w:pPr>
      <w:r w:rsidRPr="00901DD6">
        <w:t>Om en ledamot avlider under tjänstgöringstiden utges efterlevandepension till make eller motsvarande under sex år. Efterlevandepension utges på li</w:t>
      </w:r>
      <w:r w:rsidRPr="00901DD6">
        <w:t>k</w:t>
      </w:r>
      <w:r w:rsidRPr="00901DD6">
        <w:t>nande sätt också till barn t.o.m. den månad barnet fyller 20 år. När det gäller led</w:t>
      </w:r>
      <w:r w:rsidRPr="00901DD6">
        <w:t>a</w:t>
      </w:r>
      <w:r w:rsidRPr="00901DD6">
        <w:t>möter som avlider under tjänstgöringstiden är tidsgränser och nivåer för efte</w:t>
      </w:r>
      <w:r w:rsidRPr="00901DD6">
        <w:t>r</w:t>
      </w:r>
      <w:r w:rsidRPr="00901DD6">
        <w:t>levandepensioner anpassade till vad som gäller för statstjänstemän enligt PA 03. Med den nya konstruktionen av pensionsintj</w:t>
      </w:r>
      <w:r w:rsidRPr="00901DD6">
        <w:t>ä</w:t>
      </w:r>
      <w:r w:rsidRPr="00901DD6">
        <w:t>nande för ledamöter som</w:t>
      </w:r>
      <w:r w:rsidRPr="00901DD6">
        <w:rPr>
          <w:b/>
        </w:rPr>
        <w:t xml:space="preserve"> </w:t>
      </w:r>
      <w:r w:rsidRPr="00901DD6">
        <w:t>styrelsen ovan föreslår görs beräkningen dock på ledamotsarvodet vid tiden för dödsfallet och de tilläggsarvoden som den avlidne då hade rätt till från riksdagsförvaltnin</w:t>
      </w:r>
      <w:r w:rsidRPr="00901DD6">
        <w:t>g</w:t>
      </w:r>
      <w:r w:rsidRPr="00901DD6">
        <w:t xml:space="preserve">en. </w:t>
      </w:r>
    </w:p>
    <w:p w:rsidR="003F4587" w:rsidRPr="00901DD6" w:rsidRDefault="003F4587" w:rsidP="003F4587">
      <w:pPr>
        <w:pStyle w:val="Normaltindrag"/>
      </w:pPr>
      <w:r w:rsidRPr="00901DD6">
        <w:t>När det gäller en ledamot som avlider under tjänstgöringstiden ska efterl</w:t>
      </w:r>
      <w:r w:rsidRPr="00901DD6">
        <w:t>e</w:t>
      </w:r>
      <w:r w:rsidRPr="00901DD6">
        <w:t>vande make, eller därmed jämställd, få efterl</w:t>
      </w:r>
      <w:r w:rsidRPr="00901DD6">
        <w:t>e</w:t>
      </w:r>
      <w:r w:rsidRPr="00901DD6">
        <w:t xml:space="preserve">vandepension per år med </w:t>
      </w:r>
    </w:p>
    <w:p w:rsidR="003F4587" w:rsidRPr="00901DD6" w:rsidRDefault="003F4587" w:rsidP="003F4587">
      <w:pPr>
        <w:pStyle w:val="Normaltindrag"/>
      </w:pPr>
      <w:r w:rsidRPr="00901DD6">
        <w:t>1. ett belopp på 1,2 prisbasbelopp,</w:t>
      </w:r>
    </w:p>
    <w:p w:rsidR="003F4587" w:rsidRPr="00901DD6" w:rsidRDefault="003F4587" w:rsidP="003F4587">
      <w:pPr>
        <w:pStyle w:val="Normaltindrag"/>
      </w:pPr>
      <w:r w:rsidRPr="00901DD6">
        <w:t>2. 45 % av arvodet och tilläggsarvodena vid dödsfallet över 7,5 men inte över 20 inkomstbasbelopp under det första året och 30 % de följande fem åren samt</w:t>
      </w:r>
    </w:p>
    <w:p w:rsidR="003F4587" w:rsidRPr="00901DD6" w:rsidRDefault="003F4587" w:rsidP="003F4587">
      <w:pPr>
        <w:pStyle w:val="Normaltindrag"/>
      </w:pPr>
      <w:r w:rsidRPr="00901DD6">
        <w:t>3. 22,5 % av arvodet och tilläggsarvodena vid dödsfallet över 20 men inte över 30 inkomstbasbelopp det första året och 15 % de följande fem åren.</w:t>
      </w:r>
    </w:p>
    <w:p w:rsidR="003F4587" w:rsidRPr="00901DD6" w:rsidRDefault="003F4587" w:rsidP="003F4587">
      <w:pPr>
        <w:pStyle w:val="Normaltindrag"/>
      </w:pPr>
      <w:r w:rsidRPr="00901DD6">
        <w:t>Styrelsen anser att efterlevandepension till make under den här t</w:t>
      </w:r>
      <w:r w:rsidRPr="00901DD6">
        <w:t>i</w:t>
      </w:r>
      <w:r w:rsidRPr="00901DD6">
        <w:t>den inte ska up</w:t>
      </w:r>
      <w:r w:rsidRPr="00901DD6">
        <w:t>p</w:t>
      </w:r>
      <w:r w:rsidRPr="00901DD6">
        <w:t>höra om maken gifter sig. Detta är i enlighet med vad som numera gäller enligt PA 03.</w:t>
      </w:r>
    </w:p>
    <w:p w:rsidR="003F4587" w:rsidRPr="00901DD6" w:rsidRDefault="003F4587" w:rsidP="003F4587">
      <w:pPr>
        <w:pStyle w:val="Normaltindrag"/>
      </w:pPr>
      <w:r w:rsidRPr="00901DD6">
        <w:t xml:space="preserve">Efterlevandepension till barn föreslås utgöra per år och barn </w:t>
      </w:r>
    </w:p>
    <w:p w:rsidR="003F4587" w:rsidRPr="00901DD6" w:rsidRDefault="003F4587" w:rsidP="003F4587">
      <w:pPr>
        <w:pStyle w:val="Normaltindrag"/>
      </w:pPr>
      <w:r w:rsidRPr="00901DD6">
        <w:t>1. 10 % av arvodet med tilläggsarvoden ej överstigande 7,5 inkomstbasb</w:t>
      </w:r>
      <w:r w:rsidRPr="00901DD6">
        <w:t>e</w:t>
      </w:r>
      <w:r w:rsidRPr="00901DD6">
        <w:t xml:space="preserve">lopp, </w:t>
      </w:r>
    </w:p>
    <w:p w:rsidR="003F4587" w:rsidRPr="00901DD6" w:rsidRDefault="003F4587" w:rsidP="003F4587">
      <w:pPr>
        <w:pStyle w:val="Normaltindrag"/>
      </w:pPr>
      <w:r w:rsidRPr="00901DD6">
        <w:t>2. 25 % av arvodet med tilläggsarvoden över 7,5 men inte över 20 i</w:t>
      </w:r>
      <w:r w:rsidRPr="00901DD6">
        <w:t>n</w:t>
      </w:r>
      <w:r w:rsidRPr="00901DD6">
        <w:t>komstbasbelopp och</w:t>
      </w:r>
    </w:p>
    <w:p w:rsidR="003F4587" w:rsidRPr="00901DD6" w:rsidRDefault="003F4587" w:rsidP="003F4587">
      <w:pPr>
        <w:pStyle w:val="Normaltindrag"/>
      </w:pPr>
      <w:r w:rsidRPr="00901DD6">
        <w:t>3. 12,5 % av arvodet med tilläggsarvoden över 20 men inte över 30 i</w:t>
      </w:r>
      <w:r w:rsidRPr="00901DD6">
        <w:t>n</w:t>
      </w:r>
      <w:r w:rsidRPr="00901DD6">
        <w:t>komstbasbelopp.</w:t>
      </w:r>
    </w:p>
    <w:p w:rsidR="003F4587" w:rsidRPr="00901DD6" w:rsidRDefault="003F4587" w:rsidP="003F4587">
      <w:pPr>
        <w:pStyle w:val="Normaltindrag"/>
      </w:pPr>
      <w:r w:rsidRPr="00901DD6">
        <w:t>Om make eller motsvarande inte finns får barnen även dela på de belopp som annars skulle ha utgivits till en make.</w:t>
      </w:r>
    </w:p>
    <w:p w:rsidR="003F4587" w:rsidRPr="00901DD6" w:rsidRDefault="003F4587" w:rsidP="003F4587">
      <w:pPr>
        <w:pStyle w:val="Normaltindrag"/>
      </w:pPr>
      <w:r w:rsidRPr="00901DD6">
        <w:t xml:space="preserve">Efterlevandepension till make beräknad på ledamotsarvodet kommer med detta förslag, räknat på dagens arvodesnivå och inkomstbasbelopp, att utgöra 14 489 kr per månad under det första året och därefter 11 086 kr per månad år 2–6. För efterlevande barn kommer pensionen, om även efterlevande make finns, att uppgå till 8 853 kr per barn och månad. </w:t>
      </w:r>
    </w:p>
    <w:p w:rsidR="003F4587" w:rsidRPr="00901DD6" w:rsidRDefault="003F4587" w:rsidP="003F4587">
      <w:pPr>
        <w:pStyle w:val="Normaltindrag"/>
      </w:pPr>
      <w:r w:rsidRPr="00901DD6">
        <w:t>Efterlevandepension efter den som var talman när dödsfallet ägde rum b</w:t>
      </w:r>
      <w:r w:rsidRPr="00901DD6">
        <w:t>e</w:t>
      </w:r>
      <w:r w:rsidRPr="00901DD6">
        <w:t>räknas på motsvarande sätt.</w:t>
      </w:r>
    </w:p>
    <w:p w:rsidR="003F4587" w:rsidRPr="00901DD6" w:rsidRDefault="003F4587" w:rsidP="003F4587">
      <w:pPr>
        <w:pStyle w:val="Normaltindrag"/>
      </w:pPr>
      <w:r w:rsidRPr="00901DD6">
        <w:t>När det gäller efterlevandepension efter den som börjat uppbära ålderspe</w:t>
      </w:r>
      <w:r w:rsidRPr="00901DD6">
        <w:t>n</w:t>
      </w:r>
      <w:r w:rsidRPr="00901DD6">
        <w:t>sion bör efterlevandepensionen för efterlevande make eller motsvarande utgöra 35 % av ålderspensionen vid tidpunkten för dödsfallet. Efterlevand</w:t>
      </w:r>
      <w:r w:rsidRPr="00901DD6">
        <w:t>e</w:t>
      </w:r>
      <w:r w:rsidRPr="00901DD6">
        <w:t>pension för barn utges med 20 % av ålderspensionen för varje barn. Om make eller motsv</w:t>
      </w:r>
      <w:r w:rsidRPr="00901DD6">
        <w:t>a</w:t>
      </w:r>
      <w:r w:rsidRPr="00901DD6">
        <w:t>rande inte finns får barnen även dela på de belopp som annars skulle ha utg</w:t>
      </w:r>
      <w:r w:rsidRPr="00901DD6">
        <w:t>i</w:t>
      </w:r>
      <w:r w:rsidRPr="00901DD6">
        <w:t>vits till en make. En liknande beräkning görs om den avlidne hade sjukpension. Efter den som uppbar sjukpension grundad på ledamot</w:t>
      </w:r>
      <w:r w:rsidRPr="00901DD6">
        <w:t>s</w:t>
      </w:r>
      <w:r w:rsidRPr="00901DD6">
        <w:t xml:space="preserve">arvodet kommer efterlevandepensionen till make att utgöra 8 689 kr och för barn 4 965 kr. </w:t>
      </w:r>
    </w:p>
    <w:p w:rsidR="003F4587" w:rsidRPr="00901DD6" w:rsidRDefault="003F4587" w:rsidP="003F4587">
      <w:pPr>
        <w:pStyle w:val="Normaltindrag"/>
      </w:pPr>
      <w:r w:rsidRPr="00901DD6">
        <w:t>Den kompletterande efterlevandepensionen ska inte finnas kvar annat än övergångsvis. Den betalas då ut till make fr.o.m. det sjunde året efter dödsfa</w:t>
      </w:r>
      <w:r w:rsidRPr="00901DD6">
        <w:t>l</w:t>
      </w:r>
      <w:r w:rsidRPr="00901DD6">
        <w:t>let. Villkoren för sådan förlängd tid är att ledamoten fyllt 50 år vid ikrafttr</w:t>
      </w:r>
      <w:r w:rsidRPr="00901DD6">
        <w:t>ä</w:t>
      </w:r>
      <w:r w:rsidRPr="00901DD6">
        <w:t>dandet av de nya reglerna och då hade varit i riksdagen minst sex hela år. Vidare ska äktenskapet eller motsvarande ha ingåtts senast den 31 december 2009 och senast den dag ledamoten fyllde 60 år. En sådan efterlevandepe</w:t>
      </w:r>
      <w:r w:rsidRPr="00901DD6">
        <w:t>n</w:t>
      </w:r>
      <w:r w:rsidRPr="00901DD6">
        <w:t>sion betalas ut med samma nivå som gäller för år 2–6 med den ändringen att hel pension efter den som var ledamot vid dödsfallet förutsätter att tolv hela år fullgjorts i riksdagen. Efterlevandepension fr.o.m. det sjunde året betalas ut längst till dess den efterlevande maken eller därmed jämställd ingår äkte</w:t>
      </w:r>
      <w:r w:rsidRPr="00901DD6">
        <w:t>n</w:t>
      </w:r>
      <w:r w:rsidRPr="00901DD6">
        <w:t xml:space="preserve">skap. </w:t>
      </w:r>
    </w:p>
    <w:p w:rsidR="003F4587" w:rsidRPr="00901DD6" w:rsidRDefault="003F4587" w:rsidP="003F4587">
      <w:pPr>
        <w:pStyle w:val="Normaltindrag"/>
      </w:pPr>
      <w:r w:rsidRPr="00901DD6">
        <w:t>Efterlevandepensionen knyts till prisbasbeloppet och omräknas vid förän</w:t>
      </w:r>
      <w:r w:rsidRPr="00901DD6">
        <w:t>d</w:t>
      </w:r>
      <w:r w:rsidRPr="00901DD6">
        <w:t xml:space="preserve">ring av detta. </w:t>
      </w:r>
    </w:p>
    <w:p w:rsidR="003F4587" w:rsidRPr="00901DD6" w:rsidRDefault="003F4587" w:rsidP="003F4587">
      <w:pPr>
        <w:pStyle w:val="R4"/>
      </w:pPr>
      <w:r w:rsidRPr="00901DD6">
        <w:t>Efterlevandeskydd i inkomstgarantin</w:t>
      </w:r>
    </w:p>
    <w:p w:rsidR="003F4587" w:rsidRPr="00901DD6" w:rsidRDefault="003F4587" w:rsidP="003F4587">
      <w:r w:rsidRPr="00901DD6">
        <w:t>Det nuvarande efterlevandeskyddet i inkomstgarantin omfattar barn till led</w:t>
      </w:r>
      <w:r w:rsidRPr="00901DD6">
        <w:t>a</w:t>
      </w:r>
      <w:r w:rsidRPr="00901DD6">
        <w:t>möter som lämnar riksdagen efter minst sex hela år men inte har rätt till å</w:t>
      </w:r>
      <w:r w:rsidRPr="00901DD6">
        <w:t>l</w:t>
      </w:r>
      <w:r w:rsidRPr="00901DD6">
        <w:t>derspension. Efterlevandeskyddet gäller vid dödsfall som inträ</w:t>
      </w:r>
      <w:r w:rsidRPr="00901DD6">
        <w:t>f</w:t>
      </w:r>
      <w:r w:rsidRPr="00901DD6">
        <w:t>far under tiden för inkomstgarantin. Styrelsen föreslår att detta efterlevandeskydd u</w:t>
      </w:r>
      <w:r w:rsidRPr="00901DD6">
        <w:t>t</w:t>
      </w:r>
      <w:r w:rsidRPr="00901DD6">
        <w:t>sträcks till att omfatta också barn till f.d. ledamöter som vid avgången up</w:t>
      </w:r>
      <w:r w:rsidRPr="00901DD6">
        <w:t>p</w:t>
      </w:r>
      <w:r w:rsidRPr="00901DD6">
        <w:t>nått 50 års ålder och varit ledamot under minst sex år. Make ska liksom i dag kunna</w:t>
      </w:r>
      <w:r w:rsidRPr="00901DD6">
        <w:rPr>
          <w:b/>
        </w:rPr>
        <w:t xml:space="preserve"> </w:t>
      </w:r>
      <w:r w:rsidRPr="00901DD6">
        <w:t>beviljas förmånen e</w:t>
      </w:r>
      <w:r w:rsidRPr="00901DD6">
        <w:t>n</w:t>
      </w:r>
      <w:r w:rsidRPr="00901DD6">
        <w:t xml:space="preserve">dast vid särskilda skäl. </w:t>
      </w:r>
    </w:p>
    <w:p w:rsidR="003F4587" w:rsidRPr="00901DD6" w:rsidRDefault="003F4587" w:rsidP="003F4587">
      <w:pPr>
        <w:pStyle w:val="Normaltindrag"/>
      </w:pPr>
      <w:r w:rsidRPr="00901DD6">
        <w:t>Efterlevandeskyddet i inkomstgarantin höjs till ett prisbasbelopp (42 800 kr i 2009 års värde) per förmånsberättigad. Vidare bör belo</w:t>
      </w:r>
      <w:r w:rsidRPr="00901DD6">
        <w:t>p</w:t>
      </w:r>
      <w:r w:rsidRPr="00901DD6">
        <w:t>pet betalas ut till dess barnet fyller 20 år. Till berättigad make utges beloppet dock fortf</w:t>
      </w:r>
      <w:r w:rsidRPr="00901DD6">
        <w:t>a</w:t>
      </w:r>
      <w:r w:rsidRPr="00901DD6">
        <w:t xml:space="preserve">rande under högst fem år. </w:t>
      </w:r>
    </w:p>
    <w:p w:rsidR="003F4587" w:rsidRPr="00901DD6" w:rsidRDefault="003F4587" w:rsidP="003F4587">
      <w:pPr>
        <w:pStyle w:val="R4"/>
      </w:pPr>
      <w:r w:rsidRPr="00901DD6">
        <w:t>Övergångsbestämmelser</w:t>
      </w:r>
    </w:p>
    <w:p w:rsidR="003F4587" w:rsidRPr="00901DD6" w:rsidRDefault="003F4587" w:rsidP="003F4587">
      <w:r w:rsidRPr="00901DD6">
        <w:t>De nya bestämmelserna ska tillämpas på alla ledamöter som tjänstgör vid ikraftträdandet eller därefter. Det medför att gamla bestämmelser tillämpas på förmåner efter den som avlidit före ikraftträdandet samt på den som avgått före ikraftträdandet och inte återkommit i tjänst därefter.</w:t>
      </w:r>
    </w:p>
    <w:p w:rsidR="003F4587" w:rsidRPr="00901DD6" w:rsidRDefault="003F4587" w:rsidP="003F4587">
      <w:pPr>
        <w:pStyle w:val="Rubrik2"/>
      </w:pPr>
      <w:bookmarkStart w:id="35" w:name="_Toc242670910"/>
      <w:r w:rsidRPr="00901DD6">
        <w:t>4.6 Företrädarlagen</w:t>
      </w:r>
      <w:bookmarkEnd w:id="35"/>
    </w:p>
    <w:p w:rsidR="003F4587" w:rsidRPr="00901DD6" w:rsidRDefault="003F4587" w:rsidP="003F4587">
      <w:pPr>
        <w:pStyle w:val="Utskottsfrslagikorthet-Rubrik"/>
        <w:rPr>
          <w:noProof w:val="0"/>
        </w:rPr>
      </w:pPr>
      <w:r w:rsidRPr="00901DD6">
        <w:rPr>
          <w:noProof w:val="0"/>
        </w:rPr>
        <w:t>Riksdagsstyrelsens förslag i korthet</w:t>
      </w:r>
    </w:p>
    <w:p w:rsidR="003F4587" w:rsidRPr="00901DD6" w:rsidRDefault="003F4587" w:rsidP="003F4587">
      <w:pPr>
        <w:pStyle w:val="Utskottsfrslagikorthet-Text"/>
      </w:pPr>
      <w:r w:rsidRPr="00901DD6">
        <w:t>Företrädarlagen upphör att gälla vid utgången av 2009. Lagen ska fortfarande tillämpas på egenpension och efterlevandepension som intjänats före upphörandet om de avser personer som inte därefter fullgör tid i rik</w:t>
      </w:r>
      <w:r w:rsidRPr="00901DD6">
        <w:t>s</w:t>
      </w:r>
      <w:r w:rsidRPr="00901DD6">
        <w:t>dagen. Lagen ska fortsättningsvis också tillämpas på inkomstgaranti och efterlevandeskydd</w:t>
      </w:r>
      <w:r w:rsidRPr="00901DD6">
        <w:rPr>
          <w:b/>
        </w:rPr>
        <w:t xml:space="preserve"> </w:t>
      </w:r>
      <w:r w:rsidRPr="00901DD6">
        <w:t>som hänför sig till tid i Europaparlamentet och riksdagen som fullgjorts före lagens upph</w:t>
      </w:r>
      <w:r w:rsidRPr="00901DD6">
        <w:t>ö</w:t>
      </w:r>
      <w:r w:rsidRPr="00901DD6">
        <w:t>rande.</w:t>
      </w:r>
    </w:p>
    <w:p w:rsidR="003F4587" w:rsidRPr="00901DD6" w:rsidRDefault="003F4587" w:rsidP="003F4587">
      <w:r w:rsidRPr="00901DD6">
        <w:rPr>
          <w:b/>
        </w:rPr>
        <w:t>Promemorians förslag</w:t>
      </w:r>
      <w:r w:rsidRPr="00901DD6">
        <w:t>:</w:t>
      </w:r>
      <w:r w:rsidRPr="00901DD6">
        <w:rPr>
          <w:i/>
        </w:rPr>
        <w:t xml:space="preserve"> </w:t>
      </w:r>
      <w:r w:rsidRPr="00901DD6">
        <w:t>I promemorian lämnas inga förslag rörande företr</w:t>
      </w:r>
      <w:r w:rsidRPr="00901DD6">
        <w:t>ä</w:t>
      </w:r>
      <w:r w:rsidRPr="00901DD6">
        <w:t>darlagen.</w:t>
      </w:r>
    </w:p>
    <w:p w:rsidR="003F4587" w:rsidRPr="00901DD6" w:rsidRDefault="003F4587" w:rsidP="003F4587">
      <w:r w:rsidRPr="00901DD6">
        <w:rPr>
          <w:b/>
        </w:rPr>
        <w:t>Remissinstanserna</w:t>
      </w:r>
      <w:r w:rsidRPr="00901DD6">
        <w:t>: Remissinstanserna tar inte upp denna fråga.</w:t>
      </w:r>
    </w:p>
    <w:p w:rsidR="003F4587" w:rsidRPr="00901DD6" w:rsidRDefault="003F4587" w:rsidP="003F4587">
      <w:pPr>
        <w:pStyle w:val="R3"/>
      </w:pPr>
      <w:r w:rsidRPr="00901DD6">
        <w:t>Riksdagsstyrelsens ställningstagande</w:t>
      </w:r>
    </w:p>
    <w:p w:rsidR="003F4587" w:rsidRPr="00901DD6" w:rsidRDefault="003F4587" w:rsidP="003F4587">
      <w:r w:rsidRPr="00901DD6">
        <w:t>I företrädarlagen har fr.o.m. den 14 juli 2009 gjorts betydande ändringar för att anpassa lagen till Europaparlamentets nya ledamotsstadga och till möjli</w:t>
      </w:r>
      <w:r w:rsidRPr="00901DD6">
        <w:t>g</w:t>
      </w:r>
      <w:r w:rsidRPr="00901DD6">
        <w:t>heten för omvalda ledamöter att vid stadgans ikraftträdande genom ett sä</w:t>
      </w:r>
      <w:r w:rsidRPr="00901DD6">
        <w:t>r</w:t>
      </w:r>
      <w:r w:rsidRPr="00901DD6">
        <w:t>skilt förf</w:t>
      </w:r>
      <w:r w:rsidRPr="00901DD6">
        <w:t>a</w:t>
      </w:r>
      <w:r w:rsidRPr="00901DD6">
        <w:t xml:space="preserve">rande välja att stå kvar i det nationella systemet. </w:t>
      </w:r>
    </w:p>
    <w:p w:rsidR="003F4587" w:rsidRPr="00901DD6" w:rsidRDefault="003F4587" w:rsidP="003F4587">
      <w:pPr>
        <w:pStyle w:val="Normaltindrag"/>
      </w:pPr>
      <w:r w:rsidRPr="00901DD6">
        <w:t xml:space="preserve"> Eftersom ingen av de omvalda svenska ledamöterna inom föreskriven tid till Europaparlamentets talman har anmält att han eller hon vill stå kvar i det nationella systemet bör företrädarlagen upphöra att gälla. Den ska dock for</w:t>
      </w:r>
      <w:r w:rsidRPr="00901DD6">
        <w:t>t</w:t>
      </w:r>
      <w:r w:rsidRPr="00901DD6">
        <w:t>farande tillämpas på egenpension och efterlevandepension som intjänats för tid före ikraftträdandet och inte avser personer som fullgör tid i riksdagen efter utgången av 2009. Företrädarlagen ska också tillämpas övergångsvis på inkomstgaranti, och därtill knutet efterlevandeskydd,</w:t>
      </w:r>
      <w:r w:rsidRPr="00901DD6">
        <w:rPr>
          <w:b/>
        </w:rPr>
        <w:t xml:space="preserve"> </w:t>
      </w:r>
      <w:r w:rsidRPr="00901DD6">
        <w:t>som hänför sig till tid i Europaparlamentet och riksdagen som fullgjorts före up</w:t>
      </w:r>
      <w:r w:rsidRPr="00901DD6">
        <w:t>p</w:t>
      </w:r>
      <w:r w:rsidRPr="00901DD6">
        <w:t xml:space="preserve">hörandet. </w:t>
      </w:r>
    </w:p>
    <w:p w:rsidR="003F4587" w:rsidRPr="00901DD6" w:rsidRDefault="003F4587" w:rsidP="003F4587">
      <w:pPr>
        <w:pStyle w:val="Rubrik2"/>
      </w:pPr>
      <w:bookmarkStart w:id="36" w:name="_Toc242670911"/>
      <w:r w:rsidRPr="00901DD6">
        <w:t>4.7 Kostnader</w:t>
      </w:r>
      <w:bookmarkEnd w:id="36"/>
    </w:p>
    <w:p w:rsidR="003F4587" w:rsidRPr="00901DD6" w:rsidRDefault="003F4587" w:rsidP="003F4587">
      <w:pPr>
        <w:pStyle w:val="R3"/>
        <w:rPr>
          <w:rFonts w:cs="Bembo"/>
          <w:color w:val="000000"/>
          <w:szCs w:val="24"/>
        </w:rPr>
      </w:pPr>
      <w:r w:rsidRPr="00901DD6">
        <w:t>Ålderspension</w:t>
      </w:r>
    </w:p>
    <w:p w:rsidR="003F4587" w:rsidRPr="00901DD6" w:rsidRDefault="003F4587" w:rsidP="003F4587">
      <w:r w:rsidRPr="00901DD6">
        <w:rPr>
          <w:rFonts w:cs="Bembo"/>
          <w:color w:val="000000"/>
          <w:szCs w:val="24"/>
        </w:rPr>
        <w:t>Kostnaderna för de nya ålderspensionsreglerna har av arbetsgruppen belysts med storleken av de framtida pensionsutbetalningar som har samband med pensionsintjänandet under ett år. I beloppet ingår således inte särskild lön</w:t>
      </w:r>
      <w:r w:rsidRPr="00901DD6">
        <w:rPr>
          <w:rFonts w:cs="Bembo"/>
          <w:color w:val="000000"/>
          <w:szCs w:val="24"/>
        </w:rPr>
        <w:t>e</w:t>
      </w:r>
      <w:r w:rsidRPr="00901DD6">
        <w:rPr>
          <w:rFonts w:cs="Bembo"/>
          <w:color w:val="000000"/>
          <w:szCs w:val="24"/>
        </w:rPr>
        <w:t xml:space="preserve">skatt, administrativa kostnader eller andra indirekta kostnader. </w:t>
      </w:r>
    </w:p>
    <w:p w:rsidR="003F4587" w:rsidRPr="00901DD6" w:rsidRDefault="003F4587" w:rsidP="003F4587">
      <w:pPr>
        <w:pStyle w:val="Normaltindrag"/>
      </w:pPr>
      <w:r w:rsidRPr="00901DD6">
        <w:t>Ledamotsarvodet har beräknats till drygt 220 miljoner kronor under ett år och tillsammans med tilläggsarvoden och talmansarvode till nästan 228 mi</w:t>
      </w:r>
      <w:r w:rsidRPr="00901DD6">
        <w:t>l</w:t>
      </w:r>
      <w:r w:rsidRPr="00901DD6">
        <w:t>joner kronor (2008). Pension</w:t>
      </w:r>
      <w:r w:rsidRPr="00901DD6">
        <w:t>s</w:t>
      </w:r>
      <w:r w:rsidRPr="00901DD6">
        <w:t>rätterna som tjänas in för det året uppgår till ca 3,3 miljoner kronor. Vid samma åldersstruktur som nuvarande ledam</w:t>
      </w:r>
      <w:r w:rsidRPr="00901DD6">
        <w:t>ö</w:t>
      </w:r>
      <w:r w:rsidRPr="00901DD6">
        <w:t>ter har och om den årliga förändringen av inkomstindex är 3,8 % blir de fra</w:t>
      </w:r>
      <w:r w:rsidRPr="00901DD6">
        <w:t>m</w:t>
      </w:r>
      <w:r w:rsidRPr="00901DD6">
        <w:t>tida pensionsutgifterna, som härrör från intjänande under ett år, ca 100 milj</w:t>
      </w:r>
      <w:r w:rsidRPr="00901DD6">
        <w:t>o</w:t>
      </w:r>
      <w:r w:rsidRPr="00901DD6">
        <w:t>ner kronor i dagens pennin</w:t>
      </w:r>
      <w:r w:rsidRPr="00901DD6">
        <w:t>g</w:t>
      </w:r>
      <w:r w:rsidRPr="00901DD6">
        <w:t xml:space="preserve">värde. </w:t>
      </w:r>
    </w:p>
    <w:p w:rsidR="003F4587" w:rsidRPr="00901DD6" w:rsidRDefault="003F4587" w:rsidP="003F4587">
      <w:pPr>
        <w:pStyle w:val="Normaltindrag"/>
      </w:pPr>
      <w:r w:rsidRPr="00901DD6">
        <w:t>Någon motsvarande beräkning av kostnaderna för dagens system går inte att göra eftersom förmånerna enligt det nuvarande systemet är så beroe</w:t>
      </w:r>
      <w:r w:rsidRPr="00901DD6">
        <w:t>n</w:t>
      </w:r>
      <w:r w:rsidRPr="00901DD6">
        <w:t>de av ledamöternas ålder och tjänstgöringstid vid avgången från riksdagen. Arbet</w:t>
      </w:r>
      <w:r w:rsidRPr="00901DD6">
        <w:t>s</w:t>
      </w:r>
      <w:r w:rsidRPr="00901DD6">
        <w:t>gruppen har dock jämfört det nya och det nuvarande pe</w:t>
      </w:r>
      <w:r w:rsidRPr="00901DD6">
        <w:t>n</w:t>
      </w:r>
      <w:r w:rsidRPr="00901DD6">
        <w:t>sionssystemet genom att beräkna pensionskostnaderna för 349 ledamöter som vid sin a</w:t>
      </w:r>
      <w:r w:rsidRPr="00901DD6">
        <w:t>v</w:t>
      </w:r>
      <w:r w:rsidRPr="00901DD6">
        <w:t>gång har en ålder och tjänstgöringstid som den som kommer att råda för d</w:t>
      </w:r>
      <w:r w:rsidRPr="00901DD6">
        <w:t>a</w:t>
      </w:r>
      <w:r w:rsidRPr="00901DD6">
        <w:t>gens ledamöter före valet 2010. Det diskonterade nuvärdet av ett års pension vid 65 års ålder till samtliga ledamöter var vid denna beräkning sammantaget drygt 7 % högre enligt de nya reglerna, vartill kommer 10 % med anledning av ändrad index</w:t>
      </w:r>
      <w:r w:rsidRPr="00901DD6">
        <w:t>e</w:t>
      </w:r>
      <w:r w:rsidRPr="00901DD6">
        <w:t>ring av utbetalda pensionsbelopp. Styrelsens förslag ovan om följsamhetsi</w:t>
      </w:r>
      <w:r w:rsidRPr="00901DD6">
        <w:t>n</w:t>
      </w:r>
      <w:r w:rsidRPr="00901DD6">
        <w:t>dexering med inledande justering av pe</w:t>
      </w:r>
      <w:r w:rsidRPr="00901DD6">
        <w:t>n</w:t>
      </w:r>
      <w:r w:rsidRPr="00901DD6">
        <w:t>sionsbeloppet innebär sammantaget ingen kos</w:t>
      </w:r>
      <w:r w:rsidRPr="00901DD6">
        <w:t>t</w:t>
      </w:r>
      <w:r w:rsidRPr="00901DD6">
        <w:t xml:space="preserve">nadsförändring. </w:t>
      </w:r>
    </w:p>
    <w:p w:rsidR="003F4587" w:rsidRPr="00901DD6" w:rsidRDefault="003F4587" w:rsidP="003F4587">
      <w:pPr>
        <w:pStyle w:val="Normaltindrag"/>
      </w:pPr>
      <w:r w:rsidRPr="00901DD6">
        <w:t>Att jämföra kostnaderna för de båda systemen med utgångspunkt i sa</w:t>
      </w:r>
      <w:r w:rsidRPr="00901DD6">
        <w:t>m</w:t>
      </w:r>
      <w:r w:rsidRPr="00901DD6">
        <w:t>mansättning av nuvarande ledamöter ger dock ingen realistisk bild av skilln</w:t>
      </w:r>
      <w:r w:rsidRPr="00901DD6">
        <w:t>a</w:t>
      </w:r>
      <w:r w:rsidRPr="00901DD6">
        <w:t>derna. I nuvarande system avser de stora pensionsutgifterna ledamöter som avgått efter 50 års ålder medan kostnaderna för ledamöter som avgår vid lägre ålder är förhållandevis obetydliga. Det finns anledning anta att en stor del av de ledamöter som faktiskt avgår är över 50 år och har tjänat in rätt till ålder</w:t>
      </w:r>
      <w:r w:rsidRPr="00901DD6">
        <w:t>s</w:t>
      </w:r>
      <w:r w:rsidRPr="00901DD6">
        <w:t>pension. Som exempel kan nämnas att av de ca 75 ledamöter som inte kand</w:t>
      </w:r>
      <w:r w:rsidRPr="00901DD6">
        <w:t>i</w:t>
      </w:r>
      <w:r w:rsidRPr="00901DD6">
        <w:t>derade utan avgick vid valet 2002 hade närmare 90 % tjänat in rätt till ålder</w:t>
      </w:r>
      <w:r w:rsidRPr="00901DD6">
        <w:t>s</w:t>
      </w:r>
      <w:r w:rsidRPr="00901DD6">
        <w:t>pension medan e</w:t>
      </w:r>
      <w:r w:rsidRPr="00901DD6">
        <w:t>n</w:t>
      </w:r>
      <w:r w:rsidRPr="00901DD6">
        <w:t>dast ca 40 % av nuvarande ledamöter har hunnit tjäna in rätt till ålderspe</w:t>
      </w:r>
      <w:r w:rsidRPr="00901DD6">
        <w:t>n</w:t>
      </w:r>
      <w:r w:rsidRPr="00901DD6">
        <w:t xml:space="preserve">sion. </w:t>
      </w:r>
    </w:p>
    <w:p w:rsidR="003F4587" w:rsidRPr="00901DD6" w:rsidRDefault="003F4587" w:rsidP="003F4587">
      <w:pPr>
        <w:pStyle w:val="Normaltindrag"/>
      </w:pPr>
      <w:r w:rsidRPr="00901DD6">
        <w:t>Under en övergångsperiod kommer tidigare intjänade pensionsförmåner att räknas om till det nya systemet samtidigt som dagens ålderspensionsregler behålls i form av den s.k. skyddsregeln och tilläggsbeloppet. Merkostnaden för detta kan under övergångsperioden sägas motsvara skillnaden mellan pensionen enligt de nya och de nuvarande reglerna för dem som har fyllt 50 år. Skillnaden i pensionsutgifter för ett år för denna grupp är inte obety</w:t>
      </w:r>
      <w:r w:rsidRPr="00901DD6">
        <w:t>d</w:t>
      </w:r>
      <w:r w:rsidRPr="00901DD6">
        <w:t xml:space="preserve">liga. </w:t>
      </w:r>
    </w:p>
    <w:p w:rsidR="003F4587" w:rsidRPr="00901DD6" w:rsidRDefault="003F4587" w:rsidP="003F4587">
      <w:pPr>
        <w:pStyle w:val="Normaltindrag"/>
      </w:pPr>
      <w:r w:rsidRPr="00901DD6">
        <w:t>Enligt 6 § lagen (2006:999) med ekonomiadministrativa bestämmelser m.m. för riksdagsförvaltningen gäller fr.o.m. den 1 januari 2009 kostnad</w:t>
      </w:r>
      <w:r w:rsidRPr="00901DD6">
        <w:t>s</w:t>
      </w:r>
      <w:r w:rsidRPr="00901DD6">
        <w:t>mässig anslagsavräkning för riksdagsförvaltningen. Riksdagen har dock b</w:t>
      </w:r>
      <w:r w:rsidRPr="00901DD6">
        <w:t>e</w:t>
      </w:r>
      <w:r w:rsidRPr="00901DD6">
        <w:t>slutat att avsättningar för riksdagsledamöternas pensioner och inkomstgara</w:t>
      </w:r>
      <w:r w:rsidRPr="00901DD6">
        <w:t>n</w:t>
      </w:r>
      <w:r w:rsidRPr="00901DD6">
        <w:t>tier är undantagna från denna bestämmelse (bet. 2008/09:FiU15). Finansu</w:t>
      </w:r>
      <w:r w:rsidRPr="00901DD6">
        <w:t>t</w:t>
      </w:r>
      <w:r w:rsidRPr="00901DD6">
        <w:t>skottet ansåg att frågan bör prövas på nytt när angivna metoder har stabilis</w:t>
      </w:r>
      <w:r w:rsidRPr="00901DD6">
        <w:t>e</w:t>
      </w:r>
      <w:r w:rsidRPr="00901DD6">
        <w:t>rats och erfarenheter finns av hur ett riksdagsval påverkar avsättnin</w:t>
      </w:r>
      <w:r w:rsidRPr="00901DD6">
        <w:t>g</w:t>
      </w:r>
      <w:r w:rsidRPr="00901DD6">
        <w:t>arna.</w:t>
      </w:r>
    </w:p>
    <w:p w:rsidR="003F4587" w:rsidRPr="00901DD6" w:rsidRDefault="003F4587" w:rsidP="003F4587">
      <w:pPr>
        <w:pStyle w:val="R3"/>
      </w:pPr>
      <w:r w:rsidRPr="00901DD6">
        <w:t>Prisomräkning av tidigare beslutade livräntor</w:t>
      </w:r>
    </w:p>
    <w:p w:rsidR="003F4587" w:rsidRPr="00901DD6" w:rsidRDefault="003F4587" w:rsidP="003F4587">
      <w:r w:rsidRPr="00901DD6">
        <w:t>Merkostnaden för att i fortsättningen prisomräkna egenlivräntor för ledamöter som avgått före 2010 kan, totalt för hela utbetalningstiden, uppskattas till omkring 20 miljoner kronor, i 200</w:t>
      </w:r>
      <w:r w:rsidR="00A0325E" w:rsidRPr="00901DD6">
        <w:t>9</w:t>
      </w:r>
      <w:r w:rsidRPr="00901DD6">
        <w:t xml:space="preserve"> års värde. Även prisindexering av livrä</w:t>
      </w:r>
      <w:r w:rsidRPr="00901DD6">
        <w:t>n</w:t>
      </w:r>
      <w:r w:rsidRPr="00901DD6">
        <w:t>tor som beslutats enligt företrädarlagen och avser dem som varit led</w:t>
      </w:r>
      <w:r w:rsidRPr="00901DD6">
        <w:t>a</w:t>
      </w:r>
      <w:r w:rsidRPr="00901DD6">
        <w:t>möter av Europaparlamentet ryms inom denna kostnadsberä</w:t>
      </w:r>
      <w:r w:rsidRPr="00901DD6">
        <w:t>k</w:t>
      </w:r>
      <w:r w:rsidRPr="00901DD6">
        <w:t>ning.</w:t>
      </w:r>
    </w:p>
    <w:p w:rsidR="003F4587" w:rsidRPr="00901DD6" w:rsidRDefault="003F4587" w:rsidP="003F4587">
      <w:pPr>
        <w:pStyle w:val="R3"/>
      </w:pPr>
      <w:r w:rsidRPr="00901DD6">
        <w:t xml:space="preserve">Sjukpension </w:t>
      </w:r>
    </w:p>
    <w:p w:rsidR="003F4587" w:rsidRPr="00901DD6" w:rsidRDefault="003F4587" w:rsidP="003F4587">
      <w:r w:rsidRPr="00901DD6">
        <w:t>Kostnaderna för sjukpension, som i dag är närmast obefintliga, kan komma</w:t>
      </w:r>
      <w:r w:rsidRPr="00901DD6">
        <w:rPr>
          <w:b/>
        </w:rPr>
        <w:t xml:space="preserve"> </w:t>
      </w:r>
      <w:r w:rsidRPr="00901DD6">
        <w:t xml:space="preserve">att öka något, men endast marginellt. </w:t>
      </w:r>
    </w:p>
    <w:p w:rsidR="003F4587" w:rsidRPr="00901DD6" w:rsidRDefault="003F4587" w:rsidP="003F4587">
      <w:pPr>
        <w:pStyle w:val="R3"/>
      </w:pPr>
      <w:r w:rsidRPr="00901DD6">
        <w:t>Efterlevandeförmåner</w:t>
      </w:r>
    </w:p>
    <w:p w:rsidR="003F4587" w:rsidRPr="00901DD6" w:rsidRDefault="003F4587" w:rsidP="003F4587">
      <w:r w:rsidRPr="00901DD6">
        <w:t xml:space="preserve">De totala utbetalningarna av efterlevandepension enligt nuvarande eller äldre bestämmelser utgör för närvarande närmare 5 miljoner kronor per år. </w:t>
      </w:r>
    </w:p>
    <w:p w:rsidR="003F4587" w:rsidRPr="00901DD6" w:rsidRDefault="003F4587" w:rsidP="003F4587">
      <w:pPr>
        <w:pStyle w:val="Normaltindrag"/>
      </w:pPr>
      <w:r w:rsidRPr="00901DD6">
        <w:t>Att den kompletterande efterlevandepensionen avskaffas innebär på sikt en relativt sett stor besparing. Övriga förändringar innebär att kostnaderna för efterlevandeförmåner förändras endast marginellt.</w:t>
      </w:r>
    </w:p>
    <w:p w:rsidR="003F4587" w:rsidRPr="00901DD6" w:rsidRDefault="003F4587" w:rsidP="003F4587">
      <w:pPr>
        <w:pStyle w:val="Rubrik2"/>
      </w:pPr>
      <w:bookmarkStart w:id="37" w:name="_Toc242670912"/>
      <w:r w:rsidRPr="00901DD6">
        <w:t>4.8 Administration</w:t>
      </w:r>
      <w:bookmarkEnd w:id="37"/>
    </w:p>
    <w:p w:rsidR="003F4587" w:rsidRPr="00901DD6" w:rsidRDefault="003F4587" w:rsidP="003F4587">
      <w:r w:rsidRPr="00901DD6">
        <w:t>Det är nödvändigt att registreringen av de månadsvisa pensionsrätterna görs automatiskt för att den nya ordningen ska kunna fungera. Det nuvarande lönesystemet, Palasso, behöver därför utvecklas för att kunna hantera registr</w:t>
      </w:r>
      <w:r w:rsidRPr="00901DD6">
        <w:t>e</w:t>
      </w:r>
      <w:r w:rsidRPr="00901DD6">
        <w:t xml:space="preserve">ring, ackumulering och årlig uppräkning av pensionsrätter. Systemet ska även kunna lagra intjänade pensionsrätter för avgångna ledamöter för beräkning av ny pensionsrätt vid eventuellt återinträde och för fastställande av pension vid uttag av ålderspension. Initialt erfordras ett betydande utvecklingsarbete av systemet Palasso. Om Palasso inte kan hantera alla funktioner kommer en lokal datalösning att behövas. </w:t>
      </w:r>
    </w:p>
    <w:p w:rsidR="003F4587" w:rsidRPr="00901DD6" w:rsidRDefault="003F4587" w:rsidP="003F4587">
      <w:pPr>
        <w:pStyle w:val="Normaltindrag"/>
        <w:rPr>
          <w:b/>
        </w:rPr>
      </w:pPr>
      <w:r w:rsidRPr="00901DD6">
        <w:t xml:space="preserve">Med ett fungerande datorstöd kommer emellertid de nya pensionsreglerna, efter den långa övergångsperioden, att vara relativt enkla att administrera. Rutiner behövs på sikt också för att löpande informera ledmöterna om de intjänade pensionsrätternas värde. </w:t>
      </w:r>
    </w:p>
    <w:p w:rsidR="003F4587" w:rsidRPr="00901DD6" w:rsidRDefault="003F4587" w:rsidP="003F4587">
      <w:pPr>
        <w:pStyle w:val="Normaltindrag"/>
      </w:pPr>
      <w:r w:rsidRPr="00901DD6">
        <w:t>De omfattande övergångsreglerna kräver en betydande manuell hantering under en lång period. Det handlar dels om att beräkna pensionsrätt för tjäns</w:t>
      </w:r>
      <w:r w:rsidRPr="00901DD6">
        <w:t>t</w:t>
      </w:r>
      <w:r w:rsidRPr="00901DD6">
        <w:t>göringstid före ikraftträdandet. Det handlar också om beräkning av tilläggsb</w:t>
      </w:r>
      <w:r w:rsidRPr="00901DD6">
        <w:t>e</w:t>
      </w:r>
      <w:r w:rsidRPr="00901DD6">
        <w:t>loppet enligt skyddsregeln.</w:t>
      </w:r>
    </w:p>
    <w:p w:rsidR="003F4587" w:rsidRPr="00901DD6" w:rsidRDefault="003F4587" w:rsidP="003F4587">
      <w:pPr>
        <w:pStyle w:val="Normaltindrag"/>
      </w:pPr>
      <w:r w:rsidRPr="00901DD6">
        <w:t>När det gäller pensionsrätt för tid före ikraftträdandet måste en genomgång av tjänstgöringstid och omräkning av tidigare intjänad pensionsrätt göras manuellt för samtliga ledamöter som tjänstgör den 1 januari 2010. Beräknin</w:t>
      </w:r>
      <w:r w:rsidRPr="00901DD6">
        <w:t>g</w:t>
      </w:r>
      <w:r w:rsidRPr="00901DD6">
        <w:t>en måste sedan göras även för tidigare ledamöter/ersättare som återvänder till riksdagen. Uppgift om tilläggsarvoden som utbetalats av Riksbanken, Riksr</w:t>
      </w:r>
      <w:r w:rsidRPr="00901DD6">
        <w:t>e</w:t>
      </w:r>
      <w:r w:rsidRPr="00901DD6">
        <w:t>visionen och Riksdagens revisorer måste hämtas in och hanteras manuellt. Särskilt i anslutning till ikraftträdandet av de nya reglerna kommer det att krävas resursförstärkning för omräkningen av de 349 ledamöter som då tjäns</w:t>
      </w:r>
      <w:r w:rsidRPr="00901DD6">
        <w:t>t</w:t>
      </w:r>
      <w:r w:rsidRPr="00901DD6">
        <w:t xml:space="preserve">gör. Ökad manuell hantering kommer dock att behövas under avsevärd tid framöver. </w:t>
      </w:r>
    </w:p>
    <w:p w:rsidR="003F4587" w:rsidRPr="00901DD6" w:rsidRDefault="003F4587" w:rsidP="003F4587">
      <w:pPr>
        <w:pStyle w:val="Normaltindrag"/>
      </w:pPr>
      <w:r w:rsidRPr="00901DD6">
        <w:t xml:space="preserve">Den s.k. skyddsregeln </w:t>
      </w:r>
      <w:r w:rsidRPr="00901DD6">
        <w:rPr>
          <w:szCs w:val="24"/>
        </w:rPr>
        <w:t xml:space="preserve">kräver en manuell beräkning av pensionsbeloppet enligt nuvarande regler för ledamöter som tjänat in rätt till ålderspension fram till 2014. </w:t>
      </w:r>
      <w:r w:rsidRPr="00901DD6">
        <w:t>Tilläggsbeloppet beräknas därefter för varje år som pensionär och kan variera eftersom pensionen enligt nuvarande regler följer prisutvecklin</w:t>
      </w:r>
      <w:r w:rsidRPr="00901DD6">
        <w:t>g</w:t>
      </w:r>
      <w:r w:rsidRPr="00901DD6">
        <w:t>en medan pensionen enligt de nya reglerna ska följsamhetsindexeras. SPV, som betalar ut ledamöternas pensioner, har för närvara</w:t>
      </w:r>
      <w:r w:rsidRPr="00901DD6">
        <w:t>n</w:t>
      </w:r>
      <w:r w:rsidRPr="00901DD6">
        <w:t>de inga rutiner för att hantera tilläggsbeloppet. Som SPV påpekar i sitt r</w:t>
      </w:r>
      <w:r w:rsidRPr="00901DD6">
        <w:t>e</w:t>
      </w:r>
      <w:r w:rsidRPr="00901DD6">
        <w:t>missvar torde en större arbetsinsats i anpassning till SPV:s utbetalningss</w:t>
      </w:r>
      <w:r w:rsidRPr="00901DD6">
        <w:t>y</w:t>
      </w:r>
      <w:r w:rsidRPr="00901DD6">
        <w:t xml:space="preserve">stem krävas. </w:t>
      </w:r>
    </w:p>
    <w:p w:rsidR="003F4587" w:rsidRPr="00901DD6" w:rsidRDefault="003F4587" w:rsidP="003F4587">
      <w:pPr>
        <w:pStyle w:val="Normaltindrag"/>
      </w:pPr>
      <w:r w:rsidRPr="00901DD6">
        <w:t>Redan beslutade egenlivräntor som inte har börjat betalas ut ska värdesä</w:t>
      </w:r>
      <w:r w:rsidRPr="00901DD6">
        <w:t>k</w:t>
      </w:r>
      <w:r w:rsidRPr="00901DD6">
        <w:t>ras med utgångspunkt i prisbasbeloppet för 2010, dvs. med en första omrä</w:t>
      </w:r>
      <w:r w:rsidRPr="00901DD6">
        <w:t>k</w:t>
      </w:r>
      <w:r w:rsidRPr="00901DD6">
        <w:t>ning 2011. Dessa personer finns inte längre kvar i lönesystemet, men bör av riksdagsförvaltningen registreras i Palasso eller liknande system, så att deras egenlivräntor automatiskt kan räknas om med förändringen av prisbasbelo</w:t>
      </w:r>
      <w:r w:rsidRPr="00901DD6">
        <w:t>p</w:t>
      </w:r>
      <w:r w:rsidRPr="00901DD6">
        <w:t xml:space="preserve">pet.     </w:t>
      </w:r>
    </w:p>
    <w:p w:rsidR="001D1D43" w:rsidRPr="00901DD6" w:rsidRDefault="001D1D43" w:rsidP="001D1D43"/>
    <w:p w:rsidR="008E2A18" w:rsidRPr="00901DD6" w:rsidRDefault="008E2A18" w:rsidP="008E2A18">
      <w:pPr>
        <w:pStyle w:val="Normaltindrag"/>
        <w:sectPr w:rsidR="008E2A18" w:rsidRPr="00901DD6">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D1D43" w:rsidRPr="00901DD6" w:rsidRDefault="001D1D43" w:rsidP="008E2A18">
      <w:pPr>
        <w:pStyle w:val="Rubrik1"/>
        <w:rPr>
          <w:noProof w:val="0"/>
        </w:rPr>
      </w:pPr>
      <w:bookmarkStart w:id="38" w:name="_Toc242670913"/>
      <w:r w:rsidRPr="00901DD6">
        <w:rPr>
          <w:noProof w:val="0"/>
        </w:rPr>
        <w:t>5 Författningskommentar</w:t>
      </w:r>
      <w:bookmarkEnd w:id="38"/>
    </w:p>
    <w:p w:rsidR="001D1D43" w:rsidRPr="00901DD6" w:rsidRDefault="001D1D43" w:rsidP="0068013D">
      <w:pPr>
        <w:pStyle w:val="Rubrik3"/>
        <w:rPr>
          <w:noProof w:val="0"/>
        </w:rPr>
      </w:pPr>
      <w:bookmarkStart w:id="39" w:name="_Toc242670914"/>
      <w:r w:rsidRPr="00901DD6">
        <w:rPr>
          <w:noProof w:val="0"/>
        </w:rPr>
        <w:t>5.1 Lag om ändring i lagen (1994:1065) om ekonomiska villkor för riksdagens ledamöter</w:t>
      </w:r>
      <w:bookmarkEnd w:id="39"/>
    </w:p>
    <w:p w:rsidR="001D1D43" w:rsidRPr="00901DD6" w:rsidRDefault="001D1D43" w:rsidP="001D1D43">
      <w:r w:rsidRPr="00901DD6">
        <w:t>I lagen tas bestämmelser in om pensionsförmåner som gäller riksdagens l</w:t>
      </w:r>
      <w:r w:rsidRPr="00901DD6">
        <w:t>e</w:t>
      </w:r>
      <w:r w:rsidRPr="00901DD6">
        <w:t>damöter, oavsett om dessa tidigare eller senare varit ledamöter av Europapa</w:t>
      </w:r>
      <w:r w:rsidRPr="00901DD6">
        <w:t>r</w:t>
      </w:r>
      <w:r w:rsidRPr="00901DD6">
        <w:t xml:space="preserve">lamentet. De nya bestämmelserna ska enligt övergångsbestämmelserna dock endast tillämpas på den som efter ikraftträdandet varit ledamot av riksdagen eller ersättare. </w:t>
      </w:r>
    </w:p>
    <w:p w:rsidR="001D1D43" w:rsidRPr="00901DD6" w:rsidRDefault="001D1D43" w:rsidP="001D1D43">
      <w:pPr>
        <w:rPr>
          <w:b/>
        </w:rPr>
      </w:pPr>
    </w:p>
    <w:p w:rsidR="001D1D43" w:rsidRPr="00901DD6" w:rsidRDefault="001D1D43" w:rsidP="001D1D43">
      <w:r w:rsidRPr="00901DD6">
        <w:rPr>
          <w:b/>
        </w:rPr>
        <w:t>1 kap.</w:t>
      </w:r>
    </w:p>
    <w:p w:rsidR="001D1D43" w:rsidRPr="00901DD6" w:rsidRDefault="001D1D43" w:rsidP="001D1D43">
      <w:r w:rsidRPr="00901DD6">
        <w:t>6 §</w:t>
      </w:r>
    </w:p>
    <w:p w:rsidR="001D1D43" w:rsidRPr="00901DD6" w:rsidRDefault="001D1D43" w:rsidP="001D1D43">
      <w:r w:rsidRPr="00901DD6">
        <w:t>I denna nya paragraf, som får beteckningen 6 §, tas definitioner in av de olika former av basbelopp liksom av beteckningen inkomstindex och balansindex som förekommer i lagen. Vilket basb</w:t>
      </w:r>
      <w:r w:rsidRPr="00901DD6">
        <w:t>e</w:t>
      </w:r>
      <w:r w:rsidRPr="00901DD6">
        <w:t xml:space="preserve">lopp som gäller i en viss situation anges i det lagrum som reglerar förmånen i fråga. </w:t>
      </w:r>
    </w:p>
    <w:p w:rsidR="001D1D43" w:rsidRPr="00901DD6" w:rsidRDefault="001D1D43" w:rsidP="001D1D43"/>
    <w:p w:rsidR="001D1D43" w:rsidRPr="00901DD6" w:rsidRDefault="001D1D43" w:rsidP="001D1D43">
      <w:r w:rsidRPr="00901DD6">
        <w:rPr>
          <w:b/>
        </w:rPr>
        <w:t xml:space="preserve">2 kap. </w:t>
      </w:r>
    </w:p>
    <w:p w:rsidR="001D1D43" w:rsidRPr="00901DD6" w:rsidRDefault="001D1D43" w:rsidP="001D1D43">
      <w:r w:rsidRPr="00901DD6">
        <w:t>7 §</w:t>
      </w:r>
    </w:p>
    <w:p w:rsidR="001D1D43" w:rsidRPr="00901DD6" w:rsidRDefault="001D1D43" w:rsidP="001D1D43">
      <w:r w:rsidRPr="00901DD6">
        <w:t>Eftersom 3, 4 och 6 §§ nu upphävs och 2 § tidigare har upphävts, ändras hänvisningen till att avse 1 och 5 §§. Det innebär att bestämmelserna i 8, 9, 11 och 13 kap. om ålderspension, sjukpension, efterlevandepension och efterl</w:t>
      </w:r>
      <w:r w:rsidRPr="00901DD6">
        <w:t>e</w:t>
      </w:r>
      <w:r w:rsidRPr="00901DD6">
        <w:t>vandeskydd i inkomstgarantin även gäller talman. De särskilda regler för dessa förmåner som i vissa fall gäller talman anges i den paragraf som regl</w:t>
      </w:r>
      <w:r w:rsidRPr="00901DD6">
        <w:t>e</w:t>
      </w:r>
      <w:r w:rsidRPr="00901DD6">
        <w:t>rar förmånen. Så är fallet beträffande 8 kap. 5 och 11 §§. Den särskilda ta</w:t>
      </w:r>
      <w:r w:rsidRPr="00901DD6">
        <w:t>l</w:t>
      </w:r>
      <w:r w:rsidRPr="00901DD6">
        <w:t>manspensionen slopas således. För tid före 65 år har en avgående talman rätt till inkomstgaranti. Enligt övergångsbestämmelserna,</w:t>
      </w:r>
      <w:r w:rsidRPr="00901DD6">
        <w:rPr>
          <w:b/>
        </w:rPr>
        <w:t xml:space="preserve"> </w:t>
      </w:r>
      <w:r w:rsidRPr="00901DD6">
        <w:t>punkt 4, ska dock nuv</w:t>
      </w:r>
      <w:r w:rsidRPr="00901DD6">
        <w:t>a</w:t>
      </w:r>
      <w:r w:rsidRPr="00901DD6">
        <w:t xml:space="preserve">rande talmanspension för tid före 65 års ålder fortfarande gälla för den som varit talman före ikraftträdandet och är i riksdagen 2010 eller senare. </w:t>
      </w:r>
    </w:p>
    <w:p w:rsidR="001D1D43" w:rsidRPr="00901DD6" w:rsidRDefault="001D1D43" w:rsidP="001D1D43">
      <w:pPr>
        <w:rPr>
          <w:b/>
        </w:rPr>
      </w:pPr>
    </w:p>
    <w:p w:rsidR="001D1D43" w:rsidRPr="00901DD6" w:rsidRDefault="001D1D43" w:rsidP="001D1D43">
      <w:r w:rsidRPr="00901DD6">
        <w:rPr>
          <w:b/>
        </w:rPr>
        <w:t>8 kap.</w:t>
      </w:r>
    </w:p>
    <w:p w:rsidR="001D1D43" w:rsidRPr="00901DD6" w:rsidRDefault="001D1D43" w:rsidP="001D1D43">
      <w:r w:rsidRPr="00901DD6">
        <w:t>Detta är ett nytt kapitel som ersätter tidigare 7, 8 och 10 kap. samt delar av 2 kap. Eftersom alla förmåner i fortsättningen kallas ålderspension behövs inte särskilda regler för egenlivränta eller motsvarande. De grundläggande bestämmelserna som gäller ålderspension och andra pensionsförmåner tas in i det kapitel som reglerar den aktuella förmånen. I något fall hänvisas till b</w:t>
      </w:r>
      <w:r w:rsidRPr="00901DD6">
        <w:t>e</w:t>
      </w:r>
      <w:r w:rsidRPr="00901DD6">
        <w:t xml:space="preserve">stämmelser i ett annat kapitel. </w:t>
      </w:r>
    </w:p>
    <w:p w:rsidR="001D1D43" w:rsidRPr="00901DD6" w:rsidRDefault="001D1D43" w:rsidP="001D1D43">
      <w:pPr>
        <w:pStyle w:val="Normaltindrag"/>
      </w:pPr>
      <w:r w:rsidRPr="00901DD6">
        <w:t>Den nya ordningen för intjänande av ålderspension regleras i 8 kap. 2–4 §§. Motiveringen till de nya bestämmelserna finns i avsnitt 4.3. Övergång</w:t>
      </w:r>
      <w:r w:rsidRPr="00901DD6">
        <w:t>s</w:t>
      </w:r>
      <w:r w:rsidRPr="00901DD6">
        <w:t>bestämmelserna om pensionsrätt för tid före ikraftträdandet har tagits in som materiella bestämmelser i lagen, 5 §, eftersom de ska tillä</w:t>
      </w:r>
      <w:r w:rsidRPr="00901DD6">
        <w:t>m</w:t>
      </w:r>
      <w:r w:rsidRPr="00901DD6">
        <w:t>pas under lång tid. Likaså har den övergångsvisa skyddsregeln om ett tilläggsbelopp till ålder</w:t>
      </w:r>
      <w:r w:rsidRPr="00901DD6">
        <w:t>s</w:t>
      </w:r>
      <w:r w:rsidRPr="00901DD6">
        <w:t>pensionen tagits in som en materiell bestämmelse, 9–10 §§. Den al</w:t>
      </w:r>
      <w:r w:rsidRPr="00901DD6">
        <w:t>l</w:t>
      </w:r>
      <w:r w:rsidRPr="00901DD6">
        <w:t>männa motiveringen till de övergångsvisa reglerna finns i a</w:t>
      </w:r>
      <w:r w:rsidRPr="00901DD6">
        <w:t>v</w:t>
      </w:r>
      <w:r w:rsidRPr="00901DD6">
        <w:t>snitt 4.3.6.</w:t>
      </w:r>
    </w:p>
    <w:p w:rsidR="001D1D43" w:rsidRPr="00901DD6" w:rsidRDefault="001D1D43" w:rsidP="001D1D43">
      <w:pPr>
        <w:pStyle w:val="Normaltindrag"/>
        <w:rPr>
          <w:b/>
        </w:rPr>
      </w:pPr>
    </w:p>
    <w:p w:rsidR="001D1D43" w:rsidRPr="00901DD6" w:rsidRDefault="001D1D43" w:rsidP="001D1D43">
      <w:r w:rsidRPr="00901DD6">
        <w:t>1 §</w:t>
      </w:r>
    </w:p>
    <w:p w:rsidR="001D1D43" w:rsidRPr="00901DD6" w:rsidRDefault="001D1D43" w:rsidP="001D1D43">
      <w:r w:rsidRPr="00901DD6">
        <w:t>Paragrafen anger att den som tillgodoräknas pensionsrätt också är den som har rätt till ålderspension. Några andra kvalifikationsregler finns inte, vare sig beträffande ålder eller intjänandetid. I 12 § anges däremot att pensionsb</w:t>
      </w:r>
      <w:r w:rsidRPr="00901DD6">
        <w:t>e</w:t>
      </w:r>
      <w:r w:rsidRPr="00901DD6">
        <w:t>lopp under viss nivå inte betalas ut.</w:t>
      </w:r>
    </w:p>
    <w:p w:rsidR="001D1D43" w:rsidRPr="00901DD6" w:rsidRDefault="001D1D43" w:rsidP="001D1D43">
      <w:r w:rsidRPr="00901DD6">
        <w:t xml:space="preserve"> </w:t>
      </w:r>
    </w:p>
    <w:p w:rsidR="001D1D43" w:rsidRPr="00901DD6" w:rsidRDefault="001D1D43" w:rsidP="001D1D43">
      <w:r w:rsidRPr="00901DD6">
        <w:t>2 §</w:t>
      </w:r>
    </w:p>
    <w:p w:rsidR="001D1D43" w:rsidRPr="00901DD6" w:rsidRDefault="001D1D43" w:rsidP="001D1D43">
      <w:r w:rsidRPr="00901DD6">
        <w:t>Ledamöternas pensionsförmåner ska tjänas in på samma sätt oavsett ledam</w:t>
      </w:r>
      <w:r w:rsidRPr="00901DD6">
        <w:t>o</w:t>
      </w:r>
      <w:r w:rsidRPr="00901DD6">
        <w:t>tens ålder, dvs. från 18 år som är ålderskravet för att kunna väljas in i riksd</w:t>
      </w:r>
      <w:r w:rsidRPr="00901DD6">
        <w:t>a</w:t>
      </w:r>
      <w:r w:rsidRPr="00901DD6">
        <w:t>gen och utan övre åldersgräns, således även efter 65 år. Samma regler ska gälla för ersättare. All uppdragstid ger rätt till pension, och någon viss minsta uppdragstid, vare sig totalt eller sammanhängande, krävs inte. Däremot b</w:t>
      </w:r>
      <w:r w:rsidRPr="00901DD6">
        <w:t>e</w:t>
      </w:r>
      <w:r w:rsidRPr="00901DD6">
        <w:t>gränsas intjänandetiden till högst 30 år enligt vad som följer av 6 § andra stycket. Vidare följer av 12 § att pensionsbelopp under viss nivå inte betalas ut.</w:t>
      </w:r>
    </w:p>
    <w:p w:rsidR="001D1D43" w:rsidRPr="00901DD6" w:rsidRDefault="001D1D43" w:rsidP="001D1D43">
      <w:pPr>
        <w:pStyle w:val="Normaltindrag"/>
      </w:pPr>
      <w:r w:rsidRPr="00901DD6">
        <w:t>Reglerna för utseende av ersättare, i kombination med att arvode betalas ut upp till ytterligare 30 dagar om uppdraget upphör i förtid, innebär att det i regel blir fråga om intjänande under minst en månad. För en ledamot som t.ex. efter ett val avgår för att bli statsråd eller statssekreterare kan intjänandet däremot avse kortare tid, men eftersom pensionsintjänande kan ske i omgån</w:t>
      </w:r>
      <w:r w:rsidRPr="00901DD6">
        <w:t>g</w:t>
      </w:r>
      <w:r w:rsidRPr="00901DD6">
        <w:t>ar, t.o.m. efter 65 års ålder, görs ingen begränsning i intjänandereglerna.</w:t>
      </w:r>
    </w:p>
    <w:p w:rsidR="001D1D43" w:rsidRPr="00901DD6" w:rsidRDefault="001D1D43" w:rsidP="001D1D43">
      <w:pPr>
        <w:pStyle w:val="Normaltindrag"/>
      </w:pPr>
      <w:r w:rsidRPr="00901DD6">
        <w:t>Pensionsrätt beräknas per månad. Det kan löpande ske en preliminär b</w:t>
      </w:r>
      <w:r w:rsidRPr="00901DD6">
        <w:t>e</w:t>
      </w:r>
      <w:r w:rsidRPr="00901DD6">
        <w:t xml:space="preserve">räkning, men det formella beslutet fattas först i samband med att pensionen ska fastställas vid pensioneringen. Bestämmelserna gäller också talman och talmanstiden.  </w:t>
      </w:r>
    </w:p>
    <w:p w:rsidR="001D1D43" w:rsidRPr="00901DD6" w:rsidRDefault="001D1D43" w:rsidP="001D1D43">
      <w:pPr>
        <w:pStyle w:val="Normaltindrag"/>
      </w:pPr>
      <w:r w:rsidRPr="00901DD6">
        <w:t>Pensionsrätt för tid före 2010 beräknas enligt särskilda regler i 5 § och hänvisning sker till dessa. Även tid i Europaparlamentet före den 14 juli 2009 ger pe</w:t>
      </w:r>
      <w:r w:rsidRPr="00901DD6">
        <w:t>n</w:t>
      </w:r>
      <w:r w:rsidRPr="00901DD6">
        <w:t xml:space="preserve">sionsrätt.  </w:t>
      </w:r>
    </w:p>
    <w:p w:rsidR="001D1D43" w:rsidRPr="00901DD6" w:rsidRDefault="001D1D43" w:rsidP="001D1D43">
      <w:pPr>
        <w:pStyle w:val="Normaltindrag"/>
      </w:pPr>
    </w:p>
    <w:p w:rsidR="001D1D43" w:rsidRPr="00901DD6" w:rsidRDefault="001D1D43" w:rsidP="001D1D43">
      <w:r w:rsidRPr="00901DD6">
        <w:t>3 §</w:t>
      </w:r>
    </w:p>
    <w:p w:rsidR="001D1D43" w:rsidRPr="00901DD6" w:rsidRDefault="001D1D43" w:rsidP="001D1D43">
      <w:r w:rsidRPr="00901DD6">
        <w:t xml:space="preserve">I </w:t>
      </w:r>
      <w:r w:rsidRPr="00901DD6">
        <w:rPr>
          <w:i/>
        </w:rPr>
        <w:t>första stycket</w:t>
      </w:r>
      <w:r w:rsidRPr="00901DD6">
        <w:t xml:space="preserve"> anges kompensationsnivån. Den är lägre för inkomster som, omräknat till helår, inte överstiger 7,5 inkomstbasbelopp. Inkomstdelar över denna nivå får högre kompensationsnivå. Eftersom beräkningen görs per månad ska den lägre nivån, 0,72 %, avse månadsinkomster som inte överst</w:t>
      </w:r>
      <w:r w:rsidRPr="00901DD6">
        <w:t>i</w:t>
      </w:r>
      <w:r w:rsidRPr="00901DD6">
        <w:t>ger 0,625 inkomstbasbelopp (dvs. 7,5 inkomstbasbelopp delat med 12) och den högre nivån, 2,40 %, avse månadsinkomster över 0,625 men inte över 2,5 inkomstbasbelopp (det sistnämnda motsvarande 30 inkomstbasbelopp delat med 12).</w:t>
      </w:r>
    </w:p>
    <w:p w:rsidR="001D1D43" w:rsidRPr="00901DD6" w:rsidRDefault="001D1D43" w:rsidP="001D1D43">
      <w:pPr>
        <w:pStyle w:val="Normaltindrag"/>
      </w:pPr>
      <w:r w:rsidRPr="00901DD6">
        <w:t xml:space="preserve"> I </w:t>
      </w:r>
      <w:r w:rsidRPr="00901DD6">
        <w:rPr>
          <w:i/>
        </w:rPr>
        <w:t>andra stycket</w:t>
      </w:r>
      <w:r w:rsidRPr="00901DD6">
        <w:t xml:space="preserve"> anges genom hänvisning till 4 § vilka arvoden och tilläggsarvoden som pensionsrätten beräknas på. Det är det utbetalda beloppet som är underlaget. Dock ska sjukavdrag och avdrag för föräldraledighet lä</w:t>
      </w:r>
      <w:r w:rsidRPr="00901DD6">
        <w:t>g</w:t>
      </w:r>
      <w:r w:rsidRPr="00901DD6">
        <w:t>gas till underlaget och således inte leda till minskad pensionsrätt.</w:t>
      </w:r>
    </w:p>
    <w:p w:rsidR="001D1D43" w:rsidRPr="00901DD6" w:rsidRDefault="001D1D43" w:rsidP="001D1D43">
      <w:pPr>
        <w:pStyle w:val="Normaltindrag"/>
      </w:pPr>
      <w:r w:rsidRPr="00901DD6">
        <w:t xml:space="preserve">I </w:t>
      </w:r>
      <w:r w:rsidRPr="00901DD6">
        <w:rPr>
          <w:i/>
        </w:rPr>
        <w:t>tredje stycket</w:t>
      </w:r>
      <w:r w:rsidRPr="00901DD6">
        <w:t xml:space="preserve"> anges hur pensionsrätten beräknas för den som avgått från riksdagen och haft sjukpension. Skulle en ledamot vara kvar i tjänst men med sjukpension kan pensionsrätten fortfarande beräknas på bl.a. ledamotsarvodet enligt paragrafens andra stycke, eftersom pensionsrätten även räknas på sju</w:t>
      </w:r>
      <w:r w:rsidRPr="00901DD6">
        <w:t>k</w:t>
      </w:r>
      <w:r w:rsidRPr="00901DD6">
        <w:t>avdraget.</w:t>
      </w:r>
    </w:p>
    <w:p w:rsidR="001D1D43" w:rsidRPr="00901DD6" w:rsidRDefault="001D1D43" w:rsidP="001D1D43"/>
    <w:p w:rsidR="001D1D43" w:rsidRPr="00901DD6" w:rsidRDefault="001D1D43" w:rsidP="001D1D43">
      <w:r w:rsidRPr="00901DD6">
        <w:t>4 §</w:t>
      </w:r>
    </w:p>
    <w:p w:rsidR="001D1D43" w:rsidRPr="00901DD6" w:rsidRDefault="001D1D43" w:rsidP="001D1D43">
      <w:r w:rsidRPr="00901DD6">
        <w:t>I paragrafen anges vilka typer av arvoden som ligger till grund för pension</w:t>
      </w:r>
      <w:r w:rsidRPr="00901DD6">
        <w:t>s</w:t>
      </w:r>
      <w:r w:rsidRPr="00901DD6">
        <w:t>rätt. Förutom talmansarvode (punkt 1) och ledamotsarvode (punkt 2) är det arvode till ordförande och vice ordförande i utskott (punkt 3). De arvoden som anges i punkt 4 skiljer sig från vad som nu är pe</w:t>
      </w:r>
      <w:r w:rsidRPr="00901DD6">
        <w:t>n</w:t>
      </w:r>
      <w:r w:rsidRPr="00901DD6">
        <w:t>sionsgrundande på så sätt att även arvode till ledamot i riksdagens överklagandenämnd</w:t>
      </w:r>
      <w:r w:rsidRPr="00901DD6">
        <w:rPr>
          <w:b/>
        </w:rPr>
        <w:t xml:space="preserve"> </w:t>
      </w:r>
      <w:r w:rsidRPr="00901DD6">
        <w:t>ger pe</w:t>
      </w:r>
      <w:r w:rsidRPr="00901DD6">
        <w:t>n</w:t>
      </w:r>
      <w:r w:rsidRPr="00901DD6">
        <w:t>sionsrätt. Däremot ger inte arvode för uppdrag i riksbanksfullmäktige och Riksrevisionens styrelse pensionsrätt enligt denna paragraf. Det innebär att pensionsunderlaget begränsas till arvoden som betalas ut av riksdagsförval</w:t>
      </w:r>
      <w:r w:rsidRPr="00901DD6">
        <w:t>t</w:t>
      </w:r>
      <w:r w:rsidRPr="00901DD6">
        <w:t>nin</w:t>
      </w:r>
      <w:r w:rsidRPr="00901DD6">
        <w:t>g</w:t>
      </w:r>
      <w:r w:rsidRPr="00901DD6">
        <w:t xml:space="preserve">en. </w:t>
      </w:r>
    </w:p>
    <w:p w:rsidR="001D1D43" w:rsidRPr="00901DD6" w:rsidRDefault="001D1D43" w:rsidP="001D1D43">
      <w:pPr>
        <w:pStyle w:val="Normaltindrag"/>
      </w:pPr>
    </w:p>
    <w:p w:rsidR="001D1D43" w:rsidRPr="00901DD6" w:rsidRDefault="001D1D43" w:rsidP="001D1D43">
      <w:r w:rsidRPr="00901DD6">
        <w:t>5 §</w:t>
      </w:r>
    </w:p>
    <w:p w:rsidR="001D1D43" w:rsidRPr="00901DD6" w:rsidRDefault="001D1D43" w:rsidP="001D1D43">
      <w:r w:rsidRPr="00901DD6">
        <w:t xml:space="preserve">I paragrafen regleras de särskilda bestämmelser som avser pensionsrätt för tjänstgöring före ikraftträdandet. Någon yttersta gräns bakåt i tiden anges inte, utom för tilläggsarvoden i första stycket punkt 3. </w:t>
      </w:r>
    </w:p>
    <w:p w:rsidR="001D1D43" w:rsidRPr="00901DD6" w:rsidRDefault="001D1D43" w:rsidP="001D1D43">
      <w:pPr>
        <w:pStyle w:val="Normaltindrag"/>
        <w:rPr>
          <w:b/>
        </w:rPr>
      </w:pPr>
      <w:r w:rsidRPr="00901DD6">
        <w:t>En beräkning av pension</w:t>
      </w:r>
      <w:r w:rsidRPr="00901DD6">
        <w:t>s</w:t>
      </w:r>
      <w:r w:rsidRPr="00901DD6">
        <w:t>rätt för tjänstgöringstid före 2010 görs även för en ledamot eller ersättare som inte tjänstgör vid ikraftträdandet men återvä</w:t>
      </w:r>
      <w:r w:rsidRPr="00901DD6">
        <w:t>n</w:t>
      </w:r>
      <w:r w:rsidRPr="00901DD6">
        <w:t xml:space="preserve">der till riksdagen i framtiden. En sådan beräkning görs också för den som börjat ta ut ledamotspension eller egenlivränta enligt nuvarande regler och därefter återvänder till riksdagen. </w:t>
      </w:r>
    </w:p>
    <w:p w:rsidR="001D1D43" w:rsidRPr="00901DD6" w:rsidRDefault="001D1D43" w:rsidP="001D1D43">
      <w:pPr>
        <w:pStyle w:val="Normaltindrag"/>
      </w:pPr>
      <w:r w:rsidRPr="00901DD6">
        <w:t>När pensionsrätt för tid före 2010 ska ligga till grund för en ålderspension ska den inkomstindexeras som om den avsåg pensionsrätt för 2009. Detta följer av 6 § första stycket.</w:t>
      </w:r>
    </w:p>
    <w:p w:rsidR="001D1D43" w:rsidRPr="00901DD6" w:rsidRDefault="001D1D43" w:rsidP="001D1D43">
      <w:pPr>
        <w:pStyle w:val="Normaltindrag"/>
      </w:pPr>
      <w:r w:rsidRPr="00901DD6">
        <w:t xml:space="preserve">Av </w:t>
      </w:r>
      <w:r w:rsidRPr="00901DD6">
        <w:rPr>
          <w:i/>
        </w:rPr>
        <w:t>första stycket</w:t>
      </w:r>
      <w:r w:rsidRPr="00901DD6">
        <w:t xml:space="preserve"> följer att all tjänstgöring som talman eller ledamot berä</w:t>
      </w:r>
      <w:r w:rsidRPr="00901DD6">
        <w:t>k</w:t>
      </w:r>
      <w:r w:rsidRPr="00901DD6">
        <w:t xml:space="preserve">nas för sig och tilläggsarvoden för sig. </w:t>
      </w:r>
    </w:p>
    <w:p w:rsidR="001D1D43" w:rsidRPr="00901DD6" w:rsidRDefault="001D1D43" w:rsidP="001D1D43">
      <w:pPr>
        <w:pStyle w:val="Normaltindrag"/>
      </w:pPr>
      <w:r w:rsidRPr="00901DD6">
        <w:t>Pensionsrätt för talmanstiden (första stycket 1) grundas på talmansarvodet i januari 2009, dvs. 131 000 kr i månaden. Pensionsrätt för en månad, 0,72 respektive 2,40 % och räknat på inkomstbasb</w:t>
      </w:r>
      <w:r w:rsidRPr="00901DD6">
        <w:t>e</w:t>
      </w:r>
      <w:r w:rsidRPr="00901DD6">
        <w:t>loppet för 2009, blir 2 520 kr. Detta belopp gånger antalet tjänstgöringsmån</w:t>
      </w:r>
      <w:r w:rsidRPr="00901DD6">
        <w:t>a</w:t>
      </w:r>
      <w:r w:rsidRPr="00901DD6">
        <w:t>der före 2010 (schablonmässigt beräknat som antalet tjänstgöringsdagar som talman delat med 30,4) blir pensionsrätt för talmanstid före 2010.</w:t>
      </w:r>
    </w:p>
    <w:p w:rsidR="001D1D43" w:rsidRPr="00901DD6" w:rsidRDefault="001D1D43" w:rsidP="001D1D43">
      <w:pPr>
        <w:pStyle w:val="Normaltindrag"/>
      </w:pPr>
      <w:r w:rsidRPr="00901DD6">
        <w:t>En liknande beräkning görs för ledamotstiden. Den grundas på ledamot</w:t>
      </w:r>
      <w:r w:rsidRPr="00901DD6">
        <w:t>s</w:t>
      </w:r>
      <w:r w:rsidRPr="00901DD6">
        <w:t>arvodet i januari 2009, dvs. 54 500 kr. Beräkningen görs på motsv</w:t>
      </w:r>
      <w:r w:rsidRPr="00901DD6">
        <w:t>a</w:t>
      </w:r>
      <w:r w:rsidRPr="00901DD6">
        <w:t>rande sätt som för talman, och pensionsrätten för en månad blir 773 kr. Även här ska beloppet multipliceras med antalet tjänstgöringsmånader före 2010 (sch</w:t>
      </w:r>
      <w:r w:rsidRPr="00901DD6">
        <w:t>a</w:t>
      </w:r>
      <w:r w:rsidRPr="00901DD6">
        <w:t>blonmässigt beräknat som antalet tjänstgöringsdagar som ledamot delat med 30,4). Alla tjänstgöringsdagar räknas in, alltså även perioder som enligt nuv</w:t>
      </w:r>
      <w:r w:rsidRPr="00901DD6">
        <w:t>a</w:t>
      </w:r>
      <w:r w:rsidRPr="00901DD6">
        <w:t>rande lagstiftning inte skulle ha gett rätt till ålderspension eller egenlivrä</w:t>
      </w:r>
      <w:r w:rsidRPr="00901DD6">
        <w:t>n</w:t>
      </w:r>
      <w:r w:rsidRPr="00901DD6">
        <w:t xml:space="preserve">ta. </w:t>
      </w:r>
    </w:p>
    <w:p w:rsidR="001D1D43" w:rsidRPr="00901DD6" w:rsidRDefault="001D1D43" w:rsidP="001D1D43">
      <w:pPr>
        <w:pStyle w:val="Normaltindrag"/>
      </w:pPr>
      <w:r w:rsidRPr="00901DD6">
        <w:t xml:space="preserve">Vid beräkning av gränsen för 30 års intjänande, dvs. begränsningen till högst 360 månader enligt 6 § andra stycket, ska pensionsrätt enligt 5 § anses avse det antal månader som motsvarar det totala antalet tjänstgöringsdagar före 2010 delat med 30,4. </w:t>
      </w:r>
    </w:p>
    <w:p w:rsidR="001D1D43" w:rsidRPr="00901DD6" w:rsidRDefault="001D1D43" w:rsidP="001D1D43">
      <w:pPr>
        <w:pStyle w:val="Normaltindrag"/>
      </w:pPr>
      <w:r w:rsidRPr="00901DD6">
        <w:t>I första stycket 3 anges att pensionsrätt för tid före 2010 även räknas på tilläggsarvoden som betalats ut under 2001–2009. Kompensationsnivån är 2,40 % eftersom tilläggsarvoden anses ligga över nivån motsvarande 7,5 inkomstbasbelopp. De tilläggsarvoden som avses är sådana som enligt nuv</w:t>
      </w:r>
      <w:r w:rsidRPr="00901DD6">
        <w:t>a</w:t>
      </w:r>
      <w:r w:rsidRPr="00901DD6">
        <w:t>rande lagstiftning ger rätt till pension, således även arvoden för vissa uppdrag i Rik</w:t>
      </w:r>
      <w:r w:rsidRPr="00901DD6">
        <w:t>s</w:t>
      </w:r>
      <w:r w:rsidRPr="00901DD6">
        <w:t>banken och Riksrevisionen. Pensionsrätten räknas också på arvode för uppdrag i Riksdagens rev</w:t>
      </w:r>
      <w:r w:rsidRPr="00901DD6">
        <w:t>i</w:t>
      </w:r>
      <w:r w:rsidRPr="00901DD6">
        <w:t xml:space="preserve">sorer under tiden 2001–juni 2003, vilket anges uttryckligen. Tilläggsarvoden för tid före </w:t>
      </w:r>
      <w:r w:rsidRPr="00901DD6">
        <w:rPr>
          <w:color w:val="000000"/>
        </w:rPr>
        <w:t xml:space="preserve">2001 ger inte pensionsrätt. </w:t>
      </w:r>
    </w:p>
    <w:p w:rsidR="001D1D43" w:rsidRPr="00901DD6" w:rsidRDefault="001D1D43" w:rsidP="001D1D43">
      <w:pPr>
        <w:pStyle w:val="Normaltindrag"/>
      </w:pPr>
      <w:r w:rsidRPr="00901DD6">
        <w:t xml:space="preserve">Enligt </w:t>
      </w:r>
      <w:r w:rsidRPr="00901DD6">
        <w:rPr>
          <w:i/>
        </w:rPr>
        <w:t>andra stycket</w:t>
      </w:r>
      <w:r w:rsidRPr="00901DD6">
        <w:t xml:space="preserve"> ska tid med sjukpension räknas som tjänstgöringsd</w:t>
      </w:r>
      <w:r w:rsidRPr="00901DD6">
        <w:t>a</w:t>
      </w:r>
      <w:r w:rsidRPr="00901DD6">
        <w:t>gar som ledamot alternativt talman.</w:t>
      </w:r>
    </w:p>
    <w:p w:rsidR="001D1D43" w:rsidRPr="00901DD6" w:rsidRDefault="001D1D43" w:rsidP="001D1D43">
      <w:pPr>
        <w:pStyle w:val="Normaltindrag"/>
      </w:pPr>
      <w:r w:rsidRPr="00901DD6">
        <w:t xml:space="preserve">Enligt </w:t>
      </w:r>
      <w:r w:rsidRPr="00901DD6">
        <w:rPr>
          <w:i/>
        </w:rPr>
        <w:t>tredje stycket</w:t>
      </w:r>
      <w:r w:rsidRPr="00901DD6">
        <w:t xml:space="preserve"> ska tid som ledamot av Europaparlamentet före den 14 juli 2009 räknas in. Den som under en period samtidigt kunde vara l</w:t>
      </w:r>
      <w:r w:rsidRPr="00901DD6">
        <w:t>e</w:t>
      </w:r>
      <w:r w:rsidRPr="00901DD6">
        <w:t>damot av riksdagen och ledamot av Europaparlamentet ska dock inte kunna tillgod</w:t>
      </w:r>
      <w:r w:rsidRPr="00901DD6">
        <w:t>o</w:t>
      </w:r>
      <w:r w:rsidRPr="00901DD6">
        <w:t>räkna sig dubbel tjänstg</w:t>
      </w:r>
      <w:r w:rsidRPr="00901DD6">
        <w:t>ö</w:t>
      </w:r>
      <w:r w:rsidRPr="00901DD6">
        <w:t xml:space="preserve">ringstid.  </w:t>
      </w:r>
    </w:p>
    <w:p w:rsidR="001D1D43" w:rsidRPr="00901DD6" w:rsidRDefault="001D1D43" w:rsidP="001D1D43">
      <w:pPr>
        <w:pStyle w:val="Normaltindrag"/>
      </w:pPr>
      <w:r w:rsidRPr="00901DD6">
        <w:t>Den som har rätt till visstidspension enligt äldre lagstiftning ska kunna tj</w:t>
      </w:r>
      <w:r w:rsidRPr="00901DD6">
        <w:t>ä</w:t>
      </w:r>
      <w:r w:rsidRPr="00901DD6">
        <w:t>na in pensionsrätt enligt de nya reglerna för tjänstgöringstid efter ikrafttr</w:t>
      </w:r>
      <w:r w:rsidRPr="00901DD6">
        <w:t>ä</w:t>
      </w:r>
      <w:r w:rsidRPr="00901DD6">
        <w:t xml:space="preserve">dandet. En sådan ledamot ska dock inte få tidigare tjänstgöring omräknad till det nya systemet. Detta följer av </w:t>
      </w:r>
      <w:r w:rsidRPr="00901DD6">
        <w:rPr>
          <w:i/>
        </w:rPr>
        <w:t>fjärde stycket</w:t>
      </w:r>
      <w:r w:rsidRPr="00901DD6">
        <w:t>.</w:t>
      </w:r>
    </w:p>
    <w:p w:rsidR="001D1D43" w:rsidRPr="00901DD6" w:rsidRDefault="001D1D43" w:rsidP="001D1D43">
      <w:pPr>
        <w:pStyle w:val="Normaltindrag"/>
        <w:rPr>
          <w:b/>
        </w:rPr>
      </w:pPr>
      <w:r w:rsidRPr="00901DD6">
        <w:rPr>
          <w:i/>
        </w:rPr>
        <w:t>Femte stycket</w:t>
      </w:r>
      <w:r w:rsidRPr="00901DD6">
        <w:t xml:space="preserve"> motsvarar regler som fr.o.m. den 14 juli 2009 tagits in i för</w:t>
      </w:r>
      <w:r w:rsidRPr="00901DD6">
        <w:t>e</w:t>
      </w:r>
      <w:r w:rsidRPr="00901DD6">
        <w:t>trädarlagen och som innebär att tid i Europaparlamentet eller riksdagen s</w:t>
      </w:r>
      <w:r w:rsidRPr="00901DD6">
        <w:t>o</w:t>
      </w:r>
      <w:r w:rsidRPr="00901DD6">
        <w:t>m inte ger rätt till pension enligt nationella bestämmelser ska beaktas vid berä</w:t>
      </w:r>
      <w:r w:rsidRPr="00901DD6">
        <w:t>k</w:t>
      </w:r>
      <w:r w:rsidRPr="00901DD6">
        <w:t>ningen av pension enligt ledamot</w:t>
      </w:r>
      <w:r w:rsidRPr="00901DD6">
        <w:t>s</w:t>
      </w:r>
      <w:r w:rsidRPr="00901DD6">
        <w:t>stadgan. Om så skett ska samma tid således inte kunna ligga till grund för pension enligt ersättningslagen.</w:t>
      </w:r>
      <w:r w:rsidRPr="00901DD6">
        <w:rPr>
          <w:b/>
        </w:rPr>
        <w:t xml:space="preserve"> </w:t>
      </w:r>
    </w:p>
    <w:p w:rsidR="001D1D43" w:rsidRPr="00901DD6" w:rsidRDefault="001D1D43" w:rsidP="001D1D43"/>
    <w:p w:rsidR="001D1D43" w:rsidRPr="00901DD6" w:rsidRDefault="001D1D43" w:rsidP="001D1D43">
      <w:r w:rsidRPr="00901DD6">
        <w:t>6 §</w:t>
      </w:r>
    </w:p>
    <w:p w:rsidR="001D1D43" w:rsidRPr="00901DD6" w:rsidRDefault="001D1D43" w:rsidP="001D1D43">
      <w:pPr>
        <w:rPr>
          <w:b/>
        </w:rPr>
      </w:pPr>
      <w:r w:rsidRPr="00901DD6">
        <w:t xml:space="preserve">I </w:t>
      </w:r>
      <w:r w:rsidRPr="00901DD6">
        <w:rPr>
          <w:i/>
        </w:rPr>
        <w:t>första stycket</w:t>
      </w:r>
      <w:r w:rsidRPr="00901DD6">
        <w:t xml:space="preserve"> anges att det årliga ålderspensionsbeloppet utgör summan av intjänade pensionsrätter, omräknade med förändringen av inkomstindex och multiplicerade med 1,19. Pensionsrätt för tid före 2010 ska vid index</w:t>
      </w:r>
      <w:r w:rsidRPr="00901DD6">
        <w:t>e</w:t>
      </w:r>
      <w:r w:rsidRPr="00901DD6">
        <w:t>ringen anses som om den avser 2009.</w:t>
      </w:r>
    </w:p>
    <w:p w:rsidR="001D1D43" w:rsidRPr="00901DD6" w:rsidRDefault="001D1D43" w:rsidP="001D1D43">
      <w:pPr>
        <w:pStyle w:val="Normaltindrag"/>
      </w:pPr>
      <w:r w:rsidRPr="00901DD6">
        <w:t>Eftersom pensionsrätterna under intjänandetiden inte påverkas av balan</w:t>
      </w:r>
      <w:r w:rsidRPr="00901DD6">
        <w:t>s</w:t>
      </w:r>
      <w:r w:rsidRPr="00901DD6">
        <w:t>index ska de omräknas med balansindex om sådant finns när pensionen börjar tas ut.</w:t>
      </w:r>
    </w:p>
    <w:p w:rsidR="001D1D43" w:rsidRPr="00901DD6" w:rsidRDefault="001D1D43" w:rsidP="001D1D43">
      <w:pPr>
        <w:pStyle w:val="Normaltindrag"/>
      </w:pPr>
      <w:r w:rsidRPr="00901DD6">
        <w:t xml:space="preserve">Enligt </w:t>
      </w:r>
      <w:r w:rsidRPr="00901DD6">
        <w:rPr>
          <w:i/>
        </w:rPr>
        <w:t>andra stycket</w:t>
      </w:r>
      <w:r w:rsidRPr="00901DD6">
        <w:t xml:space="preserve"> begränsas intjänandetiden till högst 30 år, dvs. 360 månader. Om en ledamot tjänstgör längre tid ska pensionen räknas på pe</w:t>
      </w:r>
      <w:r w:rsidRPr="00901DD6">
        <w:t>n</w:t>
      </w:r>
      <w:r w:rsidRPr="00901DD6">
        <w:t>sionsrätterna för de senaste 360 månaderna. Därmed avses de senaste mån</w:t>
      </w:r>
      <w:r w:rsidRPr="00901DD6">
        <w:t>a</w:t>
      </w:r>
      <w:r w:rsidRPr="00901DD6">
        <w:t>der för vilka pensionsrätt tillgodoräknas. En särskild bestämmelse anger hur många månader pensionsrätt för tid före 2010 ska anses avse.</w:t>
      </w:r>
    </w:p>
    <w:p w:rsidR="001D1D43" w:rsidRPr="00901DD6" w:rsidRDefault="001D1D43" w:rsidP="001D1D43"/>
    <w:p w:rsidR="001D1D43" w:rsidRPr="00901DD6" w:rsidRDefault="001D1D43" w:rsidP="001D1D43">
      <w:r w:rsidRPr="00901DD6">
        <w:t>7 §</w:t>
      </w:r>
    </w:p>
    <w:p w:rsidR="001D1D43" w:rsidRPr="00901DD6" w:rsidRDefault="001D1D43" w:rsidP="001D1D43">
      <w:r w:rsidRPr="00901DD6">
        <w:t xml:space="preserve">Av 12 § följer att ålderspension kan tas ut från 61 års ålder. I 7 § </w:t>
      </w:r>
      <w:r w:rsidRPr="00901DD6">
        <w:rPr>
          <w:i/>
        </w:rPr>
        <w:t>första styc</w:t>
      </w:r>
      <w:r w:rsidRPr="00901DD6">
        <w:rPr>
          <w:i/>
        </w:rPr>
        <w:t>k</w:t>
      </w:r>
      <w:r w:rsidRPr="00901DD6">
        <w:rPr>
          <w:i/>
        </w:rPr>
        <w:t xml:space="preserve">et </w:t>
      </w:r>
      <w:r w:rsidRPr="00901DD6">
        <w:t xml:space="preserve">anges att pensionen reduceras om den tas ut före den månad ledamoten fyller 65 år. Denna minskning är livsvarig. </w:t>
      </w:r>
    </w:p>
    <w:p w:rsidR="001D1D43" w:rsidRPr="00901DD6" w:rsidRDefault="001D1D43" w:rsidP="001D1D43">
      <w:pPr>
        <w:pStyle w:val="Normaltindrag"/>
      </w:pPr>
      <w:r w:rsidRPr="00901DD6">
        <w:t>Om ledamoten återvänder till riksdagen före 65 års ålder och det således görs ett uppehåll i utbetalningen av pensi</w:t>
      </w:r>
      <w:r w:rsidRPr="00901DD6">
        <w:t>o</w:t>
      </w:r>
      <w:r w:rsidRPr="00901DD6">
        <w:t xml:space="preserve">nen, ska pensionen i fortsättningen vara reducerad i förhållande till antalet månader före 65-årsmånaden som pensionen faktiskt har tagits och kommer att tas ut. Detta anges i </w:t>
      </w:r>
      <w:r w:rsidRPr="00901DD6">
        <w:rPr>
          <w:i/>
        </w:rPr>
        <w:t>andra styc</w:t>
      </w:r>
      <w:r w:rsidRPr="00901DD6">
        <w:rPr>
          <w:i/>
        </w:rPr>
        <w:t>k</w:t>
      </w:r>
      <w:r w:rsidRPr="00901DD6">
        <w:rPr>
          <w:i/>
        </w:rPr>
        <w:t xml:space="preserve">et. </w:t>
      </w:r>
      <w:r w:rsidRPr="00901DD6">
        <w:t>För nyintjänad pensionsrätt görs reduceringen i förhålla</w:t>
      </w:r>
      <w:r w:rsidRPr="00901DD6">
        <w:t>n</w:t>
      </w:r>
      <w:r w:rsidRPr="00901DD6">
        <w:t>det till antalet månader som då återstår fram till 65 års ålder.</w:t>
      </w:r>
    </w:p>
    <w:p w:rsidR="001D1D43" w:rsidRPr="00901DD6" w:rsidRDefault="001D1D43" w:rsidP="001D1D43">
      <w:pPr>
        <w:pStyle w:val="Normaltindrag"/>
        <w:rPr>
          <w:b/>
        </w:rPr>
      </w:pPr>
    </w:p>
    <w:p w:rsidR="001D1D43" w:rsidRPr="00901DD6" w:rsidRDefault="001D1D43" w:rsidP="001D1D43">
      <w:r w:rsidRPr="00901DD6">
        <w:t>8 §</w:t>
      </w:r>
    </w:p>
    <w:p w:rsidR="001D1D43" w:rsidRPr="00901DD6" w:rsidRDefault="001D1D43" w:rsidP="001D1D43">
      <w:r w:rsidRPr="00901DD6">
        <w:t>Under pensionstiden ska ålderspensionen, efter det första utbetalningsåret, varje år räknas om med förändringen av inkomstindex från det föregående året, div</w:t>
      </w:r>
      <w:r w:rsidRPr="00901DD6">
        <w:t>i</w:t>
      </w:r>
      <w:r w:rsidRPr="00901DD6">
        <w:t>derat med talet 1,016. Detta motsvarar följsamhetsindexeringen i det allmänna pensionssystemet. Om balansindex har fastställts för ett år ska o</w:t>
      </w:r>
      <w:r w:rsidRPr="00901DD6">
        <w:t>m</w:t>
      </w:r>
      <w:r w:rsidRPr="00901DD6">
        <w:t>räkningen göras med hänsyn till detta index.</w:t>
      </w:r>
    </w:p>
    <w:p w:rsidR="001D1D43" w:rsidRPr="00901DD6" w:rsidRDefault="001D1D43" w:rsidP="001D1D43"/>
    <w:p w:rsidR="001D1D43" w:rsidRPr="00901DD6" w:rsidRDefault="001D1D43" w:rsidP="001D1D43">
      <w:r w:rsidRPr="00901DD6">
        <w:t xml:space="preserve">9 § </w:t>
      </w:r>
    </w:p>
    <w:p w:rsidR="001D1D43" w:rsidRPr="00901DD6" w:rsidRDefault="001D1D43" w:rsidP="001D1D43">
      <w:r w:rsidRPr="00901DD6">
        <w:t>I denna och följande paragraf regleras den övergångsvisa s.k. skyddsregeln. Motivet för denna anges i avsnitt 4.3.6. I paragraferna tas de nuvarande b</w:t>
      </w:r>
      <w:r w:rsidRPr="00901DD6">
        <w:t>e</w:t>
      </w:r>
      <w:r w:rsidRPr="00901DD6">
        <w:t xml:space="preserve">stämmelser om ålderspension som ska tillämpas övergångsvis in. </w:t>
      </w:r>
      <w:r w:rsidRPr="00901DD6">
        <w:rPr>
          <w:color w:val="000000"/>
        </w:rPr>
        <w:t>Skyddsr</w:t>
      </w:r>
      <w:r w:rsidRPr="00901DD6">
        <w:rPr>
          <w:color w:val="000000"/>
        </w:rPr>
        <w:t>e</w:t>
      </w:r>
      <w:r w:rsidRPr="00901DD6">
        <w:rPr>
          <w:color w:val="000000"/>
        </w:rPr>
        <w:t>geln gäller inte bara ledamöter som var i tjänst vid ikraftträdandet utan även sådana som åte</w:t>
      </w:r>
      <w:r w:rsidRPr="00901DD6">
        <w:rPr>
          <w:color w:val="000000"/>
        </w:rPr>
        <w:t>r</w:t>
      </w:r>
      <w:r w:rsidRPr="00901DD6">
        <w:rPr>
          <w:color w:val="000000"/>
        </w:rPr>
        <w:t>kommer efter ikraftträdandet.</w:t>
      </w:r>
    </w:p>
    <w:p w:rsidR="001D1D43" w:rsidRPr="00901DD6" w:rsidRDefault="001D1D43" w:rsidP="001D1D43">
      <w:pPr>
        <w:pStyle w:val="Normaltindrag"/>
      </w:pPr>
      <w:r w:rsidRPr="00901DD6">
        <w:t xml:space="preserve">I </w:t>
      </w:r>
      <w:r w:rsidRPr="00901DD6">
        <w:rPr>
          <w:i/>
        </w:rPr>
        <w:t>första stycket</w:t>
      </w:r>
      <w:r w:rsidRPr="00901DD6">
        <w:t xml:space="preserve"> anges villkoren för att en ledamot ska få ett tilläggsbelopp till ålderspensionen enligt de nya bestämmelserna. Villkoren är att ledamoten vid sin avgång, dock senast vid utgången av riksmötet 2013/14, ska ha fyllt 50 år och fullgjort minst sex hela år i riksdagen. Avvikande bestämmelser  av kompletterande natur för den som varit ta</w:t>
      </w:r>
      <w:r w:rsidRPr="00901DD6">
        <w:t>l</w:t>
      </w:r>
      <w:r w:rsidRPr="00901DD6">
        <w:t>man finns i 11 §.</w:t>
      </w:r>
    </w:p>
    <w:p w:rsidR="001D1D43" w:rsidRPr="00901DD6" w:rsidRDefault="001D1D43" w:rsidP="001D1D43">
      <w:pPr>
        <w:pStyle w:val="Normaltindrag"/>
      </w:pPr>
      <w:r w:rsidRPr="00901DD6">
        <w:t>Genom att nuvarande regler på detta sätt får gälla till hösten 2014 hinner den som är född i början av oktober 1964 eller tidigare tjäna in hel ålderspe</w:t>
      </w:r>
      <w:r w:rsidRPr="00901DD6">
        <w:t>n</w:t>
      </w:r>
      <w:r w:rsidRPr="00901DD6">
        <w:t>sion enligt nuvarande regler om han eller hon kom in i riksdagen senast vid valet 2002. Den som kom in i riksdagen vid valet 2006 hinner, om åldersvil</w:t>
      </w:r>
      <w:r w:rsidRPr="00901DD6">
        <w:t>l</w:t>
      </w:r>
      <w:r w:rsidRPr="00901DD6">
        <w:t>koret är uppfyllt, tjäna in 8/12 av hel ålderspension enligt nuvarande regler. Skyddsregeln tillämpas även på den som återkommer till riksdagen efter ikraftträdandet, vilket innebär att den som t.ex. fullgjort fyra år under valper</w:t>
      </w:r>
      <w:r w:rsidRPr="00901DD6">
        <w:t>i</w:t>
      </w:r>
      <w:r w:rsidRPr="00901DD6">
        <w:t>oden 2002–2006 och sedan återkommer vid valet 2010 likaså kan tjäna in 8/12 av hel ålderspension enligt nuvarande regler. Den som är nyvald i rik</w:t>
      </w:r>
      <w:r w:rsidRPr="00901DD6">
        <w:t>s</w:t>
      </w:r>
      <w:r w:rsidRPr="00901DD6">
        <w:t>dagen hösten 2010 kommer däremot inte att få något tilläggsbelopp enligt denna skyddsregel.</w:t>
      </w:r>
    </w:p>
    <w:p w:rsidR="001D1D43" w:rsidRPr="00901DD6" w:rsidRDefault="001D1D43" w:rsidP="001D1D43">
      <w:pPr>
        <w:pStyle w:val="Normaltindrag"/>
      </w:pPr>
      <w:r w:rsidRPr="00901DD6">
        <w:t xml:space="preserve">I </w:t>
      </w:r>
      <w:r w:rsidRPr="00901DD6">
        <w:rPr>
          <w:i/>
        </w:rPr>
        <w:t>andra stycket</w:t>
      </w:r>
      <w:r w:rsidRPr="00901DD6">
        <w:t xml:space="preserve"> anges att tilläggsbeloppet utgör skillnaden mellan ett jä</w:t>
      </w:r>
      <w:r w:rsidRPr="00901DD6">
        <w:t>m</w:t>
      </w:r>
      <w:r w:rsidRPr="00901DD6">
        <w:t xml:space="preserve">förelsebelopp (som avses motsvara ålderspensionen enligt nuvarande regler) och ålderspensionen enligt de nya reglerna. Den som fått pensionen reducerad på grund av förtida uttag ska inte få utfyllnad för sådan minskning genom tilläggsbeloppet. </w:t>
      </w:r>
      <w:r w:rsidRPr="00901DD6">
        <w:rPr>
          <w:color w:val="000000"/>
        </w:rPr>
        <w:t>Tilläggsbeloppet beräknas för varje år som pensionär och ska ses som ett pensionsbelopp</w:t>
      </w:r>
      <w:r w:rsidRPr="00901DD6">
        <w:t xml:space="preserve">. </w:t>
      </w:r>
    </w:p>
    <w:p w:rsidR="005D2E6A" w:rsidRPr="00901DD6" w:rsidRDefault="001D1D43" w:rsidP="005D2E6A">
      <w:pPr>
        <w:pStyle w:val="Normaltindrag"/>
        <w:rPr>
          <w:bCs/>
        </w:rPr>
      </w:pPr>
      <w:r w:rsidRPr="00901DD6">
        <w:rPr>
          <w:i/>
        </w:rPr>
        <w:t>Tredje stycket</w:t>
      </w:r>
      <w:r w:rsidRPr="00901DD6">
        <w:t xml:space="preserve"> innebär att även tid som ledamot av Europ</w:t>
      </w:r>
      <w:r w:rsidRPr="00901DD6">
        <w:t>a</w:t>
      </w:r>
      <w:r w:rsidRPr="00901DD6">
        <w:t>parlamentet före den 14 juli 2009 beaktas vid beräkning av tilläggsb</w:t>
      </w:r>
      <w:r w:rsidRPr="00901DD6">
        <w:t>e</w:t>
      </w:r>
      <w:r w:rsidRPr="00901DD6">
        <w:t xml:space="preserve">lopp. </w:t>
      </w:r>
      <w:r w:rsidR="00C96C98" w:rsidRPr="00901DD6">
        <w:t xml:space="preserve">Här anges också att statsrådstid under vissa förutsättningar </w:t>
      </w:r>
      <w:r w:rsidR="005D2E6A" w:rsidRPr="00901DD6">
        <w:t xml:space="preserve">får räknas in i de sex år som krävs för att skyddsregeln ska vara tillämplig. Det gäller endast statsrådstid för den som samtidigt är ledamot av riksdagen.  Vidare ska statsrådstiden ha påbörjats före 2003.  </w:t>
      </w:r>
      <w:r w:rsidR="005D2E6A" w:rsidRPr="00901DD6">
        <w:rPr>
          <w:bCs/>
        </w:rPr>
        <w:t>Om sådan statsrådstid avbryts och återupptas under 2003 eller senare beaktas inte tiden efter avbrottet.</w:t>
      </w:r>
      <w:r w:rsidR="00B83E8D" w:rsidRPr="00901DD6">
        <w:rPr>
          <w:bCs/>
        </w:rPr>
        <w:t xml:space="preserve"> Statsrådstiden får inte heller ha g</w:t>
      </w:r>
      <w:r w:rsidR="00412645" w:rsidRPr="00901DD6">
        <w:rPr>
          <w:bCs/>
        </w:rPr>
        <w:t>ett</w:t>
      </w:r>
      <w:r w:rsidR="00B83E8D" w:rsidRPr="00901DD6">
        <w:rPr>
          <w:bCs/>
        </w:rPr>
        <w:t xml:space="preserve"> rätt till statsrådspension, dvs. sådan pension som kunde beviljas enligt regler som gällde före 2003.</w:t>
      </w:r>
    </w:p>
    <w:p w:rsidR="001D1D43" w:rsidRPr="00901DD6" w:rsidRDefault="001D1D43" w:rsidP="001D1D43">
      <w:pPr>
        <w:pStyle w:val="Normaltindrag"/>
        <w:rPr>
          <w:i/>
        </w:rPr>
      </w:pPr>
      <w:r w:rsidRPr="00901DD6">
        <w:t xml:space="preserve">Enligt </w:t>
      </w:r>
      <w:r w:rsidRPr="00901DD6">
        <w:rPr>
          <w:i/>
        </w:rPr>
        <w:t xml:space="preserve">fjärde stycket </w:t>
      </w:r>
      <w:r w:rsidRPr="00901DD6">
        <w:t>betalas inte tilläggsbelopp ut för tid före 65-årsmånaden.</w:t>
      </w:r>
    </w:p>
    <w:p w:rsidR="001D1D43" w:rsidRPr="00901DD6" w:rsidRDefault="001D1D43" w:rsidP="001D1D43">
      <w:pPr>
        <w:pStyle w:val="Normaltindrag"/>
      </w:pPr>
      <w:r w:rsidRPr="00901DD6">
        <w:t xml:space="preserve">Enligt </w:t>
      </w:r>
      <w:r w:rsidRPr="00901DD6">
        <w:rPr>
          <w:i/>
        </w:rPr>
        <w:t>femte stycket</w:t>
      </w:r>
      <w:r w:rsidRPr="00901DD6">
        <w:t xml:space="preserve"> har den som har rätt till visstidspension enligt äldre bestämmelser inte rätt till tilläggsbelopp. Av 5 § framgår att för en sådan person ska inte heller tid före ikraftträdandet ge pensionsrätt enligt de nya reglerna.</w:t>
      </w:r>
    </w:p>
    <w:p w:rsidR="001D1D43" w:rsidRPr="00901DD6" w:rsidRDefault="001D1D43" w:rsidP="001D1D43">
      <w:pPr>
        <w:pStyle w:val="Normaltindrag"/>
        <w:rPr>
          <w:i/>
        </w:rPr>
      </w:pPr>
    </w:p>
    <w:p w:rsidR="001D1D43" w:rsidRPr="00901DD6" w:rsidRDefault="001D1D43" w:rsidP="001D1D43">
      <w:r w:rsidRPr="00901DD6">
        <w:t>10 §</w:t>
      </w:r>
    </w:p>
    <w:p w:rsidR="001D1D43" w:rsidRPr="00901DD6" w:rsidRDefault="001D1D43" w:rsidP="001D1D43">
      <w:r w:rsidRPr="00901DD6">
        <w:t xml:space="preserve">I </w:t>
      </w:r>
      <w:r w:rsidRPr="00901DD6">
        <w:rPr>
          <w:i/>
        </w:rPr>
        <w:t>första stycket</w:t>
      </w:r>
      <w:r w:rsidRPr="00901DD6">
        <w:t xml:space="preserve"> anges hur jämförelsebeloppet beräknas. Procentsatserna öve</w:t>
      </w:r>
      <w:r w:rsidRPr="00901DD6">
        <w:t>r</w:t>
      </w:r>
      <w:r w:rsidRPr="00901DD6">
        <w:t xml:space="preserve">ensstämmer med dem som för närvarande gäller för ålderspension. Antalet hela år för fullt jämförelsebelopp är tolv år. Vad som avses med helt år anges i 1 kap. 3 §. </w:t>
      </w:r>
    </w:p>
    <w:p w:rsidR="001D1D43" w:rsidRPr="00901DD6" w:rsidRDefault="001D1D43" w:rsidP="001D1D43">
      <w:pPr>
        <w:pStyle w:val="Normaltindrag"/>
      </w:pPr>
      <w:r w:rsidRPr="00901DD6">
        <w:t xml:space="preserve">I </w:t>
      </w:r>
      <w:r w:rsidRPr="00901DD6">
        <w:rPr>
          <w:i/>
        </w:rPr>
        <w:t>andra och tredje styckena</w:t>
      </w:r>
      <w:r w:rsidRPr="00901DD6">
        <w:t xml:space="preserve"> anges på vilket underlag jämförelsebeloppet beräknas. Underlaget motsvarar det som för närvarande gäller för beräkning av ålderspension. De arvoden som avses i </w:t>
      </w:r>
      <w:r w:rsidR="00412645" w:rsidRPr="00901DD6">
        <w:t>tredje</w:t>
      </w:r>
      <w:r w:rsidRPr="00901DD6">
        <w:t xml:space="preserve"> stycket 4 är de som i dag är pensionsgrundande enligt ersättningslagen. Pensionsgrundande är också arvode enligt företrädarlagen för tid då sådant varit aktuellt.</w:t>
      </w:r>
      <w:r w:rsidR="005D2E6A" w:rsidRPr="00901DD6">
        <w:t xml:space="preserve"> Om statsrådstid inräknas enligt fjärde stycket </w:t>
      </w:r>
      <w:r w:rsidR="00B83E8D" w:rsidRPr="00901DD6">
        <w:t xml:space="preserve">grundas beräkningen också på statsrådsarvode, förutsatt att sådant arvode utgivits under den tid som följer av andra stycket.  Sistnämnda bestämmelse motsvarar </w:t>
      </w:r>
      <w:r w:rsidR="00B83E8D" w:rsidRPr="00901DD6">
        <w:rPr>
          <w:bCs/>
        </w:rPr>
        <w:t>vad som gäller enligt tillämpningsför</w:t>
      </w:r>
      <w:r w:rsidR="00B83E8D" w:rsidRPr="00901DD6">
        <w:rPr>
          <w:bCs/>
        </w:rPr>
        <w:t>e</w:t>
      </w:r>
      <w:r w:rsidR="00B83E8D" w:rsidRPr="00901DD6">
        <w:rPr>
          <w:bCs/>
        </w:rPr>
        <w:t>skrifterna (RFS 2006:6) till 1 kap.  3 §.</w:t>
      </w:r>
    </w:p>
    <w:p w:rsidR="00B83E8D" w:rsidRPr="00901DD6" w:rsidRDefault="001D1D43" w:rsidP="00B83E8D">
      <w:pPr>
        <w:pStyle w:val="Normaltindrag"/>
        <w:rPr>
          <w:bCs/>
        </w:rPr>
      </w:pPr>
      <w:r w:rsidRPr="00901DD6">
        <w:t xml:space="preserve">Enligt </w:t>
      </w:r>
      <w:r w:rsidRPr="00901DD6">
        <w:rPr>
          <w:i/>
        </w:rPr>
        <w:t>fjärde stycket</w:t>
      </w:r>
      <w:r w:rsidRPr="00901DD6">
        <w:t xml:space="preserve"> ska tid som ledamot av Europaparlamentet före den 14 juli 2009 rä</w:t>
      </w:r>
      <w:r w:rsidRPr="00901DD6">
        <w:t>k</w:t>
      </w:r>
      <w:r w:rsidRPr="00901DD6">
        <w:t xml:space="preserve">nas in i antalet år. </w:t>
      </w:r>
      <w:r w:rsidR="00B83E8D" w:rsidRPr="00901DD6">
        <w:t xml:space="preserve">Även statsrådstid räknas in i antalet år, men endast statsrådstid för den som samtidigt är ledamot av riksdagen.  Vidare ska statsrådstiden ha påbörjats före 2003.  </w:t>
      </w:r>
      <w:r w:rsidR="00B83E8D" w:rsidRPr="00901DD6">
        <w:rPr>
          <w:bCs/>
        </w:rPr>
        <w:t>Om sådan statsrådstid avbryts och återupptas under 2003 eller senare beaktas inte tiden efter avbrottet. Bestä</w:t>
      </w:r>
      <w:r w:rsidR="00B83E8D" w:rsidRPr="00901DD6">
        <w:rPr>
          <w:bCs/>
        </w:rPr>
        <w:t>m</w:t>
      </w:r>
      <w:r w:rsidR="00B83E8D" w:rsidRPr="00901DD6">
        <w:rPr>
          <w:bCs/>
        </w:rPr>
        <w:t>melsen om statsrådstid motsvarar vad som gäller enligt tillämpningsföreskri</w:t>
      </w:r>
      <w:r w:rsidR="00B83E8D" w:rsidRPr="00901DD6">
        <w:rPr>
          <w:bCs/>
        </w:rPr>
        <w:t>f</w:t>
      </w:r>
      <w:r w:rsidR="00B83E8D" w:rsidRPr="00901DD6">
        <w:rPr>
          <w:bCs/>
        </w:rPr>
        <w:t xml:space="preserve">terna (RFS 2006:6) till </w:t>
      </w:r>
      <w:r w:rsidR="00583B74" w:rsidRPr="00901DD6">
        <w:rPr>
          <w:bCs/>
        </w:rPr>
        <w:t>7 kap. 4 §</w:t>
      </w:r>
      <w:r w:rsidR="00B83E8D" w:rsidRPr="00901DD6">
        <w:rPr>
          <w:bCs/>
        </w:rPr>
        <w:t>.</w:t>
      </w:r>
    </w:p>
    <w:p w:rsidR="001D1D43" w:rsidRPr="00901DD6" w:rsidRDefault="001D1D43" w:rsidP="001D1D43">
      <w:pPr>
        <w:pStyle w:val="Normaltindrag"/>
      </w:pPr>
      <w:r w:rsidRPr="00901DD6">
        <w:t>Enligt</w:t>
      </w:r>
      <w:r w:rsidRPr="00901DD6">
        <w:rPr>
          <w:b/>
        </w:rPr>
        <w:t xml:space="preserve"> </w:t>
      </w:r>
      <w:r w:rsidRPr="00901DD6">
        <w:rPr>
          <w:i/>
        </w:rPr>
        <w:t>femte stycket</w:t>
      </w:r>
      <w:r w:rsidRPr="00901DD6">
        <w:t xml:space="preserve"> följer jämförelsebeloppet förändringen av prisbasb</w:t>
      </w:r>
      <w:r w:rsidRPr="00901DD6">
        <w:t>e</w:t>
      </w:r>
      <w:r w:rsidRPr="00901DD6">
        <w:t>loppet.</w:t>
      </w:r>
    </w:p>
    <w:p w:rsidR="001D1D43" w:rsidRPr="00901DD6" w:rsidRDefault="001D1D43" w:rsidP="001D1D43">
      <w:r w:rsidRPr="00901DD6">
        <w:t>11 §</w:t>
      </w:r>
    </w:p>
    <w:p w:rsidR="001D1D43" w:rsidRPr="00901DD6" w:rsidRDefault="001D1D43" w:rsidP="001D1D43">
      <w:r w:rsidRPr="00901DD6">
        <w:t>I denna paragraf finns avvikelser från 9 § för den som varit talman före 2010. Avvikelserna innebär att den som varit talman för tid före ikraftträda</w:t>
      </w:r>
      <w:r w:rsidRPr="00901DD6">
        <w:t>n</w:t>
      </w:r>
      <w:r w:rsidRPr="00901DD6">
        <w:t>det, och tjänstgör som talman eller ledamot för tid efter ikraftträdandet, inte får lägre ålderspension än vad han eller hon hade haft rätt till i form av ta</w:t>
      </w:r>
      <w:r w:rsidRPr="00901DD6">
        <w:t>l</w:t>
      </w:r>
      <w:r w:rsidRPr="00901DD6">
        <w:t>manspension från 65 års ålder. Talmanspensionen ska beräknas enligt nuv</w:t>
      </w:r>
      <w:r w:rsidRPr="00901DD6">
        <w:t>a</w:t>
      </w:r>
      <w:r w:rsidRPr="00901DD6">
        <w:t>rande regler, och villkoren för en talmanspension ska således vara uppfyllda. Bestämme</w:t>
      </w:r>
      <w:r w:rsidRPr="00901DD6">
        <w:t>l</w:t>
      </w:r>
      <w:r w:rsidRPr="00901DD6">
        <w:t>serna i denna paragraf tillämpas endast om de leder till ett högre jämförels</w:t>
      </w:r>
      <w:r w:rsidRPr="00901DD6">
        <w:t>e</w:t>
      </w:r>
      <w:r w:rsidRPr="00901DD6">
        <w:t xml:space="preserve">belopp. </w:t>
      </w:r>
    </w:p>
    <w:p w:rsidR="001D1D43" w:rsidRPr="00901DD6" w:rsidRDefault="001D1D43" w:rsidP="001D1D43"/>
    <w:p w:rsidR="001D1D43" w:rsidRPr="00901DD6" w:rsidRDefault="001D1D43" w:rsidP="001D1D43">
      <w:r w:rsidRPr="00901DD6">
        <w:t>12 §</w:t>
      </w:r>
    </w:p>
    <w:p w:rsidR="001D1D43" w:rsidRPr="00901DD6" w:rsidRDefault="001D1D43" w:rsidP="001D1D43">
      <w:r w:rsidRPr="00901DD6">
        <w:t xml:space="preserve">Ålderspension kan endast tas ut som hel förmån, men reglerna för uttag av pension är i övrigt flexibla. Enligt </w:t>
      </w:r>
      <w:r w:rsidRPr="00901DD6">
        <w:rPr>
          <w:i/>
        </w:rPr>
        <w:t>första stycket</w:t>
      </w:r>
      <w:r w:rsidRPr="00901DD6">
        <w:t xml:space="preserve"> kan den som så önskar ta ut sin ålderspension redan från 61 års ålder. Att pensionsbeloppet då minskas i förhållande till antalet månader som återstår fram till 65 år följer av 7 §. Den som tar ut sin ålderspension i förtid kan inte samtidigt få inkomstgaranti, vilket följer av 13 kap. 2 §.  </w:t>
      </w:r>
    </w:p>
    <w:p w:rsidR="001D1D43" w:rsidRPr="00901DD6" w:rsidRDefault="001D1D43" w:rsidP="001D1D43">
      <w:pPr>
        <w:pStyle w:val="Normaltindrag"/>
      </w:pPr>
      <w:r w:rsidRPr="00901DD6">
        <w:t>Någon tidpunkt när ålderspensionen senast ska börja betalas ut finns inte. E</w:t>
      </w:r>
      <w:r w:rsidRPr="00901DD6">
        <w:t>f</w:t>
      </w:r>
      <w:r w:rsidRPr="00901DD6">
        <w:t xml:space="preserve">tersom den som vill ha ålderspension enligt 14 § ska ansöka om det, är det möjligt att skjuta upp uttaget av ålderspensionen. Ett uppskjutet uttag efter 65 års ålder leder däremot inte till att ledamotspensionen enbart på grund av detta ökar. </w:t>
      </w:r>
    </w:p>
    <w:p w:rsidR="001D1D43" w:rsidRPr="00901DD6" w:rsidRDefault="001D1D43" w:rsidP="001D1D43">
      <w:pPr>
        <w:pStyle w:val="Normaltindrag"/>
        <w:rPr>
          <w:b/>
        </w:rPr>
      </w:pPr>
      <w:r w:rsidRPr="00901DD6">
        <w:t xml:space="preserve">Av </w:t>
      </w:r>
      <w:r w:rsidRPr="00901DD6">
        <w:rPr>
          <w:i/>
        </w:rPr>
        <w:t>andra stycket</w:t>
      </w:r>
      <w:r w:rsidRPr="00901DD6">
        <w:t xml:space="preserve"> följer att ålderspensionen inte kan tas ut förrän ledamoten har lämnat sitt uppdrag. Ålderspensionen betalas inte heller ut samtidigt med arvode eller övergångsersättning enligt Europaparlamentets ledamotsstadga. </w:t>
      </w:r>
    </w:p>
    <w:p w:rsidR="001D1D43" w:rsidRPr="00901DD6" w:rsidRDefault="001D1D43" w:rsidP="001D1D43">
      <w:pPr>
        <w:pStyle w:val="Normaltindrag"/>
      </w:pPr>
      <w:r w:rsidRPr="00901DD6">
        <w:t xml:space="preserve">I </w:t>
      </w:r>
      <w:r w:rsidRPr="00901DD6">
        <w:rPr>
          <w:i/>
        </w:rPr>
        <w:t>tredje stycket</w:t>
      </w:r>
      <w:r w:rsidRPr="00901DD6">
        <w:t xml:space="preserve"> anges att pensionsbelopp under 0,025 inkomstbasbelopp för år (för närvarande 1 270 kr) inte betalas ut. </w:t>
      </w:r>
    </w:p>
    <w:p w:rsidR="001D1D43" w:rsidRPr="00901DD6" w:rsidRDefault="001D1D43" w:rsidP="001D1D43"/>
    <w:p w:rsidR="001D1D43" w:rsidRPr="00901DD6" w:rsidRDefault="001D1D43" w:rsidP="001D1D43">
      <w:r w:rsidRPr="00901DD6">
        <w:t>13 §</w:t>
      </w:r>
    </w:p>
    <w:p w:rsidR="001D1D43" w:rsidRPr="00901DD6" w:rsidRDefault="001D1D43" w:rsidP="001D1D43">
      <w:r w:rsidRPr="00901DD6">
        <w:t>I paragrafen anges att den som vill ha ålderspension ska ansöka om det. Å</w:t>
      </w:r>
      <w:r w:rsidRPr="00901DD6">
        <w:t>l</w:t>
      </w:r>
      <w:r w:rsidRPr="00901DD6">
        <w:t>derspensionen betalas inte ut för tid före ansökningsmånaden.</w:t>
      </w:r>
    </w:p>
    <w:p w:rsidR="00BD32EB" w:rsidRPr="00901DD6" w:rsidRDefault="00BD32EB" w:rsidP="00BD32EB">
      <w:pPr>
        <w:pStyle w:val="Normaltindrag"/>
      </w:pPr>
    </w:p>
    <w:p w:rsidR="001D1D43" w:rsidRPr="00901DD6" w:rsidRDefault="00BD32EB" w:rsidP="001D1D43">
      <w:r w:rsidRPr="00901DD6">
        <w:br w:type="page"/>
      </w:r>
      <w:r w:rsidR="001D1D43" w:rsidRPr="00901DD6">
        <w:rPr>
          <w:b/>
        </w:rPr>
        <w:t>9 kap.</w:t>
      </w:r>
    </w:p>
    <w:p w:rsidR="001D1D43" w:rsidRPr="00901DD6" w:rsidRDefault="001D1D43" w:rsidP="001D1D43">
      <w:r w:rsidRPr="00901DD6">
        <w:t xml:space="preserve">Den allmänna motiveringen till ändringarna i 9 kap. finns i avsnitt 4.4. </w:t>
      </w:r>
    </w:p>
    <w:p w:rsidR="001D1D43" w:rsidRPr="00901DD6" w:rsidRDefault="001D1D43" w:rsidP="001D1D43"/>
    <w:p w:rsidR="001D1D43" w:rsidRPr="00901DD6" w:rsidRDefault="001D1D43" w:rsidP="001D1D43">
      <w:r w:rsidRPr="00901DD6">
        <w:t>1 §</w:t>
      </w:r>
    </w:p>
    <w:p w:rsidR="001D1D43" w:rsidRPr="00901DD6" w:rsidRDefault="001D1D43" w:rsidP="001D1D43">
      <w:r w:rsidRPr="00901DD6">
        <w:rPr>
          <w:szCs w:val="24"/>
        </w:rPr>
        <w:t>Enligt paragrafen ska sjukpension betalas ut till e</w:t>
      </w:r>
      <w:r w:rsidRPr="00901DD6">
        <w:t>n ledamot som får hel sju</w:t>
      </w:r>
      <w:r w:rsidRPr="00901DD6">
        <w:t>k</w:t>
      </w:r>
      <w:r w:rsidRPr="00901DD6">
        <w:t>ersät</w:t>
      </w:r>
      <w:r w:rsidRPr="00901DD6">
        <w:t>t</w:t>
      </w:r>
      <w:r w:rsidRPr="00901DD6">
        <w:t>ning eller hel aktivitetsersättning. Något formellt krav på att ledamoten avgår från uppdraget ska inte längre ställas. Den som inte har avgått har i och för sig rätt till arvode, men sjukavdrag görs då med hela arvodesbeloppet.</w:t>
      </w:r>
    </w:p>
    <w:p w:rsidR="001D1D43" w:rsidRPr="00901DD6" w:rsidRDefault="001D1D43" w:rsidP="001D1D43">
      <w:pPr>
        <w:pStyle w:val="Normaltindrag"/>
      </w:pPr>
      <w:r w:rsidRPr="00901DD6">
        <w:t>Rätten till sjukpension gäller även en ledamot som avgått innan Försä</w:t>
      </w:r>
      <w:r w:rsidRPr="00901DD6">
        <w:t>k</w:t>
      </w:r>
      <w:r w:rsidRPr="00901DD6">
        <w:t>ringskassan hunnit bevilja sjuk- eller aktivitetsersättning. En förutsättning är dock att arbetsförmågan blivit helt eller i det närmaste helt nedsatt under ledamotstiden och oavbrutet varit det fram till den tid den hela sjuk- eller aktivitetsersättningen avser. Den som efter avgången oavbrutet har uppburit hel sjukpenning från Försäkringskassan får anses uppfylla villkoret att ne</w:t>
      </w:r>
      <w:r w:rsidRPr="00901DD6">
        <w:t>d</w:t>
      </w:r>
      <w:r w:rsidRPr="00901DD6">
        <w:t>sättningen varat oavbrutet. I annat fall måste arbetsförmågans nedsättning styrkas på annat sätt. Sjukpension betalas ut för tiden före Försäkringskassans beslut endast i den mån den täcks av en retroaktiv sjuk- eller aktivitetsersät</w:t>
      </w:r>
      <w:r w:rsidRPr="00901DD6">
        <w:t>t</w:t>
      </w:r>
      <w:r w:rsidRPr="00901DD6">
        <w:t xml:space="preserve">ning och längst för sex månader före ansökan. </w:t>
      </w:r>
    </w:p>
    <w:p w:rsidR="001D1D43" w:rsidRPr="00901DD6" w:rsidRDefault="001D1D43" w:rsidP="001D1D43">
      <w:pPr>
        <w:pStyle w:val="Normaltindrag"/>
      </w:pPr>
      <w:r w:rsidRPr="00901DD6">
        <w:t>Villkoret att arbetsförmågan ska ha blivit nedsatt under ledamotstiden i</w:t>
      </w:r>
      <w:r w:rsidRPr="00901DD6">
        <w:t>n</w:t>
      </w:r>
      <w:r w:rsidRPr="00901DD6">
        <w:t>nebär även att en ledamot som är helt arbetsoförmögen på grund av sjukdom redan innan uppdraget påbörjas inte har rätt till sjukpension.</w:t>
      </w:r>
    </w:p>
    <w:p w:rsidR="001D1D43" w:rsidRPr="00901DD6" w:rsidRDefault="001D1D43" w:rsidP="001D1D43">
      <w:pPr>
        <w:pStyle w:val="Normaltindrag"/>
      </w:pPr>
      <w:r w:rsidRPr="00901DD6">
        <w:t>Sjukpension kan även beviljas en ersättare som uppfyller kravet på arbet</w:t>
      </w:r>
      <w:r w:rsidRPr="00901DD6">
        <w:t>s</w:t>
      </w:r>
      <w:r w:rsidRPr="00901DD6">
        <w:t xml:space="preserve">förmågans nedsättning under den tid förordnandet gäller. </w:t>
      </w:r>
    </w:p>
    <w:p w:rsidR="001D1D43" w:rsidRPr="00901DD6" w:rsidRDefault="001D1D43" w:rsidP="001D1D43">
      <w:pPr>
        <w:pStyle w:val="Normaltindrag"/>
      </w:pPr>
      <w:r w:rsidRPr="00901DD6">
        <w:t>Sjukpensionen ska betalas ut endast så länge personen har rätt till sjuk- e</w:t>
      </w:r>
      <w:r w:rsidRPr="00901DD6">
        <w:t>l</w:t>
      </w:r>
      <w:r w:rsidRPr="00901DD6">
        <w:t xml:space="preserve">ler aktivitetsersättning från Försäkringskassan. I 9 § finns bestämmelser om anmälningsskyldighet för den som uppbär sjukpension. </w:t>
      </w:r>
    </w:p>
    <w:p w:rsidR="001D1D43" w:rsidRPr="00901DD6" w:rsidRDefault="001D1D43" w:rsidP="001D1D43">
      <w:pPr>
        <w:pStyle w:val="Normaltindrag"/>
      </w:pPr>
      <w:r w:rsidRPr="00901DD6">
        <w:t>Sjukpension beräknas även på talmansarvode.</w:t>
      </w:r>
    </w:p>
    <w:p w:rsidR="001D1D43" w:rsidRPr="00901DD6" w:rsidRDefault="001D1D43" w:rsidP="001D1D43"/>
    <w:p w:rsidR="001D1D43" w:rsidRPr="00901DD6" w:rsidRDefault="001D1D43" w:rsidP="001D1D43">
      <w:r w:rsidRPr="00901DD6">
        <w:t>2 §</w:t>
      </w:r>
    </w:p>
    <w:p w:rsidR="001D1D43" w:rsidRPr="00901DD6" w:rsidRDefault="001D1D43" w:rsidP="001D1D43">
      <w:r w:rsidRPr="00901DD6">
        <w:t>Sjukpension betalas längst t.o.m. månaden innan personen fyller 65 år. Sju</w:t>
      </w:r>
      <w:r w:rsidRPr="00901DD6">
        <w:t>k</w:t>
      </w:r>
      <w:r w:rsidRPr="00901DD6">
        <w:t>pensionen kan upphöra tidigare, dels om sjuk- eller aktivitetsersät</w:t>
      </w:r>
      <w:r w:rsidRPr="00901DD6">
        <w:t>t</w:t>
      </w:r>
      <w:r w:rsidRPr="00901DD6">
        <w:t>ningen upphör före nämnda tidpunkt, dels om ledamoten väljer att ta ut ålderspe</w:t>
      </w:r>
      <w:r w:rsidRPr="00901DD6">
        <w:t>n</w:t>
      </w:r>
      <w:r w:rsidRPr="00901DD6">
        <w:t xml:space="preserve">sion före 65 år. </w:t>
      </w:r>
    </w:p>
    <w:p w:rsidR="001D1D43" w:rsidRPr="00901DD6" w:rsidRDefault="001D1D43" w:rsidP="001D1D43">
      <w:pPr>
        <w:pStyle w:val="Normaltindrag"/>
        <w:rPr>
          <w:b/>
        </w:rPr>
      </w:pPr>
      <w:r w:rsidRPr="00901DD6">
        <w:t>Den nuvarande andra meningen tas bort eftersom</w:t>
      </w:r>
      <w:r w:rsidRPr="00901DD6">
        <w:rPr>
          <w:b/>
        </w:rPr>
        <w:t xml:space="preserve"> </w:t>
      </w:r>
      <w:r w:rsidRPr="00901DD6">
        <w:t>pensionsrätt tjänas in med utgångspunkt i underlaget för sjukpensionen enligt vad som anges i 8 kap. 3 § tredje styc</w:t>
      </w:r>
      <w:r w:rsidRPr="00901DD6">
        <w:t>k</w:t>
      </w:r>
      <w:r w:rsidRPr="00901DD6">
        <w:t xml:space="preserve">et. </w:t>
      </w:r>
    </w:p>
    <w:p w:rsidR="001D1D43" w:rsidRPr="00901DD6" w:rsidRDefault="001D1D43" w:rsidP="001D1D43"/>
    <w:p w:rsidR="001D1D43" w:rsidRPr="00901DD6" w:rsidRDefault="001D1D43" w:rsidP="001D1D43">
      <w:r w:rsidRPr="00901DD6">
        <w:t>5 §</w:t>
      </w:r>
    </w:p>
    <w:p w:rsidR="001D1D43" w:rsidRPr="00901DD6" w:rsidRDefault="001D1D43" w:rsidP="001D1D43">
      <w:r w:rsidRPr="00901DD6">
        <w:t xml:space="preserve">I </w:t>
      </w:r>
      <w:r w:rsidRPr="00901DD6">
        <w:rPr>
          <w:i/>
        </w:rPr>
        <w:t>första stycket</w:t>
      </w:r>
      <w:r w:rsidRPr="00901DD6">
        <w:t xml:space="preserve"> anges hur sjukpensionen beräknas. Den ska inte längre berä</w:t>
      </w:r>
      <w:r w:rsidRPr="00901DD6">
        <w:t>k</w:t>
      </w:r>
      <w:r w:rsidRPr="00901DD6">
        <w:t xml:space="preserve">nas i förhållande till tidsfaktorn. </w:t>
      </w:r>
    </w:p>
    <w:p w:rsidR="001D1D43" w:rsidRPr="00901DD6" w:rsidRDefault="001D1D43" w:rsidP="001D1D43">
      <w:pPr>
        <w:pStyle w:val="Normaltindrag"/>
        <w:rPr>
          <w:b/>
        </w:rPr>
      </w:pPr>
      <w:r w:rsidRPr="00901DD6">
        <w:t xml:space="preserve">I </w:t>
      </w:r>
      <w:r w:rsidRPr="00901DD6">
        <w:rPr>
          <w:i/>
        </w:rPr>
        <w:t>andra stycket</w:t>
      </w:r>
      <w:r w:rsidRPr="00901DD6">
        <w:t xml:space="preserve"> anges underlaget för beräkningen av sjukpension. Där framgår att sjukpensionen under de första fem åren från arbetsförmågans nedsättning grundas på ledamotsarvodet och de eventuella tilläggsarvoden som ledamoten uppbar när arbetsförmågan blev helt nedsatt. Efter fem år från nämnda tidpunkt ska sjukpensionen grundas på talmans- eller ledamot</w:t>
      </w:r>
      <w:r w:rsidRPr="00901DD6">
        <w:t>s</w:t>
      </w:r>
      <w:r w:rsidRPr="00901DD6">
        <w:t xml:space="preserve">arvodet men inte på tilläggsarvoden. Procentsatserna är anpassade till dem som gäller enligt PA 03. </w:t>
      </w:r>
    </w:p>
    <w:p w:rsidR="001D1D43" w:rsidRPr="00901DD6" w:rsidRDefault="001D1D43" w:rsidP="001D1D43"/>
    <w:p w:rsidR="001D1D43" w:rsidRPr="00901DD6" w:rsidRDefault="001D1D43" w:rsidP="001D1D43">
      <w:r w:rsidRPr="00901DD6">
        <w:t>6 §</w:t>
      </w:r>
    </w:p>
    <w:p w:rsidR="001D1D43" w:rsidRPr="00901DD6" w:rsidRDefault="001D1D43" w:rsidP="001D1D43">
      <w:r w:rsidRPr="00901DD6">
        <w:t>I paragrafen anges att nivån 7,5 gäller prisbasbeloppet. En definition av pri</w:t>
      </w:r>
      <w:r w:rsidRPr="00901DD6">
        <w:t>s</w:t>
      </w:r>
      <w:r w:rsidRPr="00901DD6">
        <w:t>basbeloppet finns i 1 kap. 6 §. Eftersom sjukpension inte längre betalas ut i förhå</w:t>
      </w:r>
      <w:r w:rsidRPr="00901DD6">
        <w:t>l</w:t>
      </w:r>
      <w:r w:rsidRPr="00901DD6">
        <w:t>lande till tidsfaktorn tas sista meningen bort.</w:t>
      </w:r>
    </w:p>
    <w:p w:rsidR="001D1D43" w:rsidRPr="00901DD6" w:rsidRDefault="001D1D43" w:rsidP="001D1D43"/>
    <w:p w:rsidR="001D1D43" w:rsidRPr="00901DD6" w:rsidRDefault="001D1D43" w:rsidP="001D1D43">
      <w:r w:rsidRPr="00901DD6">
        <w:t>7 §</w:t>
      </w:r>
    </w:p>
    <w:p w:rsidR="001D1D43" w:rsidRPr="00901DD6" w:rsidRDefault="001D1D43" w:rsidP="001D1D43">
      <w:r w:rsidRPr="00901DD6">
        <w:t>Detta är en ny paragraf som anger att sjukpensionen följer förändringen i prisbasbeloppet, och att detta görs med utgångspunkt i när arbetsförmågan blev nedsatt på det sätt som krävs för sjukpension.</w:t>
      </w:r>
    </w:p>
    <w:p w:rsidR="001D1D43" w:rsidRPr="00901DD6" w:rsidRDefault="001D1D43" w:rsidP="001D1D43"/>
    <w:p w:rsidR="001D1D43" w:rsidRPr="00901DD6" w:rsidRDefault="001D1D43" w:rsidP="001D1D43">
      <w:r w:rsidRPr="00901DD6">
        <w:t>8 §</w:t>
      </w:r>
    </w:p>
    <w:p w:rsidR="001D1D43" w:rsidRPr="00901DD6" w:rsidRDefault="001D1D43" w:rsidP="001D1D43">
      <w:r w:rsidRPr="00901DD6">
        <w:t>I denna nya paragraf anges att den som vill ha sjukpension ska ansöka om det. Sjukpension kan utges för högst sex månader före ansökningsmånaden.</w:t>
      </w:r>
    </w:p>
    <w:p w:rsidR="001D1D43" w:rsidRPr="00901DD6" w:rsidRDefault="001D1D43" w:rsidP="001D1D43"/>
    <w:p w:rsidR="001D1D43" w:rsidRPr="00901DD6" w:rsidRDefault="001D1D43" w:rsidP="001D1D43">
      <w:r w:rsidRPr="00901DD6">
        <w:t>9 §</w:t>
      </w:r>
    </w:p>
    <w:p w:rsidR="001D1D43" w:rsidRPr="00901DD6" w:rsidRDefault="001D1D43" w:rsidP="001D1D43">
      <w:r w:rsidRPr="00901DD6">
        <w:t xml:space="preserve">I denna nya paragraf anges i </w:t>
      </w:r>
      <w:r w:rsidRPr="00901DD6">
        <w:rPr>
          <w:i/>
        </w:rPr>
        <w:t>första stycket</w:t>
      </w:r>
      <w:r w:rsidRPr="00901DD6">
        <w:t xml:space="preserve"> att den som får sjukpension är skyldig att anmäla när sjuk- eller aktivitetsersättningen upphör eller när den reduceras till partiell förmån. Anmälningsskyldigheten ska fullgöras inom en månad från Försäkringskassans beslut.  </w:t>
      </w:r>
    </w:p>
    <w:p w:rsidR="001D1D43" w:rsidRPr="00901DD6" w:rsidRDefault="001D1D43" w:rsidP="001D1D43">
      <w:pPr>
        <w:pStyle w:val="Normaltindrag"/>
      </w:pPr>
      <w:r w:rsidRPr="00901DD6">
        <w:t xml:space="preserve">I </w:t>
      </w:r>
      <w:r w:rsidRPr="00901DD6">
        <w:rPr>
          <w:i/>
        </w:rPr>
        <w:t>andra och tredje styckena</w:t>
      </w:r>
      <w:r w:rsidRPr="00901DD6">
        <w:t xml:space="preserve"> anges villkoren för återkrav samt bestämme</w:t>
      </w:r>
      <w:r w:rsidRPr="00901DD6">
        <w:t>l</w:t>
      </w:r>
      <w:r w:rsidRPr="00901DD6">
        <w:t xml:space="preserve">ser om ränta. </w:t>
      </w:r>
    </w:p>
    <w:p w:rsidR="001D1D43" w:rsidRPr="00901DD6" w:rsidRDefault="001D1D43" w:rsidP="001D1D43"/>
    <w:p w:rsidR="001D1D43" w:rsidRPr="00901DD6" w:rsidRDefault="001D1D43" w:rsidP="001D1D43">
      <w:r w:rsidRPr="00901DD6">
        <w:rPr>
          <w:b/>
        </w:rPr>
        <w:t>11 kap.</w:t>
      </w:r>
    </w:p>
    <w:p w:rsidR="001D1D43" w:rsidRPr="00901DD6" w:rsidRDefault="001D1D43" w:rsidP="001D1D43">
      <w:r w:rsidRPr="00901DD6">
        <w:t>Detta är ett nytt kapitel. De allmänna motiveringarna till bestämmelserna finns i avsnitt 4.5.</w:t>
      </w:r>
    </w:p>
    <w:p w:rsidR="001D1D43" w:rsidRPr="00901DD6" w:rsidRDefault="001D1D43" w:rsidP="001D1D43"/>
    <w:p w:rsidR="001D1D43" w:rsidRPr="00901DD6" w:rsidRDefault="001D1D43" w:rsidP="001D1D43">
      <w:r w:rsidRPr="00901DD6">
        <w:t>1 §</w:t>
      </w:r>
    </w:p>
    <w:p w:rsidR="001D1D43" w:rsidRPr="00901DD6" w:rsidRDefault="001D1D43" w:rsidP="001D1D43">
      <w:pPr>
        <w:rPr>
          <w:b/>
        </w:rPr>
      </w:pPr>
      <w:r w:rsidRPr="00901DD6">
        <w:t xml:space="preserve">I denna paragraf anges i </w:t>
      </w:r>
      <w:r w:rsidRPr="00901DD6">
        <w:rPr>
          <w:i/>
        </w:rPr>
        <w:t xml:space="preserve">första stycket </w:t>
      </w:r>
      <w:r w:rsidRPr="00901DD6">
        <w:t>i vilka situationer</w:t>
      </w:r>
      <w:r w:rsidRPr="00901DD6">
        <w:rPr>
          <w:i/>
        </w:rPr>
        <w:t xml:space="preserve"> </w:t>
      </w:r>
      <w:r w:rsidRPr="00901DD6">
        <w:t>rätt till efterlevand</w:t>
      </w:r>
      <w:r w:rsidRPr="00901DD6">
        <w:t>e</w:t>
      </w:r>
      <w:r w:rsidRPr="00901DD6">
        <w:t>pension föreligger. Rätt till efterlevandepension gäller om den avlidne vid dödsfallet var ledamot av riksdagen (punkt 1). Härmed avses även ersättare under förordnandetiden. Talman avses också. Vidare omfattas situationen då den avlidne fick sjukpension enligt denna lag vid tiden för dödfallet (punkt 2). Slutligen omfattas situationen att den avlidne uppbar ålderspension enligt denna lag vid tiden för dödsfallet, om ålderspensionen för år då översteg 1,5 inkomstbasbelopp (punkt 3). Detta gäller även om ålderspensionen avsåg tid före 65 år, men efterlevandepensionen grundas då på den reducerade pe</w:t>
      </w:r>
      <w:r w:rsidRPr="00901DD6">
        <w:t>n</w:t>
      </w:r>
      <w:r w:rsidRPr="00901DD6">
        <w:t>sionsnivån.</w:t>
      </w:r>
    </w:p>
    <w:p w:rsidR="001D1D43" w:rsidRPr="00901DD6" w:rsidRDefault="001D1D43" w:rsidP="001D1D43">
      <w:pPr>
        <w:pStyle w:val="Normaltindrag"/>
      </w:pPr>
      <w:r w:rsidRPr="00901DD6">
        <w:t xml:space="preserve">Bestämmelserna gäller enligt </w:t>
      </w:r>
      <w:r w:rsidRPr="00901DD6">
        <w:rPr>
          <w:i/>
        </w:rPr>
        <w:t>andra stycket</w:t>
      </w:r>
      <w:r w:rsidRPr="00901DD6">
        <w:t xml:space="preserve"> även efterlevande till den som fyllt 65 år vid dödsfallet och skulle haft rätt till ålderspension över denna nivå om ålderspensionen hade börjat tas ut.</w:t>
      </w:r>
    </w:p>
    <w:p w:rsidR="001D1D43" w:rsidRPr="00901DD6" w:rsidRDefault="001D1D43" w:rsidP="001D1D43"/>
    <w:p w:rsidR="001D1D43" w:rsidRPr="00901DD6" w:rsidRDefault="001D1D43" w:rsidP="001D1D43">
      <w:r w:rsidRPr="00901DD6">
        <w:t>2 §</w:t>
      </w:r>
    </w:p>
    <w:p w:rsidR="001D1D43" w:rsidRPr="00901DD6" w:rsidRDefault="001D1D43" w:rsidP="001D1D43">
      <w:r w:rsidRPr="00901DD6">
        <w:t>I denna paragraf avgränsas vilka efterlevande som är berättigade till efterl</w:t>
      </w:r>
      <w:r w:rsidRPr="00901DD6">
        <w:t>e</w:t>
      </w:r>
      <w:r w:rsidRPr="00901DD6">
        <w:t xml:space="preserve">vandepension. </w:t>
      </w:r>
    </w:p>
    <w:p w:rsidR="001D1D43" w:rsidRPr="00901DD6" w:rsidRDefault="001D1D43" w:rsidP="001D1D43">
      <w:pPr>
        <w:pStyle w:val="Normaltindrag"/>
      </w:pPr>
      <w:r w:rsidRPr="00901DD6">
        <w:t xml:space="preserve">I </w:t>
      </w:r>
      <w:r w:rsidRPr="00901DD6">
        <w:rPr>
          <w:i/>
        </w:rPr>
        <w:t>första stycket</w:t>
      </w:r>
      <w:r w:rsidRPr="00901DD6">
        <w:t xml:space="preserve"> regleras makes rätt till efterlevandepension och vem som kan jämställas med make. Registrerad partner enligt den upphävda lagen (1994:1117) om registrerat partnerskap jämställs med make.</w:t>
      </w:r>
    </w:p>
    <w:p w:rsidR="001D1D43" w:rsidRPr="00901DD6" w:rsidRDefault="001D1D43" w:rsidP="001D1D43">
      <w:pPr>
        <w:pStyle w:val="Normaltindrag"/>
      </w:pPr>
      <w:r w:rsidRPr="00901DD6">
        <w:t xml:space="preserve">I </w:t>
      </w:r>
      <w:r w:rsidRPr="00901DD6">
        <w:rPr>
          <w:i/>
        </w:rPr>
        <w:t>andra stycket</w:t>
      </w:r>
      <w:r w:rsidRPr="00901DD6">
        <w:t xml:space="preserve"> regleras barns rätt till efterlevandepension.</w:t>
      </w:r>
    </w:p>
    <w:p w:rsidR="001D1D43" w:rsidRPr="00901DD6" w:rsidRDefault="001D1D43" w:rsidP="001D1D43"/>
    <w:p w:rsidR="001D1D43" w:rsidRPr="00901DD6" w:rsidRDefault="001D1D43" w:rsidP="001D1D43">
      <w:pPr>
        <w:rPr>
          <w:b/>
        </w:rPr>
      </w:pPr>
      <w:r w:rsidRPr="00901DD6">
        <w:t xml:space="preserve">3 § </w:t>
      </w:r>
    </w:p>
    <w:p w:rsidR="001D1D43" w:rsidRPr="00901DD6" w:rsidRDefault="001D1D43" w:rsidP="001D1D43">
      <w:r w:rsidRPr="00901DD6">
        <w:t xml:space="preserve">I </w:t>
      </w:r>
      <w:r w:rsidRPr="00901DD6">
        <w:rPr>
          <w:i/>
        </w:rPr>
        <w:t>första stycket</w:t>
      </w:r>
      <w:r w:rsidRPr="00901DD6">
        <w:t xml:space="preserve"> anges huvudregeln för hur länge efterlevandepension betalas ut. Till make betalas pension ut under sex år och till barn t.o.m. den månad barnet fyller 20 år. Efterlevandepension till make ska under den här tiden inte upphöra om maken eller motsvarande gifter sig.</w:t>
      </w:r>
    </w:p>
    <w:p w:rsidR="001D1D43" w:rsidRPr="00901DD6" w:rsidRDefault="001D1D43" w:rsidP="001D1D43">
      <w:pPr>
        <w:pStyle w:val="Normaltindrag"/>
      </w:pPr>
      <w:r w:rsidRPr="00901DD6">
        <w:t xml:space="preserve">I </w:t>
      </w:r>
      <w:r w:rsidRPr="00901DD6">
        <w:rPr>
          <w:i/>
        </w:rPr>
        <w:t>andra stycket</w:t>
      </w:r>
      <w:r w:rsidRPr="00901DD6">
        <w:t xml:space="preserve"> finns övergångsvisa bestämmelser om efterlevandepension till make fr.o.m. det sjunde året. Bestämmelserna kan sägas ersätta värdet vid ikraftträdandet av nuvarande kompletterande efterlevandepension för den som omfattas av de nya pensionsbestämmelserna. Rätt till pension enligt detta stycke upphör däremot när maken eller motsvarande gifter sig. </w:t>
      </w:r>
    </w:p>
    <w:p w:rsidR="001D1D43" w:rsidRPr="00901DD6" w:rsidRDefault="001D1D43" w:rsidP="001D1D43">
      <w:pPr>
        <w:pStyle w:val="Normaltindrag"/>
      </w:pPr>
      <w:r w:rsidRPr="00901DD6">
        <w:t xml:space="preserve">I båda fallen gäller enligt </w:t>
      </w:r>
      <w:r w:rsidRPr="00901DD6">
        <w:rPr>
          <w:i/>
        </w:rPr>
        <w:t>tredje stycket</w:t>
      </w:r>
      <w:r w:rsidRPr="00901DD6">
        <w:t xml:space="preserve"> att efterlevandepensionen upphör efter den månad den pensionsberättigade avlider.</w:t>
      </w:r>
    </w:p>
    <w:p w:rsidR="001D1D43" w:rsidRPr="00901DD6" w:rsidRDefault="001D1D43" w:rsidP="001D1D43">
      <w:pPr>
        <w:pStyle w:val="Normaltindrag"/>
      </w:pPr>
      <w:r w:rsidRPr="00901DD6">
        <w:t>Tid i Europaparlamentet före den 14 juli 2009</w:t>
      </w:r>
      <w:r w:rsidRPr="00901DD6">
        <w:rPr>
          <w:b/>
        </w:rPr>
        <w:t xml:space="preserve"> </w:t>
      </w:r>
      <w:r w:rsidRPr="00901DD6">
        <w:t>b</w:t>
      </w:r>
      <w:r w:rsidRPr="00901DD6">
        <w:t>e</w:t>
      </w:r>
      <w:r w:rsidRPr="00901DD6">
        <w:t xml:space="preserve">aktas enligt </w:t>
      </w:r>
      <w:r w:rsidRPr="00901DD6">
        <w:rPr>
          <w:i/>
        </w:rPr>
        <w:t xml:space="preserve">fjärde stycket </w:t>
      </w:r>
      <w:r w:rsidRPr="00901DD6">
        <w:t>också.</w:t>
      </w:r>
    </w:p>
    <w:p w:rsidR="001D1D43" w:rsidRPr="00901DD6" w:rsidRDefault="001D1D43" w:rsidP="001D1D43">
      <w:pPr>
        <w:pStyle w:val="Normaltindrag"/>
      </w:pPr>
    </w:p>
    <w:p w:rsidR="001D1D43" w:rsidRPr="00901DD6" w:rsidRDefault="001D1D43" w:rsidP="001D1D43">
      <w:pPr>
        <w:rPr>
          <w:b/>
        </w:rPr>
      </w:pPr>
      <w:r w:rsidRPr="00901DD6">
        <w:t xml:space="preserve">4 § </w:t>
      </w:r>
    </w:p>
    <w:p w:rsidR="001D1D43" w:rsidRPr="00901DD6" w:rsidRDefault="001D1D43" w:rsidP="001D1D43">
      <w:r w:rsidRPr="00901DD6">
        <w:t xml:space="preserve">I denna paragraf anges storleken på efterlevandepensionen efter den som var ledamot eller talman vid dödsfallet. Efterlevandepensionen till make avser den som betalas ut under de första sex åren. </w:t>
      </w:r>
    </w:p>
    <w:p w:rsidR="001D1D43" w:rsidRPr="00901DD6" w:rsidRDefault="001D1D43" w:rsidP="001D1D43">
      <w:pPr>
        <w:pStyle w:val="Normaltindrag"/>
      </w:pPr>
      <w:r w:rsidRPr="00901DD6">
        <w:t xml:space="preserve">I </w:t>
      </w:r>
      <w:r w:rsidRPr="00901DD6">
        <w:rPr>
          <w:i/>
        </w:rPr>
        <w:t>andra stycket</w:t>
      </w:r>
      <w:r w:rsidRPr="00901DD6">
        <w:t xml:space="preserve"> anges storleken på efterlevandepensionen till make och i </w:t>
      </w:r>
      <w:r w:rsidRPr="00901DD6">
        <w:rPr>
          <w:i/>
        </w:rPr>
        <w:t>tredje stycket</w:t>
      </w:r>
      <w:r w:rsidRPr="00901DD6">
        <w:t xml:space="preserve"> pensionen till barn. Finns flera barn får varje barn det belopp som följer av tredje stycket. Efterlämnas ingen make får barnet, eller barnen tillsammans dela på, det belopp som annars hade utbetalats till make </w:t>
      </w:r>
      <w:r w:rsidRPr="00901DD6">
        <w:rPr>
          <w:i/>
        </w:rPr>
        <w:t>(fjärde stycket</w:t>
      </w:r>
      <w:r w:rsidRPr="00901DD6">
        <w:t>). Det är de barn som är berättigade till efterlevandepension till barn som får dela på sistnämnda belopp.</w:t>
      </w:r>
    </w:p>
    <w:p w:rsidR="001D1D43" w:rsidRPr="00901DD6" w:rsidRDefault="001D1D43" w:rsidP="001D1D43">
      <w:pPr>
        <w:pStyle w:val="Normaltindrag"/>
      </w:pPr>
      <w:r w:rsidRPr="00901DD6">
        <w:t xml:space="preserve">Underlaget för efterlevandepensionen är enligt </w:t>
      </w:r>
      <w:r w:rsidRPr="00901DD6">
        <w:rPr>
          <w:i/>
        </w:rPr>
        <w:t>femte stycket</w:t>
      </w:r>
      <w:r w:rsidRPr="00901DD6">
        <w:t xml:space="preserve"> de arvoden och tilläggsarvoden som utbetalas av riksdagsförvaltningen vid tiden för dödsfallet. Detta framgår av hänvisningen till 8 kap. 4 §. Underlaget avser arvodesbeloppen som sådana och före eventuellt sjukavdrag eller avdrag för föräldraledighet.</w:t>
      </w:r>
    </w:p>
    <w:p w:rsidR="001D1D43" w:rsidRPr="00901DD6" w:rsidRDefault="001D1D43" w:rsidP="001D1D43">
      <w:pPr>
        <w:pStyle w:val="Normaltindrag"/>
      </w:pPr>
    </w:p>
    <w:p w:rsidR="001D1D43" w:rsidRPr="00901DD6" w:rsidRDefault="001D1D43" w:rsidP="001D1D43">
      <w:pPr>
        <w:rPr>
          <w:b/>
        </w:rPr>
      </w:pPr>
      <w:r w:rsidRPr="00901DD6">
        <w:t xml:space="preserve">5 § </w:t>
      </w:r>
    </w:p>
    <w:p w:rsidR="001D1D43" w:rsidRPr="00901DD6" w:rsidRDefault="001D1D43" w:rsidP="001D1D43">
      <w:r w:rsidRPr="00901DD6">
        <w:t>I denna paragraf anges storleken på efterlevandepensionen till make respekt</w:t>
      </w:r>
      <w:r w:rsidRPr="00901DD6">
        <w:t>i</w:t>
      </w:r>
      <w:r w:rsidRPr="00901DD6">
        <w:t xml:space="preserve">ve barn om den avlidne hade sjukpension eller ålderspension. För make gäller det pensionen för de första sex åren. Även här gäller att, om make inte finns, barnen får dela på det pensionsbelopp som annars hade tillfallit maken. </w:t>
      </w:r>
    </w:p>
    <w:p w:rsidR="001D1D43" w:rsidRPr="00901DD6" w:rsidRDefault="001D1D43" w:rsidP="001D1D43">
      <w:pPr>
        <w:pStyle w:val="Normaltindrag"/>
      </w:pPr>
      <w:r w:rsidRPr="00901DD6">
        <w:t>Enligt 1 § ska den ålderspension som betalas ut vid dödsfallet uppgå till minst 1,5 inkomstbasbelopp för år, eller vid uppskjutet uttag av ålderspensi</w:t>
      </w:r>
      <w:r w:rsidRPr="00901DD6">
        <w:t>o</w:t>
      </w:r>
      <w:r w:rsidRPr="00901DD6">
        <w:t xml:space="preserve">nen, skulle ha uppgått till detta belopp, </w:t>
      </w:r>
    </w:p>
    <w:p w:rsidR="001D1D43" w:rsidRPr="00901DD6" w:rsidRDefault="001D1D43" w:rsidP="001D1D43"/>
    <w:p w:rsidR="001D1D43" w:rsidRPr="00901DD6" w:rsidRDefault="001D1D43" w:rsidP="001D1D43">
      <w:r w:rsidRPr="00901DD6">
        <w:t>6 §</w:t>
      </w:r>
    </w:p>
    <w:p w:rsidR="001D1D43" w:rsidRPr="00901DD6" w:rsidRDefault="001D1D43" w:rsidP="001D1D43">
      <w:r w:rsidRPr="00901DD6">
        <w:t xml:space="preserve">Den kompletterande efterlevandepensionen ska inte finnas kvar annat än övergångsvis. Detta anges som en materiell bestämmelse i denna paragraf. </w:t>
      </w:r>
    </w:p>
    <w:p w:rsidR="001D1D43" w:rsidRPr="00901DD6" w:rsidRDefault="001D1D43" w:rsidP="001D1D43">
      <w:pPr>
        <w:pStyle w:val="Normaltindrag"/>
      </w:pPr>
      <w:r w:rsidRPr="00901DD6">
        <w:t xml:space="preserve">Enligt </w:t>
      </w:r>
      <w:r w:rsidRPr="00901DD6">
        <w:rPr>
          <w:i/>
        </w:rPr>
        <w:t>första stycket</w:t>
      </w:r>
      <w:r w:rsidRPr="00901DD6">
        <w:t xml:space="preserve"> betalas sådan efterlevandepension ut till make fr.o.m. det sjunde året efter dödsfallet. Villkoren för sådan förlängd tid är enligt 3 § andra stycket att ledamoten fyllt 50 år vid ikraftträdandet av de nya re</w:t>
      </w:r>
      <w:r w:rsidRPr="00901DD6">
        <w:t>g</w:t>
      </w:r>
      <w:r w:rsidRPr="00901DD6">
        <w:t>lerna och då hade varit i riksdagen minst sex hela år. Vidare ska äktensk</w:t>
      </w:r>
      <w:r w:rsidRPr="00901DD6">
        <w:t>a</w:t>
      </w:r>
      <w:r w:rsidRPr="00901DD6">
        <w:t>pet eller motsvarande ha ingåtts senast den 31 december 2009 och senast den dag ledamoten fyllde 60 år. En sådan efterlevandepension betalas ut med samma nivå som gäller för år 2–6 med den ändringen att hel pension efter den som var ledamot vid dödsfallet förutsätter att tolv hela år fullgjorts i riksdagen. Hade ledamoten fullgjort mindre än tolv år betalas efterlevandepensionen ut med mo</w:t>
      </w:r>
      <w:r w:rsidRPr="00901DD6">
        <w:t>t</w:t>
      </w:r>
      <w:r w:rsidRPr="00901DD6">
        <w:t xml:space="preserve">svarande andel. </w:t>
      </w:r>
    </w:p>
    <w:p w:rsidR="001D1D43" w:rsidRPr="00901DD6" w:rsidRDefault="001D1D43" w:rsidP="001D1D43">
      <w:pPr>
        <w:pStyle w:val="Normaltindrag"/>
      </w:pPr>
      <w:r w:rsidRPr="00901DD6">
        <w:t xml:space="preserve">Efterlevandepension fr.o.m. det sjunde året betalas enligt 3 § andra stycket ut längst till dess att den efterlevande maken eller därmed jämställd ingår äktenskap. </w:t>
      </w:r>
    </w:p>
    <w:p w:rsidR="001D1D43" w:rsidRPr="00901DD6" w:rsidRDefault="001D1D43" w:rsidP="001D1D43">
      <w:pPr>
        <w:pStyle w:val="Normaltindrag"/>
      </w:pPr>
      <w:r w:rsidRPr="00901DD6">
        <w:t xml:space="preserve">Enligt </w:t>
      </w:r>
      <w:r w:rsidRPr="00901DD6">
        <w:rPr>
          <w:i/>
        </w:rPr>
        <w:t>andra stycket</w:t>
      </w:r>
      <w:r w:rsidRPr="00901DD6">
        <w:t xml:space="preserve"> beaktas även tid som ledamot av Europaparlamentet före den 14 juli 2009.</w:t>
      </w:r>
    </w:p>
    <w:p w:rsidR="001D1D43" w:rsidRPr="00901DD6" w:rsidRDefault="001D1D43" w:rsidP="001D1D43">
      <w:pPr>
        <w:pStyle w:val="Normaltindrag"/>
        <w:rPr>
          <w:b/>
        </w:rPr>
      </w:pPr>
      <w:r w:rsidRPr="00901DD6">
        <w:t xml:space="preserve">Tid som tillgodoräknats i Europaparlamentets system ska enligt </w:t>
      </w:r>
      <w:r w:rsidRPr="00901DD6">
        <w:rPr>
          <w:i/>
        </w:rPr>
        <w:t>tredje stycket</w:t>
      </w:r>
      <w:r w:rsidRPr="00901DD6">
        <w:t xml:space="preserve"> dock inte beaktas. </w:t>
      </w:r>
    </w:p>
    <w:p w:rsidR="001D1D43" w:rsidRPr="00901DD6" w:rsidRDefault="001D1D43" w:rsidP="001D1D43"/>
    <w:p w:rsidR="001D1D43" w:rsidRPr="00901DD6" w:rsidRDefault="001D1D43" w:rsidP="001D1D43">
      <w:r w:rsidRPr="00901DD6">
        <w:t>7 §</w:t>
      </w:r>
    </w:p>
    <w:p w:rsidR="001D1D43" w:rsidRPr="00901DD6" w:rsidRDefault="001D1D43" w:rsidP="001D1D43">
      <w:r w:rsidRPr="00901DD6">
        <w:t xml:space="preserve">Efterlevandepensionen anknyts till prisbasbeloppet vid tiden för dödsfallet och räknas om vid förändring av detta. </w:t>
      </w:r>
    </w:p>
    <w:p w:rsidR="001D1D43" w:rsidRPr="00901DD6" w:rsidRDefault="001D1D43" w:rsidP="001D1D43"/>
    <w:p w:rsidR="001D1D43" w:rsidRPr="00901DD6" w:rsidRDefault="001D1D43" w:rsidP="001D1D43">
      <w:r w:rsidRPr="00901DD6">
        <w:t>8 §</w:t>
      </w:r>
    </w:p>
    <w:p w:rsidR="001D1D43" w:rsidRPr="00901DD6" w:rsidRDefault="001D1D43" w:rsidP="001D1D43">
      <w:r w:rsidRPr="00901DD6">
        <w:t>I denna paragraf anges att den som vill ha efterlevandepension ska ansöka om det. Efterlevandepension kan betalas ut för högst sex månader före ansö</w:t>
      </w:r>
      <w:r w:rsidRPr="00901DD6">
        <w:t>k</w:t>
      </w:r>
      <w:r w:rsidRPr="00901DD6">
        <w:t>ningsmånaden.</w:t>
      </w:r>
    </w:p>
    <w:p w:rsidR="001D1D43" w:rsidRPr="00901DD6" w:rsidRDefault="001D1D43" w:rsidP="001D1D43"/>
    <w:p w:rsidR="001D1D43" w:rsidRPr="00901DD6" w:rsidRDefault="001D1D43" w:rsidP="001D1D43">
      <w:r w:rsidRPr="00901DD6">
        <w:rPr>
          <w:b/>
        </w:rPr>
        <w:t>13 kap.</w:t>
      </w:r>
    </w:p>
    <w:p w:rsidR="001D1D43" w:rsidRPr="00901DD6" w:rsidRDefault="001D1D43" w:rsidP="001D1D43">
      <w:r w:rsidRPr="00901DD6">
        <w:t>2 §</w:t>
      </w:r>
    </w:p>
    <w:p w:rsidR="001D1D43" w:rsidRPr="00901DD6" w:rsidRDefault="001D1D43" w:rsidP="001D1D43">
      <w:r w:rsidRPr="00901DD6">
        <w:t xml:space="preserve">Paragrafen formuleras om så att det i </w:t>
      </w:r>
      <w:r w:rsidRPr="00901DD6">
        <w:rPr>
          <w:i/>
        </w:rPr>
        <w:t>första stycket</w:t>
      </w:r>
      <w:r w:rsidRPr="00901DD6">
        <w:t xml:space="preserve"> endast anges att inkoms</w:t>
      </w:r>
      <w:r w:rsidRPr="00901DD6">
        <w:t>t</w:t>
      </w:r>
      <w:r w:rsidRPr="00901DD6">
        <w:t xml:space="preserve">garantin gäller den som varit riksdagsledamot och lämnar riksdagen. Av </w:t>
      </w:r>
      <w:r w:rsidRPr="00901DD6">
        <w:rPr>
          <w:i/>
        </w:rPr>
        <w:t>andra stycket</w:t>
      </w:r>
      <w:r w:rsidRPr="00901DD6">
        <w:t xml:space="preserve"> följer dock att även tid i Europaparlamentet före den 14 juli 2009 ska beaktas. </w:t>
      </w:r>
    </w:p>
    <w:p w:rsidR="001D1D43" w:rsidRPr="00901DD6" w:rsidRDefault="001D1D43" w:rsidP="001D1D43">
      <w:pPr>
        <w:pStyle w:val="Normaltindrag"/>
      </w:pPr>
      <w:r w:rsidRPr="00901DD6">
        <w:t xml:space="preserve">Eftersom ålderspension ska kunna betalas ut före 65 års ålder anges i ett nytt </w:t>
      </w:r>
      <w:r w:rsidRPr="00901DD6">
        <w:rPr>
          <w:i/>
        </w:rPr>
        <w:t xml:space="preserve">tredje stycke </w:t>
      </w:r>
      <w:r w:rsidRPr="00901DD6">
        <w:t>att inkomstgaranti inte kan betalas ut samtidigt. Det anges också att i</w:t>
      </w:r>
      <w:r w:rsidRPr="00901DD6">
        <w:t>n</w:t>
      </w:r>
      <w:r w:rsidRPr="00901DD6">
        <w:t xml:space="preserve">komstgaranti inte kan betalas ut samtidigt med sjukpension. </w:t>
      </w:r>
    </w:p>
    <w:p w:rsidR="001D1D43" w:rsidRPr="00901DD6" w:rsidRDefault="001D1D43" w:rsidP="001D1D43">
      <w:pPr>
        <w:pStyle w:val="Normaltindrag"/>
      </w:pPr>
    </w:p>
    <w:p w:rsidR="001D1D43" w:rsidRPr="00901DD6" w:rsidRDefault="001D1D43" w:rsidP="001D1D43">
      <w:r w:rsidRPr="00901DD6">
        <w:t>5 §</w:t>
      </w:r>
    </w:p>
    <w:p w:rsidR="001D1D43" w:rsidRPr="00901DD6" w:rsidRDefault="001D1D43" w:rsidP="001D1D43">
      <w:r w:rsidRPr="00901DD6">
        <w:t xml:space="preserve">I </w:t>
      </w:r>
      <w:r w:rsidRPr="00901DD6">
        <w:rPr>
          <w:i/>
        </w:rPr>
        <w:t>andra stycket</w:t>
      </w:r>
      <w:r w:rsidRPr="00901DD6">
        <w:t xml:space="preserve"> begränsas tiden i Europaparlamentet till tid före den 14 juli 2009. </w:t>
      </w:r>
    </w:p>
    <w:p w:rsidR="001D1D43" w:rsidRPr="00901DD6" w:rsidRDefault="001D1D43" w:rsidP="001D1D43">
      <w:pPr>
        <w:pStyle w:val="Normaltindrag"/>
      </w:pPr>
    </w:p>
    <w:p w:rsidR="001D1D43" w:rsidRPr="00901DD6" w:rsidRDefault="001D1D43" w:rsidP="001D1D43">
      <w:r w:rsidRPr="00901DD6">
        <w:t>10 §</w:t>
      </w:r>
    </w:p>
    <w:p w:rsidR="001D1D43" w:rsidRPr="00901DD6" w:rsidRDefault="001D1D43" w:rsidP="001D1D43">
      <w:r w:rsidRPr="00901DD6">
        <w:t xml:space="preserve">Genom ändringar i </w:t>
      </w:r>
      <w:r w:rsidRPr="00901DD6">
        <w:rPr>
          <w:i/>
        </w:rPr>
        <w:t>första och</w:t>
      </w:r>
      <w:r w:rsidRPr="00901DD6">
        <w:t xml:space="preserve"> </w:t>
      </w:r>
      <w:r w:rsidRPr="00901DD6">
        <w:rPr>
          <w:i/>
        </w:rPr>
        <w:t>andra styckena</w:t>
      </w:r>
      <w:r w:rsidRPr="00901DD6">
        <w:t xml:space="preserve"> begränsas tiden i Europaparl</w:t>
      </w:r>
      <w:r w:rsidRPr="00901DD6">
        <w:t>a</w:t>
      </w:r>
      <w:r w:rsidRPr="00901DD6">
        <w:t xml:space="preserve">mentet till tid före den 14 juli 2009. </w:t>
      </w:r>
    </w:p>
    <w:p w:rsidR="001D1D43" w:rsidRPr="00901DD6" w:rsidRDefault="001D1D43" w:rsidP="001D1D43">
      <w:pPr>
        <w:pStyle w:val="Normaltindrag"/>
      </w:pPr>
    </w:p>
    <w:p w:rsidR="001D1D43" w:rsidRPr="00901DD6" w:rsidRDefault="001D1D43" w:rsidP="001D1D43">
      <w:r w:rsidRPr="00901DD6">
        <w:t>17 §</w:t>
      </w:r>
    </w:p>
    <w:p w:rsidR="001D1D43" w:rsidRPr="00901DD6" w:rsidRDefault="001D1D43" w:rsidP="001D1D43">
      <w:r w:rsidRPr="00901DD6">
        <w:t>Genom att hänvisningen till 5 § avser hela andra stycket utsträcks efterleva</w:t>
      </w:r>
      <w:r w:rsidRPr="00901DD6">
        <w:t>n</w:t>
      </w:r>
      <w:r w:rsidRPr="00901DD6">
        <w:t>deskyddet i inkomstgarantin till att omfatta också efterlevande till f.d. led</w:t>
      </w:r>
      <w:r w:rsidRPr="00901DD6">
        <w:t>a</w:t>
      </w:r>
      <w:r w:rsidRPr="00901DD6">
        <w:t>möter som vid avgången uppnått 50 års ålder och varit ledamot under minst sex år. Personkretsen barn anges på samma sätt som i bestämmelserna om efterlevandepension i 11 kap. 2 §.</w:t>
      </w:r>
    </w:p>
    <w:p w:rsidR="001D1D43" w:rsidRPr="00901DD6" w:rsidRDefault="001D1D43" w:rsidP="001D1D43"/>
    <w:p w:rsidR="001D1D43" w:rsidRPr="00901DD6" w:rsidRDefault="001D1D43" w:rsidP="001D1D43">
      <w:r w:rsidRPr="00901DD6">
        <w:t>18 §</w:t>
      </w:r>
    </w:p>
    <w:p w:rsidR="001D1D43" w:rsidRPr="00901DD6" w:rsidRDefault="001D1D43" w:rsidP="001D1D43">
      <w:r w:rsidRPr="00901DD6">
        <w:t>I personkretsen läggs till den som enligt 11 kap. 2 § jämställs med efterleva</w:t>
      </w:r>
      <w:r w:rsidRPr="00901DD6">
        <w:t>n</w:t>
      </w:r>
      <w:r w:rsidRPr="00901DD6">
        <w:t>de make. Därmed täcks samma grupp som har rätt till efterlevandepension, men fortfarande krävs särskilda skäl för att make eller därmed jä</w:t>
      </w:r>
      <w:r w:rsidRPr="00901DD6">
        <w:t>m</w:t>
      </w:r>
      <w:r w:rsidRPr="00901DD6">
        <w:t>ställd ska få efterlevand</w:t>
      </w:r>
      <w:r w:rsidRPr="00901DD6">
        <w:t>e</w:t>
      </w:r>
      <w:r w:rsidRPr="00901DD6">
        <w:t>skydd.</w:t>
      </w:r>
    </w:p>
    <w:p w:rsidR="001D1D43" w:rsidRPr="00901DD6" w:rsidRDefault="001D1D43" w:rsidP="001D1D43"/>
    <w:p w:rsidR="001D1D43" w:rsidRPr="00901DD6" w:rsidRDefault="001D1D43" w:rsidP="001D1D43">
      <w:r w:rsidRPr="00901DD6">
        <w:t>19 §</w:t>
      </w:r>
    </w:p>
    <w:p w:rsidR="001D1D43" w:rsidRPr="00901DD6" w:rsidRDefault="001D1D43" w:rsidP="001D1D43">
      <w:r w:rsidRPr="00901DD6">
        <w:t xml:space="preserve">I paragrafen förlängs efterlevandeskyddet till att omfatta tiden t.o.m. den månad barnet fyller 20 år. Fortfarande gäller efterlevandeskydd till make, när särskilda skäl föreligger, under högst fem år. </w:t>
      </w:r>
    </w:p>
    <w:p w:rsidR="001D1D43" w:rsidRPr="00901DD6" w:rsidRDefault="001D1D43" w:rsidP="001D1D43"/>
    <w:p w:rsidR="001D1D43" w:rsidRPr="00901DD6" w:rsidRDefault="001D1D43" w:rsidP="001D1D43">
      <w:r w:rsidRPr="00901DD6">
        <w:t>20 §</w:t>
      </w:r>
    </w:p>
    <w:p w:rsidR="001D1D43" w:rsidRPr="00901DD6" w:rsidRDefault="001D1D43" w:rsidP="001D1D43">
      <w:r w:rsidRPr="00901DD6">
        <w:t xml:space="preserve">Förmånen höjs till ett prisbasbelopp per förmånsberättigad. </w:t>
      </w:r>
    </w:p>
    <w:p w:rsidR="00BD32EB" w:rsidRPr="00901DD6" w:rsidRDefault="00BD32EB" w:rsidP="00BD32EB">
      <w:pPr>
        <w:pStyle w:val="Normaltindrag"/>
      </w:pPr>
    </w:p>
    <w:p w:rsidR="001D1D43" w:rsidRPr="00901DD6" w:rsidRDefault="00BD32EB" w:rsidP="001D1D43">
      <w:r w:rsidRPr="00901DD6">
        <w:br w:type="page"/>
      </w:r>
      <w:r w:rsidR="001D1D43" w:rsidRPr="00901DD6">
        <w:t>21 §</w:t>
      </w:r>
    </w:p>
    <w:p w:rsidR="001D1D43" w:rsidRPr="00901DD6" w:rsidRDefault="001D1D43" w:rsidP="001D1D43">
      <w:r w:rsidRPr="00901DD6">
        <w:t xml:space="preserve">I </w:t>
      </w:r>
      <w:r w:rsidRPr="00901DD6">
        <w:rPr>
          <w:i/>
        </w:rPr>
        <w:t>andra stycket</w:t>
      </w:r>
      <w:r w:rsidRPr="00901DD6">
        <w:t xml:space="preserve"> begränsas retroaktivtiden till högst sex månader före ansö</w:t>
      </w:r>
      <w:r w:rsidRPr="00901DD6">
        <w:t>k</w:t>
      </w:r>
      <w:r w:rsidRPr="00901DD6">
        <w:t>ningsmånaden.</w:t>
      </w:r>
    </w:p>
    <w:p w:rsidR="001D1D43" w:rsidRPr="00901DD6" w:rsidRDefault="001D1D43" w:rsidP="001D1D43">
      <w:pPr>
        <w:pStyle w:val="Rubrik3"/>
        <w:rPr>
          <w:noProof w:val="0"/>
        </w:rPr>
      </w:pPr>
      <w:bookmarkStart w:id="40" w:name="_Toc242670915"/>
      <w:r w:rsidRPr="00901DD6">
        <w:rPr>
          <w:noProof w:val="0"/>
        </w:rPr>
        <w:t>5.2 Lag om ändring i lagen (1994:1065) om ekonomiska villkor för riksdagens ledamöter</w:t>
      </w:r>
      <w:bookmarkEnd w:id="40"/>
    </w:p>
    <w:p w:rsidR="001D1D43" w:rsidRPr="00901DD6" w:rsidRDefault="001D1D43" w:rsidP="001D1D43">
      <w:r w:rsidRPr="00901DD6">
        <w:tab/>
      </w:r>
    </w:p>
    <w:p w:rsidR="001D1D43" w:rsidRPr="00901DD6" w:rsidRDefault="001D1D43" w:rsidP="001D1D43">
      <w:r w:rsidRPr="00901DD6">
        <w:rPr>
          <w:b/>
        </w:rPr>
        <w:t>14 kap.</w:t>
      </w:r>
    </w:p>
    <w:p w:rsidR="001D1D43" w:rsidRPr="00901DD6" w:rsidRDefault="001D1D43" w:rsidP="001D1D43">
      <w:r w:rsidRPr="00901DD6">
        <w:t>2 §</w:t>
      </w:r>
    </w:p>
    <w:p w:rsidR="001D1D43" w:rsidRPr="00901DD6" w:rsidRDefault="001D1D43" w:rsidP="001D1D43">
      <w:r w:rsidRPr="00901DD6">
        <w:t xml:space="preserve">Ändringen innebär att en egenlivränta ska räknas om med prisbasbeloppet från det att den fastställs. Enligt övergångsbestämmelsen kommer detta att ske första gången 2011 och med utgångspunkt i prisbasbeloppet för 2010. Omräkningen ska dock inte knytas till basbeloppet för senare år än det år ledamoten fyller 64 år. Motiven för denna bestämmelse finns i avsnitt 4.3.6. </w:t>
      </w:r>
    </w:p>
    <w:p w:rsidR="001D1D43" w:rsidRPr="00901DD6" w:rsidRDefault="001D1D43" w:rsidP="001D1D43">
      <w:pPr>
        <w:pStyle w:val="Rubrik3"/>
        <w:rPr>
          <w:noProof w:val="0"/>
        </w:rPr>
      </w:pPr>
      <w:bookmarkStart w:id="41" w:name="_Toc242670916"/>
      <w:r w:rsidRPr="00901DD6">
        <w:rPr>
          <w:noProof w:val="0"/>
        </w:rPr>
        <w:t>5.3 Lag om ändring i lagen (1996:304) om arvode m.m. till Sveriges ledamöter av Europaparlamentet</w:t>
      </w:r>
      <w:bookmarkEnd w:id="41"/>
    </w:p>
    <w:p w:rsidR="001D1D43" w:rsidRPr="00901DD6" w:rsidRDefault="001D1D43" w:rsidP="001D1D43"/>
    <w:p w:rsidR="001D1D43" w:rsidRPr="00901DD6" w:rsidRDefault="001D1D43" w:rsidP="001D1D43">
      <w:pPr>
        <w:rPr>
          <w:b/>
        </w:rPr>
      </w:pPr>
      <w:r w:rsidRPr="00901DD6">
        <w:rPr>
          <w:b/>
        </w:rPr>
        <w:t>10 kap.</w:t>
      </w:r>
    </w:p>
    <w:p w:rsidR="001D1D43" w:rsidRPr="00901DD6" w:rsidRDefault="001D1D43" w:rsidP="001D1D43">
      <w:r w:rsidRPr="00901DD6">
        <w:t>2 §</w:t>
      </w:r>
    </w:p>
    <w:p w:rsidR="001D1D43" w:rsidRPr="00901DD6" w:rsidRDefault="001D1D43" w:rsidP="001D1D43">
      <w:r w:rsidRPr="00901DD6">
        <w:t>Ändringen innebär att en egenlivränta ska räknas om med prisbasbeloppet från det att den fastställs. Enligt övergångsbestämmelsen kommer detta att ske första gången 2011 och med utgångspunkt i prisbasbeloppet för 2010. Omräkningen ska dock inte knytas till basbeloppet för senare år än det år ledamoten fyller 64 år. Motiven för denna bestämmelse finns i avsnitt 4.3.6.</w:t>
      </w:r>
    </w:p>
    <w:p w:rsidR="001D1D43" w:rsidRPr="00901DD6" w:rsidRDefault="001D1D43" w:rsidP="001D1D43">
      <w:pPr>
        <w:pStyle w:val="Rubrik3"/>
        <w:rPr>
          <w:noProof w:val="0"/>
        </w:rPr>
      </w:pPr>
      <w:bookmarkStart w:id="42" w:name="_Toc242670917"/>
      <w:r w:rsidRPr="00901DD6">
        <w:rPr>
          <w:noProof w:val="0"/>
        </w:rPr>
        <w:t>5.4 Förslag till lag om upphävande av lagen (1996:304) om arvode m.m. till Sveriges ledamöter av Europaparlamentet</w:t>
      </w:r>
      <w:bookmarkEnd w:id="42"/>
    </w:p>
    <w:p w:rsidR="001D1D43" w:rsidRPr="00901DD6" w:rsidRDefault="001D1D43" w:rsidP="001D1D43">
      <w:pPr>
        <w:pStyle w:val="Normaltindrag"/>
      </w:pPr>
    </w:p>
    <w:p w:rsidR="001D1D43" w:rsidRPr="00901DD6" w:rsidRDefault="001D1D43" w:rsidP="001D1D43">
      <w:r w:rsidRPr="00901DD6">
        <w:t>Från och med den 1 januari 2010 kommer ersättningslagen att omfatta pe</w:t>
      </w:r>
      <w:r w:rsidRPr="00901DD6">
        <w:t>n</w:t>
      </w:r>
      <w:r w:rsidRPr="00901DD6">
        <w:t xml:space="preserve">sionsförmåner för ledamöter som fullgör tid i riksdagen efter nämnda datum och oavsett om de tidigare eller senare varit ledamöter av Europaparlamentet. Företrädarlagen upphör därför att gälla vid utgången av 2009. </w:t>
      </w:r>
    </w:p>
    <w:p w:rsidR="001D1D43" w:rsidRPr="00901DD6" w:rsidRDefault="001D1D43" w:rsidP="001D1D43">
      <w:pPr>
        <w:pStyle w:val="Normaltindrag"/>
      </w:pPr>
      <w:r w:rsidRPr="00901DD6">
        <w:t>Den upphävda lagen ska dock fortfarande tillämpas på egenpension och e</w:t>
      </w:r>
      <w:r w:rsidRPr="00901DD6">
        <w:t>f</w:t>
      </w:r>
      <w:r w:rsidRPr="00901DD6">
        <w:t>terlevandepension som intjänats för tid före ikraftträdandet och inte avser personer som fullgör tid i riksdagen efter utgången av 2009. Företrädarlagen ska också tillämpas övergångsvis på inkomstgaranti, och därtill knutet efte</w:t>
      </w:r>
      <w:r w:rsidRPr="00901DD6">
        <w:t>r</w:t>
      </w:r>
      <w:r w:rsidRPr="00901DD6">
        <w:t>levandeskydd, som hänför sig till tid i Europaparlamentet och riksdagen som fullgjorts före up</w:t>
      </w:r>
      <w:r w:rsidRPr="00901DD6">
        <w:t>p</w:t>
      </w:r>
      <w:r w:rsidRPr="00901DD6">
        <w:t xml:space="preserve">hörandet. </w:t>
      </w:r>
    </w:p>
    <w:p w:rsidR="001D1D43" w:rsidRPr="00901DD6" w:rsidRDefault="001D1D43" w:rsidP="001D1D43">
      <w:pPr>
        <w:pStyle w:val="Rubrik3"/>
        <w:rPr>
          <w:noProof w:val="0"/>
        </w:rPr>
      </w:pPr>
      <w:bookmarkStart w:id="43" w:name="_Toc242670918"/>
      <w:r w:rsidRPr="00901DD6">
        <w:rPr>
          <w:noProof w:val="0"/>
        </w:rPr>
        <w:t>5.5 Förslag till lag om ändring i lagen (1989:186) om överklagande av administrativa beslut av riksdagsförvaltningen och riksdagens myndigheter</w:t>
      </w:r>
      <w:bookmarkEnd w:id="43"/>
      <w:r w:rsidRPr="00901DD6">
        <w:rPr>
          <w:noProof w:val="0"/>
        </w:rPr>
        <w:t xml:space="preserve"> </w:t>
      </w:r>
    </w:p>
    <w:p w:rsidR="001D1D43" w:rsidRPr="00901DD6" w:rsidRDefault="001D1D43" w:rsidP="001D1D43"/>
    <w:p w:rsidR="001D1D43" w:rsidRPr="00901DD6" w:rsidRDefault="001D1D43" w:rsidP="001D1D43">
      <w:r w:rsidRPr="00901DD6">
        <w:t>5 §</w:t>
      </w:r>
    </w:p>
    <w:p w:rsidR="001D1D43" w:rsidRPr="00901DD6" w:rsidRDefault="001D1D43" w:rsidP="001D1D43">
      <w:r w:rsidRPr="00901DD6">
        <w:t>I paragrafen anges uttryckligen att beslut som gäller ekonomiska förmåner åt en ledamot av Europaparlamentet avser den som varit ledamot av Europapa</w:t>
      </w:r>
      <w:r w:rsidRPr="00901DD6">
        <w:t>r</w:t>
      </w:r>
      <w:r w:rsidRPr="00901DD6">
        <w:t>lamentet före den 14 juli 2009. Detta hindrar dock inte att personen kan ha varit ledamot av Europaparlamentet även för tid därefter.</w:t>
      </w:r>
    </w:p>
    <w:p w:rsidR="001D1D43" w:rsidRPr="00901DD6" w:rsidRDefault="001D1D43" w:rsidP="001D1D43">
      <w:pPr>
        <w:pStyle w:val="Normaltindrag"/>
      </w:pPr>
    </w:p>
    <w:p w:rsidR="001D1D43" w:rsidRPr="00901DD6" w:rsidRDefault="001D1D43" w:rsidP="001D1D43">
      <w:r w:rsidRPr="00901DD6">
        <w:t>7 §</w:t>
      </w:r>
    </w:p>
    <w:p w:rsidR="001D1D43" w:rsidRPr="00901DD6" w:rsidRDefault="001D1D43" w:rsidP="001D1D43">
      <w:pPr>
        <w:pStyle w:val="Lagtext"/>
        <w:jc w:val="left"/>
      </w:pPr>
      <w:r w:rsidRPr="00901DD6">
        <w:t>Hänvisningen till företrädarlagen anges som den upphävda lagen.</w:t>
      </w:r>
    </w:p>
    <w:p w:rsidR="001D1D43" w:rsidRPr="00901DD6" w:rsidRDefault="001D1D43" w:rsidP="001D1D43">
      <w:pPr>
        <w:pStyle w:val="Rubrik3"/>
        <w:rPr>
          <w:noProof w:val="0"/>
        </w:rPr>
      </w:pPr>
      <w:bookmarkStart w:id="44" w:name="_Toc242670919"/>
      <w:r w:rsidRPr="00901DD6">
        <w:rPr>
          <w:noProof w:val="0"/>
        </w:rPr>
        <w:t>5.6 Förslag till lag om ändring i lagen (1993:1426) med instruktion för Riksdagens arvodesnämnd</w:t>
      </w:r>
      <w:bookmarkEnd w:id="44"/>
      <w:r w:rsidRPr="00901DD6">
        <w:rPr>
          <w:noProof w:val="0"/>
        </w:rPr>
        <w:t xml:space="preserve"> </w:t>
      </w:r>
    </w:p>
    <w:p w:rsidR="001D1D43" w:rsidRPr="00901DD6" w:rsidRDefault="001D1D43" w:rsidP="001D1D43"/>
    <w:p w:rsidR="001D1D43" w:rsidRPr="00901DD6" w:rsidRDefault="001D1D43" w:rsidP="001D1D43">
      <w:r w:rsidRPr="00901DD6">
        <w:t>1 och 9 §§</w:t>
      </w:r>
    </w:p>
    <w:p w:rsidR="001D1D43" w:rsidRPr="00901DD6" w:rsidRDefault="001D1D43" w:rsidP="001D1D43">
      <w:r w:rsidRPr="00901DD6">
        <w:t>Hänvisningen till företrädarlagen anges som den upphävda lagen.</w:t>
      </w:r>
    </w:p>
    <w:p w:rsidR="001D1D43" w:rsidRPr="00901DD6" w:rsidRDefault="001D1D43" w:rsidP="001D1D43">
      <w:pPr>
        <w:pStyle w:val="Rubrik3"/>
        <w:rPr>
          <w:noProof w:val="0"/>
        </w:rPr>
      </w:pPr>
      <w:bookmarkStart w:id="45" w:name="_Toc242670920"/>
      <w:r w:rsidRPr="00901DD6">
        <w:rPr>
          <w:noProof w:val="0"/>
        </w:rPr>
        <w:t>5.7 Förslag till lag om ändring i lagen (2000:419) med instruktion för riksdagsförvaltningen</w:t>
      </w:r>
      <w:bookmarkEnd w:id="45"/>
      <w:r w:rsidRPr="00901DD6">
        <w:rPr>
          <w:noProof w:val="0"/>
        </w:rPr>
        <w:t xml:space="preserve"> </w:t>
      </w:r>
    </w:p>
    <w:p w:rsidR="001D1D43" w:rsidRPr="00901DD6" w:rsidRDefault="001D1D43" w:rsidP="001D1D43"/>
    <w:p w:rsidR="001D1D43" w:rsidRPr="00901DD6" w:rsidRDefault="001D1D43" w:rsidP="001D1D43">
      <w:r w:rsidRPr="00901DD6">
        <w:t>2 §</w:t>
      </w:r>
    </w:p>
    <w:p w:rsidR="001D1D43" w:rsidRPr="00901DD6" w:rsidRDefault="001D1D43" w:rsidP="001D1D43">
      <w:r w:rsidRPr="00901DD6">
        <w:t>I första stycket fjärde punkten anges endast att det gäller förmåner enligt ersättningslagen och den upphävda företrädarlagen.</w:t>
      </w:r>
    </w:p>
    <w:p w:rsidR="001D1D43" w:rsidRPr="00901DD6" w:rsidRDefault="001D1D43" w:rsidP="001D1D43">
      <w:pPr>
        <w:pStyle w:val="Normaltindrag"/>
      </w:pPr>
    </w:p>
    <w:p w:rsidR="001D1D43" w:rsidRPr="00901DD6" w:rsidRDefault="001D1D43" w:rsidP="001D1D43">
      <w:smartTag w:uri="urn:schemas-microsoft-com:office:smarttags" w:element="metricconverter">
        <w:smartTagPr>
          <w:attr w:name="ProductID" w:val="2 a"/>
        </w:smartTagPr>
        <w:r w:rsidRPr="00901DD6">
          <w:t>2 a</w:t>
        </w:r>
      </w:smartTag>
      <w:r w:rsidRPr="00901DD6">
        <w:t xml:space="preserve"> §</w:t>
      </w:r>
    </w:p>
    <w:p w:rsidR="001D1D43" w:rsidRPr="00901DD6" w:rsidRDefault="001D1D43" w:rsidP="001D1D43">
      <w:r w:rsidRPr="00901DD6">
        <w:t>Hänvisningen till företrädarlagen anges som den upphävda lagen</w:t>
      </w:r>
    </w:p>
    <w:p w:rsidR="001D1D43" w:rsidRPr="00901DD6" w:rsidRDefault="001D1D43" w:rsidP="001D1D43">
      <w:pPr>
        <w:pStyle w:val="Normaltindrag"/>
      </w:pPr>
    </w:p>
    <w:p w:rsidR="000C7592" w:rsidRPr="00901DD6" w:rsidRDefault="000C7592" w:rsidP="001D1D43">
      <w:pPr>
        <w:pStyle w:val="Normaltindrag"/>
      </w:pPr>
    </w:p>
    <w:p w:rsidR="000C7592" w:rsidRPr="00901DD6" w:rsidRDefault="000C7592" w:rsidP="001D1D43">
      <w:pPr>
        <w:pStyle w:val="Normaltindrag"/>
      </w:pPr>
    </w:p>
    <w:p w:rsidR="00992055" w:rsidRPr="00901DD6" w:rsidRDefault="00992055" w:rsidP="00992055">
      <w:bookmarkStart w:id="46" w:name="_Toc242670921"/>
    </w:p>
    <w:p w:rsidR="00992055" w:rsidRPr="00901DD6" w:rsidRDefault="00992055" w:rsidP="00992055">
      <w:pPr>
        <w:sectPr w:rsidR="00992055" w:rsidRPr="00901DD6">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992055" w:rsidRPr="00901DD6" w:rsidRDefault="00992055" w:rsidP="00992055">
      <w:pPr>
        <w:pStyle w:val="Bilaga"/>
      </w:pPr>
      <w:r w:rsidRPr="00901DD6">
        <w:t>Bilaga 1</w:t>
      </w:r>
    </w:p>
    <w:p w:rsidR="000C7592" w:rsidRPr="00901DD6" w:rsidRDefault="000C7592" w:rsidP="00992055">
      <w:pPr>
        <w:pStyle w:val="Rubrik1"/>
        <w:rPr>
          <w:noProof w:val="0"/>
        </w:rPr>
      </w:pPr>
      <w:bookmarkStart w:id="47" w:name="_Toc242670922"/>
      <w:bookmarkEnd w:id="46"/>
      <w:r w:rsidRPr="00901DD6">
        <w:rPr>
          <w:noProof w:val="0"/>
        </w:rPr>
        <w:t>Sammanfattning av promemorian</w:t>
      </w:r>
      <w:bookmarkEnd w:id="47"/>
      <w:r w:rsidRPr="00901DD6">
        <w:rPr>
          <w:noProof w:val="0"/>
        </w:rPr>
        <w:t xml:space="preserve"> </w:t>
      </w:r>
    </w:p>
    <w:p w:rsidR="000C7592" w:rsidRPr="00901DD6" w:rsidRDefault="000C7592" w:rsidP="000C7592">
      <w:r w:rsidRPr="00901DD6">
        <w:t xml:space="preserve">I </w:t>
      </w:r>
      <w:r w:rsidR="00132A16" w:rsidRPr="00901DD6">
        <w:t xml:space="preserve">promemorian </w:t>
      </w:r>
      <w:r w:rsidR="00132A16" w:rsidRPr="00901DD6">
        <w:rPr>
          <w:i/>
        </w:rPr>
        <w:t>Rapport med förslag till ändringar i ledamöternas pension</w:t>
      </w:r>
      <w:r w:rsidR="00132A16" w:rsidRPr="00901DD6">
        <w:rPr>
          <w:i/>
        </w:rPr>
        <w:t>s</w:t>
      </w:r>
      <w:r w:rsidR="00132A16" w:rsidRPr="00901DD6">
        <w:rPr>
          <w:i/>
        </w:rPr>
        <w:t>system</w:t>
      </w:r>
      <w:r w:rsidR="00132A16" w:rsidRPr="00901DD6">
        <w:t xml:space="preserve"> </w:t>
      </w:r>
      <w:r w:rsidRPr="00901DD6">
        <w:t>redovisas förslag till ändringar i ledamöternas pensionssystem. U</w:t>
      </w:r>
      <w:r w:rsidRPr="00901DD6">
        <w:t>t</w:t>
      </w:r>
      <w:r w:rsidRPr="00901DD6">
        <w:t>gångspunkten bör vara att pensionsförmånerna beräknas på samma sätt oa</w:t>
      </w:r>
      <w:r w:rsidRPr="00901DD6">
        <w:t>v</w:t>
      </w:r>
      <w:r w:rsidRPr="00901DD6">
        <w:t>sett ledamotens ålder. Även reglerna för omräkning av förmåner bör vara desamma oavsett ledamotens ålder. All tjänstgöringstid ska ge rätt till pe</w:t>
      </w:r>
      <w:r w:rsidRPr="00901DD6">
        <w:t>n</w:t>
      </w:r>
      <w:r w:rsidRPr="00901DD6">
        <w:t>sion. Pensionerna ska vara på en rimlig nivå och möjligheten att tjäna in en hel ålderspension på tolv år ska därför avskaffas. Samma regler ska gälla för talman, och den särskilda talmanspensionen avskaffas.</w:t>
      </w:r>
    </w:p>
    <w:p w:rsidR="000C7592" w:rsidRPr="00901DD6" w:rsidRDefault="000C7592" w:rsidP="000C7592">
      <w:pPr>
        <w:pStyle w:val="Normaltindrag"/>
      </w:pPr>
      <w:r w:rsidRPr="00901DD6">
        <w:t>Systemet måste fungera smidigt så att personer kan ”gå in i och ut ur pol</w:t>
      </w:r>
      <w:r w:rsidRPr="00901DD6">
        <w:t>i</w:t>
      </w:r>
      <w:r w:rsidRPr="00901DD6">
        <w:t>tiken” utan att förlora i pensionshänseende. Systemet bör också fungera så neutralt som möjligt i förhållande till om och när en person ska kandidera, avgå, ändra tilläggsuppdrag etc. Ledamöternas pensionsförmåner ska, åtmi</w:t>
      </w:r>
      <w:r w:rsidRPr="00901DD6">
        <w:t>n</w:t>
      </w:r>
      <w:r w:rsidRPr="00901DD6">
        <w:t>stone tills vidare, vara förmånsbestämda, men reglerna görs mer lika ett a</w:t>
      </w:r>
      <w:r w:rsidRPr="00901DD6">
        <w:t>v</w:t>
      </w:r>
      <w:r w:rsidRPr="00901DD6">
        <w:t>giftsbestämt system genom att pensionsnivån bestäms av de sammanlagda inkomsterna under uppdragstiden. Härigenom blir ledamöternas pensionss</w:t>
      </w:r>
      <w:r w:rsidRPr="00901DD6">
        <w:t>y</w:t>
      </w:r>
      <w:r w:rsidRPr="00901DD6">
        <w:t xml:space="preserve">stem mer flexibelt och anpassat till de speciella förutsättningar som gäller för ledamotsuppdraget. </w:t>
      </w:r>
    </w:p>
    <w:p w:rsidR="000C7592" w:rsidRPr="00901DD6" w:rsidRDefault="000C7592" w:rsidP="000C7592">
      <w:pPr>
        <w:pStyle w:val="Normaltindrag"/>
      </w:pPr>
      <w:r w:rsidRPr="00901DD6">
        <w:t>I det nya systemet kommer alla förmåner att kallas ålderspension och tj</w:t>
      </w:r>
      <w:r w:rsidRPr="00901DD6">
        <w:t>ä</w:t>
      </w:r>
      <w:r w:rsidRPr="00901DD6">
        <w:t xml:space="preserve">nas in från 18 år och utan övre åldersgräns. Intjänandetiden begränsas till högst 30 år. </w:t>
      </w:r>
    </w:p>
    <w:p w:rsidR="000C7592" w:rsidRPr="00901DD6" w:rsidRDefault="000C7592" w:rsidP="000C7592">
      <w:pPr>
        <w:pStyle w:val="Normaltindrag"/>
      </w:pPr>
      <w:r w:rsidRPr="00901DD6">
        <w:t>Riktmärket för pensionsnivån är den pension som en statstjänsteman b</w:t>
      </w:r>
      <w:r w:rsidRPr="00901DD6">
        <w:t>e</w:t>
      </w:r>
      <w:r w:rsidRPr="00901DD6">
        <w:t>räknas få om han eller hon arbetar hos en statlig arbetsgivare från 23 års ålder och fortsätter där till 65 år, med en lön som hela tiden motsvarar ledamot</w:t>
      </w:r>
      <w:r w:rsidRPr="00901DD6">
        <w:t>s</w:t>
      </w:r>
      <w:r w:rsidRPr="00901DD6">
        <w:t>arvodet. I ledamöternas pensionssystem ska en sådan pensionsnivå kunna uppnås efter 30 års uppdragstid. Därmed kompenseras i viss mån för att l</w:t>
      </w:r>
      <w:r w:rsidRPr="00901DD6">
        <w:t>e</w:t>
      </w:r>
      <w:r w:rsidRPr="00901DD6">
        <w:t>damotsuppdraget kan medföra att löneutvecklingen i det tidigare förvärvsa</w:t>
      </w:r>
      <w:r w:rsidRPr="00901DD6">
        <w:t>r</w:t>
      </w:r>
      <w:r w:rsidRPr="00901DD6">
        <w:t>betet under tiden stannar av och får effekter på det fortsatta pensionsintjäna</w:t>
      </w:r>
      <w:r w:rsidRPr="00901DD6">
        <w:t>n</w:t>
      </w:r>
      <w:r w:rsidRPr="00901DD6">
        <w:t>det vid en framtida återgång till yrkeslivet. Den som åtar sig ett ledamotsup</w:t>
      </w:r>
      <w:r w:rsidRPr="00901DD6">
        <w:t>p</w:t>
      </w:r>
      <w:r w:rsidRPr="00901DD6">
        <w:t>drag ska inte behöva riskera att förlora i pensionshänseende.</w:t>
      </w:r>
    </w:p>
    <w:p w:rsidR="000C7592" w:rsidRPr="00901DD6" w:rsidRDefault="000C7592" w:rsidP="000C7592">
      <w:pPr>
        <w:pStyle w:val="Normaltindrag"/>
      </w:pPr>
      <w:r w:rsidRPr="00901DD6">
        <w:t>En ledamot får pensionsrätt för utbetalt ledamotsarvode och vissa tilläggsarvoden med 0,72 % för inkomster som, omräknat till helår, underst</w:t>
      </w:r>
      <w:r w:rsidRPr="00901DD6">
        <w:t>i</w:t>
      </w:r>
      <w:r w:rsidRPr="00901DD6">
        <w:t>ger 7,5 inkomstbasbelopp (för närvarande 360 000 kr) och 2,40 % för i</w:t>
      </w:r>
      <w:r w:rsidRPr="00901DD6">
        <w:t>n</w:t>
      </w:r>
      <w:r w:rsidRPr="00901DD6">
        <w:t>komstdelar över denna nivå, dock högst 30 inkomstbasbelopp. Summan av intjänade pensionsrätter, omräknade med förändringen av inkomstindex, utgör det årliga pensionsbelopp som personen får vid pensioneringstillfället. Pensionsbeloppet räknas därefter årligen om med förändringen av inkomsti</w:t>
      </w:r>
      <w:r w:rsidRPr="00901DD6">
        <w:t>n</w:t>
      </w:r>
      <w:r w:rsidRPr="00901DD6">
        <w:t>dex.</w:t>
      </w:r>
    </w:p>
    <w:p w:rsidR="000C7592" w:rsidRPr="00901DD6" w:rsidRDefault="000C7592" w:rsidP="000C7592">
      <w:pPr>
        <w:pStyle w:val="Normaltindrag"/>
      </w:pPr>
      <w:r w:rsidRPr="00901DD6">
        <w:t>De nya reglerna bör införas den 1 januari 2010 och omfatta alla ledamöter som då tjänstgör eller som senare kommer att tjänstgöra. Pensionsrätt för tjänstgöringstid före ikraftträdandet räknas om till det nya systemet, dock med viss schablonisering. Den nuvarande ordningen att hel ålderspension kan tjänas in på tolv år bibehålls som en jämförelse ytterligare en valperiod, till valet 2014. Om sådan ålderspension skulle ha blivit högre än pensionen enligt det nya beräkningssättet betalas mellanskillnaden ut som ett tilläggsbelopp under pensionstiden.</w:t>
      </w:r>
    </w:p>
    <w:p w:rsidR="000C7592" w:rsidRPr="00901DD6" w:rsidRDefault="000C7592" w:rsidP="000C7592">
      <w:pPr>
        <w:pStyle w:val="Normaltindrag"/>
      </w:pPr>
      <w:r w:rsidRPr="00901DD6">
        <w:t>De nya ålderspensionsreglerna beräknas öka pensionskostnaderna med 7</w:t>
      </w:r>
      <w:r w:rsidR="00992055" w:rsidRPr="00901DD6">
        <w:t> </w:t>
      </w:r>
      <w:r w:rsidRPr="00901DD6">
        <w:t>% om man jämför pensionens storlek vid 65 års ålder. Att pensionsbeloppen därefter ska omräknas med förändringen av inkomstindex i stället för prisba</w:t>
      </w:r>
      <w:r w:rsidRPr="00901DD6">
        <w:t>s</w:t>
      </w:r>
      <w:r w:rsidRPr="00901DD6">
        <w:t>beloppet beräknas medföra en ökning av pensionskostnaderna med ytterligare ca 10 %. Övergångsvis ökar dock kostnaderna mer.</w:t>
      </w:r>
    </w:p>
    <w:p w:rsidR="000C7592" w:rsidRPr="00901DD6" w:rsidRDefault="000C7592" w:rsidP="000C7592">
      <w:pPr>
        <w:pStyle w:val="Normaltindrag"/>
      </w:pPr>
      <w:r w:rsidRPr="00901DD6">
        <w:t>Nya regler föreslås även för efterlevandepension. Reglerna innebär bl.a. att möjligheten för make att få en livsvarig efterlevandepension upphör. Efter avgången och fram till ålderspensioneringen kommer efterlevande till led</w:t>
      </w:r>
      <w:r w:rsidRPr="00901DD6">
        <w:t>a</w:t>
      </w:r>
      <w:r w:rsidRPr="00901DD6">
        <w:t>möter som varit minst sex hela år i riksdagen att i stället omfattas av det nuv</w:t>
      </w:r>
      <w:r w:rsidRPr="00901DD6">
        <w:t>a</w:t>
      </w:r>
      <w:r w:rsidRPr="00901DD6">
        <w:t>rande efterlevandeskyddet för barn i inkomstgarantin. Detta efterlevand</w:t>
      </w:r>
      <w:r w:rsidRPr="00901DD6">
        <w:t>e</w:t>
      </w:r>
      <w:r w:rsidRPr="00901DD6">
        <w:t>skydd höjs till ett prisbasbelopp per år.</w:t>
      </w:r>
    </w:p>
    <w:p w:rsidR="000C7592" w:rsidRPr="00901DD6" w:rsidRDefault="000C7592" w:rsidP="000C7592">
      <w:pPr>
        <w:pStyle w:val="Normaltindrag"/>
      </w:pPr>
      <w:r w:rsidRPr="00901DD6">
        <w:t>Reglerna för sjukpension ändras så att en ledamot som blivit helt sjukskr</w:t>
      </w:r>
      <w:r w:rsidRPr="00901DD6">
        <w:t>i</w:t>
      </w:r>
      <w:r w:rsidRPr="00901DD6">
        <w:t>ven under tjänstgöringen kan få sjukpension även om Försäkringskassans beslut om hel sjuk- eller aktivitetsersättning fattas först därefter. Nivåerna anpassas till dem som gäller i det statliga tjänstepensionssystemet.</w:t>
      </w:r>
    </w:p>
    <w:p w:rsidR="000C7592" w:rsidRPr="00901DD6" w:rsidRDefault="000C7592" w:rsidP="000C7592">
      <w:pPr>
        <w:pStyle w:val="Normaltindrag"/>
      </w:pPr>
      <w:r w:rsidRPr="00901DD6">
        <w:t>Livräntor, som fastställts enligt nuvarande regler och avser ledamöter som avgått före 2010 och inte återvänder till riksdagen, ska med början 2011 o</w:t>
      </w:r>
      <w:r w:rsidRPr="00901DD6">
        <w:t>m</w:t>
      </w:r>
      <w:r w:rsidRPr="00901DD6">
        <w:t>räknas vid förändringen av prisbasbeloppet. Den sammanlagda merkostnaden för hela utbetalningstiden beräknas uppgå till ca 20 miljoner kronor i 2008 års penningvärde.</w:t>
      </w:r>
    </w:p>
    <w:p w:rsidR="000C7592" w:rsidRPr="00901DD6" w:rsidRDefault="000C7592" w:rsidP="000C7592">
      <w:pPr>
        <w:rPr>
          <w:b/>
        </w:rPr>
      </w:pPr>
    </w:p>
    <w:p w:rsidR="00992055" w:rsidRPr="00901DD6" w:rsidRDefault="00992055" w:rsidP="00992055">
      <w:bookmarkStart w:id="48" w:name="_Toc242670923"/>
    </w:p>
    <w:p w:rsidR="00992055" w:rsidRPr="00901DD6" w:rsidRDefault="00992055" w:rsidP="00992055">
      <w:pPr>
        <w:sectPr w:rsidR="00992055" w:rsidRPr="00901DD6">
          <w:headerReference w:type="default" r:id="rId50"/>
          <w:footerReference w:type="even" r:id="rId51"/>
          <w:footerReference w:type="default" r:id="rId52"/>
          <w:headerReference w:type="first" r:id="rId53"/>
          <w:footerReference w:type="first" r:id="rId54"/>
          <w:pgSz w:w="11906" w:h="16838" w:code="9"/>
          <w:pgMar w:top="907" w:right="4649" w:bottom="4508" w:left="1304" w:header="340" w:footer="227" w:gutter="0"/>
          <w:cols w:space="720"/>
          <w:titlePg/>
        </w:sectPr>
      </w:pPr>
    </w:p>
    <w:p w:rsidR="00992055" w:rsidRPr="00901DD6" w:rsidRDefault="00992055" w:rsidP="00992055">
      <w:pPr>
        <w:pStyle w:val="Bilaga"/>
      </w:pPr>
      <w:r w:rsidRPr="00901DD6">
        <w:t>Bilaga 2</w:t>
      </w:r>
    </w:p>
    <w:p w:rsidR="000C7592" w:rsidRPr="00901DD6" w:rsidRDefault="000C7592" w:rsidP="00992055">
      <w:pPr>
        <w:pStyle w:val="Rubrik1"/>
        <w:rPr>
          <w:noProof w:val="0"/>
        </w:rPr>
      </w:pPr>
      <w:bookmarkStart w:id="49" w:name="_Toc242670924"/>
      <w:bookmarkEnd w:id="48"/>
      <w:r w:rsidRPr="00901DD6">
        <w:rPr>
          <w:noProof w:val="0"/>
        </w:rPr>
        <w:t>Förteckning över remissinstanser</w:t>
      </w:r>
      <w:bookmarkEnd w:id="49"/>
      <w:r w:rsidRPr="00901DD6">
        <w:rPr>
          <w:noProof w:val="0"/>
        </w:rPr>
        <w:t xml:space="preserve"> </w:t>
      </w:r>
    </w:p>
    <w:p w:rsidR="000C7592" w:rsidRPr="00901DD6" w:rsidRDefault="000C7592" w:rsidP="000C7592">
      <w:r w:rsidRPr="00901DD6">
        <w:t xml:space="preserve">Remissyttranden </w:t>
      </w:r>
      <w:r w:rsidR="00A0325E" w:rsidRPr="00901DD6">
        <w:t xml:space="preserve">över </w:t>
      </w:r>
      <w:r w:rsidR="00D8462E" w:rsidRPr="00901DD6">
        <w:t xml:space="preserve">promemorian </w:t>
      </w:r>
      <w:r w:rsidR="00D8462E" w:rsidRPr="00901DD6">
        <w:rPr>
          <w:i/>
        </w:rPr>
        <w:t>Rapport med förslag till ändringar i l</w:t>
      </w:r>
      <w:r w:rsidR="00D8462E" w:rsidRPr="00901DD6">
        <w:rPr>
          <w:i/>
        </w:rPr>
        <w:t>e</w:t>
      </w:r>
      <w:r w:rsidR="00D8462E" w:rsidRPr="00901DD6">
        <w:rPr>
          <w:i/>
        </w:rPr>
        <w:t>damöternas pensionssystem</w:t>
      </w:r>
      <w:r w:rsidR="00D8462E" w:rsidRPr="00901DD6">
        <w:t xml:space="preserve"> </w:t>
      </w:r>
      <w:r w:rsidRPr="00901DD6">
        <w:t>har avgetts av Riksdagens överklagandenämnd, Justitekanslern, Kammarrä</w:t>
      </w:r>
      <w:r w:rsidRPr="00901DD6">
        <w:t>t</w:t>
      </w:r>
      <w:r w:rsidRPr="00901DD6">
        <w:t>ten i Sundsvall, Försäkringskassan, Skatteverket, Statens pensionsverk, Premiepensionsmyndi</w:t>
      </w:r>
      <w:r w:rsidRPr="00901DD6">
        <w:t>g</w:t>
      </w:r>
      <w:r w:rsidRPr="00901DD6">
        <w:t>heten, Örebro universitet och Sveriges kommuner och land</w:t>
      </w:r>
      <w:r w:rsidRPr="00901DD6">
        <w:t>s</w:t>
      </w:r>
      <w:r w:rsidRPr="00901DD6">
        <w:t>ting.</w:t>
      </w:r>
    </w:p>
    <w:p w:rsidR="000C7592" w:rsidRPr="00901DD6" w:rsidRDefault="000C7592" w:rsidP="000C7592">
      <w:pPr>
        <w:pStyle w:val="Normaltindrag"/>
      </w:pPr>
    </w:p>
    <w:p w:rsidR="00E03B7F" w:rsidRPr="00901DD6" w:rsidRDefault="00E03B7F" w:rsidP="001D1D43">
      <w:pPr>
        <w:pStyle w:val="Normaltindrag"/>
      </w:pPr>
    </w:p>
    <w:p w:rsidR="00E03B7F" w:rsidRPr="00901DD6" w:rsidRDefault="00E03B7F" w:rsidP="00E03B7F">
      <w:pPr>
        <w:pStyle w:val="Tryckort"/>
        <w:framePr w:wrap="around"/>
        <w:jc w:val="right"/>
      </w:pPr>
      <w:r w:rsidRPr="00901DD6">
        <w:t>Elanders, Vällingby  2009</w:t>
      </w:r>
    </w:p>
    <w:p w:rsidR="000C7592" w:rsidRPr="00901DD6" w:rsidRDefault="000C7592" w:rsidP="001D1D43">
      <w:pPr>
        <w:pStyle w:val="Normaltindrag"/>
      </w:pPr>
    </w:p>
    <w:sectPr w:rsidR="000C7592" w:rsidRPr="00901DD6">
      <w:headerReference w:type="default" r:id="rId55"/>
      <w:footerReference w:type="even" r:id="rId56"/>
      <w:footerReference w:type="default" r:id="rId57"/>
      <w:headerReference w:type="first" r:id="rId58"/>
      <w:footerReference w:type="first" r:id="rId5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4FBE" w:rsidRPr="00901DD6" w:rsidRDefault="00474FBE">
      <w:r w:rsidRPr="00901DD6">
        <w:separator/>
      </w:r>
    </w:p>
  </w:endnote>
  <w:endnote w:type="continuationSeparator" w:id="0">
    <w:p w:rsidR="00474FBE" w:rsidRPr="00901DD6" w:rsidRDefault="00474FBE">
      <w:r w:rsidRPr="00901D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00402C87" w:rsidRPr="00901DD6">
      <w:t>2</w:t>
    </w:r>
    <w:r w:rsidRPr="00901DD6">
      <w:fldChar w:fldCharType="end"/>
    </w:r>
  </w:p>
  <w:p w:rsidR="00474FBE" w:rsidRPr="00901DD6" w:rsidRDefault="00474FB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00402C87" w:rsidRPr="00901DD6">
      <w:t>22</w:t>
    </w:r>
    <w:r w:rsidRPr="00901DD6">
      <w:fldChar w:fldCharType="end"/>
    </w:r>
  </w:p>
  <w:p w:rsidR="00474FBE" w:rsidRPr="00901DD6" w:rsidRDefault="00474FB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H"/>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00402C87" w:rsidRPr="00901DD6">
      <w:t>21</w:t>
    </w:r>
    <w:r w:rsidRPr="00901DD6">
      <w:fldChar w:fldCharType="end"/>
    </w:r>
  </w:p>
  <w:p w:rsidR="00474FBE" w:rsidRPr="00901DD6" w:rsidRDefault="00474FB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00402C87" w:rsidRPr="00901DD6">
      <w:instrText>23</w:instrText>
    </w:r>
    <w:r w:rsidRPr="00901DD6">
      <w:fldChar w:fldCharType="end"/>
    </w:r>
    <w:r w:rsidRPr="00901DD6">
      <w:instrText xml:space="preserve">/2 </w:instrText>
    </w:r>
    <w:r w:rsidRPr="00901DD6">
      <w:fldChar w:fldCharType="separate"/>
    </w:r>
    <w:r w:rsidR="00402C87" w:rsidRPr="00901DD6">
      <w:instrText>11,5</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00402C87" w:rsidRPr="00901DD6">
      <w:instrText>23</w:instrText>
    </w:r>
    <w:r w:rsidRPr="00901DD6">
      <w:fldChar w:fldCharType="end"/>
    </w:r>
    <w:r w:rsidRPr="00901DD6">
      <w:instrText xml:space="preserve">/2) </w:instrText>
    </w:r>
    <w:r w:rsidRPr="00901DD6">
      <w:fldChar w:fldCharType="separate"/>
    </w:r>
    <w:r w:rsidR="00402C87" w:rsidRPr="00901DD6">
      <w:instrText>11</w:instrText>
    </w:r>
    <w:r w:rsidRPr="00901DD6">
      <w:fldChar w:fldCharType="end"/>
    </w:r>
    <w:r w:rsidRPr="00901DD6">
      <w:fldChar w:fldCharType="separate"/>
    </w:r>
    <w:r w:rsidR="00402C87" w:rsidRPr="00901DD6">
      <w:instrText>0,5</w:instrText>
    </w:r>
    <w:r w:rsidRPr="00901DD6">
      <w:fldChar w:fldCharType="end"/>
    </w:r>
    <w:r w:rsidRPr="00901DD6">
      <w:instrText xml:space="preserve"> = 0 "</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00402C87" w:rsidRPr="00901DD6">
      <w:instrText>24</w:instrText>
    </w:r>
    <w:r w:rsidRPr="00901DD6">
      <w:fldChar w:fldCharType="end"/>
    </w:r>
  </w:p>
  <w:p w:rsidR="00474FBE" w:rsidRPr="00901DD6" w:rsidRDefault="00474FBE">
    <w:pPr>
      <w:pStyle w:val="SidfotH"/>
      <w:framePr w:w="8732" w:h="284" w:hRule="exact" w:hSpace="0" w:vSpace="0" w:wrap="around" w:xAlign="inside" w:y="13042" w:anchorLock="0"/>
    </w:pPr>
    <w:r w:rsidRPr="00901DD6">
      <w:instrText>""</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00402C87" w:rsidRPr="00901DD6">
      <w:instrText>23</w:instrText>
    </w:r>
    <w:r w:rsidRPr="00901DD6">
      <w:fldChar w:fldCharType="end"/>
    </w:r>
    <w:r w:rsidRPr="00901DD6">
      <w:instrText>"</w:instrText>
    </w:r>
    <w:r w:rsidRPr="00901DD6">
      <w:fldChar w:fldCharType="separate"/>
    </w:r>
    <w:r w:rsidR="00402C87" w:rsidRPr="00901DD6">
      <w:t>23</w:t>
    </w:r>
    <w:r w:rsidRPr="00901DD6">
      <w:fldChar w:fldCharType="end"/>
    </w:r>
  </w:p>
  <w:p w:rsidR="00474FBE" w:rsidRPr="00901DD6" w:rsidRDefault="00474FB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32</w:t>
    </w:r>
    <w:r w:rsidRPr="00901DD6">
      <w:fldChar w:fldCharType="end"/>
    </w:r>
  </w:p>
  <w:p w:rsidR="00474FBE" w:rsidRPr="00901DD6" w:rsidRDefault="00474FB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H"/>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31</w:t>
    </w:r>
    <w:r w:rsidRPr="00901DD6">
      <w:fldChar w:fldCharType="end"/>
    </w:r>
  </w:p>
  <w:p w:rsidR="00474FBE" w:rsidRPr="00901DD6" w:rsidRDefault="00474FB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Pr="00901DD6">
      <w:instrText>30</w:instrText>
    </w:r>
    <w:r w:rsidRPr="00901DD6">
      <w:fldChar w:fldCharType="end"/>
    </w:r>
    <w:r w:rsidRPr="00901DD6">
      <w:instrText xml:space="preserve">/2 </w:instrText>
    </w:r>
    <w:r w:rsidRPr="00901DD6">
      <w:fldChar w:fldCharType="separate"/>
    </w:r>
    <w:r w:rsidRPr="00901DD6">
      <w:instrText>15</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Pr="00901DD6">
      <w:instrText>30</w:instrText>
    </w:r>
    <w:r w:rsidRPr="00901DD6">
      <w:fldChar w:fldCharType="end"/>
    </w:r>
    <w:r w:rsidRPr="00901DD6">
      <w:instrText xml:space="preserve">/2) </w:instrText>
    </w:r>
    <w:r w:rsidRPr="00901DD6">
      <w:fldChar w:fldCharType="separate"/>
    </w:r>
    <w:r w:rsidRPr="00901DD6">
      <w:instrText>15</w:instrText>
    </w:r>
    <w:r w:rsidRPr="00901DD6">
      <w:fldChar w:fldCharType="end"/>
    </w:r>
    <w:r w:rsidRPr="00901DD6">
      <w:fldChar w:fldCharType="separate"/>
    </w:r>
    <w:r w:rsidRPr="00901DD6">
      <w:instrText>0</w:instrText>
    </w:r>
    <w:r w:rsidRPr="00901DD6">
      <w:fldChar w:fldCharType="end"/>
    </w:r>
    <w:r w:rsidRPr="00901DD6">
      <w:instrText xml:space="preserve"> = 0 "</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30</w:instrText>
    </w:r>
    <w:r w:rsidRPr="00901DD6">
      <w:fldChar w:fldCharType="end"/>
    </w:r>
  </w:p>
  <w:p w:rsidR="00474FBE" w:rsidRPr="00901DD6" w:rsidRDefault="00474FBE">
    <w:pPr>
      <w:pStyle w:val="SidfotV"/>
      <w:framePr w:w="8732" w:h="284" w:hRule="exact" w:hSpace="0" w:vSpace="0" w:wrap="around" w:xAlign="inside" w:y="13042" w:anchorLock="0"/>
    </w:pPr>
    <w:r w:rsidRPr="00901DD6">
      <w:instrText>""</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31</w:instrText>
    </w:r>
    <w:r w:rsidRPr="00901DD6">
      <w:fldChar w:fldCharType="end"/>
    </w:r>
    <w:r w:rsidRPr="00901DD6">
      <w:instrText>"</w:instrText>
    </w:r>
    <w:r w:rsidRPr="00901DD6">
      <w:fldChar w:fldCharType="separate"/>
    </w:r>
    <w:r w:rsidRPr="00901DD6">
      <w:t>30</w:t>
    </w:r>
  </w:p>
  <w:p w:rsidR="00474FBE" w:rsidRPr="00901DD6" w:rsidRDefault="00474FBE">
    <w:pPr>
      <w:pStyle w:val="SidfotH"/>
      <w:framePr w:w="8732" w:h="284" w:hRule="exact" w:hSpace="0" w:vSpace="0" w:wrap="around" w:xAlign="inside" w:y="13042" w:anchorLock="0"/>
    </w:pPr>
    <w:r w:rsidRPr="00901DD6">
      <w:fldChar w:fldCharType="end"/>
    </w:r>
  </w:p>
  <w:p w:rsidR="00474FBE" w:rsidRPr="00901DD6" w:rsidRDefault="00474FB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54</w:t>
    </w:r>
    <w:r w:rsidRPr="00901DD6">
      <w:fldChar w:fldCharType="end"/>
    </w:r>
  </w:p>
  <w:p w:rsidR="00474FBE" w:rsidRPr="00901DD6" w:rsidRDefault="00474FB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H"/>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55</w:t>
    </w:r>
    <w:r w:rsidRPr="00901DD6">
      <w:fldChar w:fldCharType="end"/>
    </w:r>
  </w:p>
  <w:p w:rsidR="00474FBE" w:rsidRPr="00901DD6" w:rsidRDefault="00474FB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Pr="00901DD6">
      <w:instrText>32</w:instrText>
    </w:r>
    <w:r w:rsidRPr="00901DD6">
      <w:fldChar w:fldCharType="end"/>
    </w:r>
    <w:r w:rsidRPr="00901DD6">
      <w:instrText xml:space="preserve">/2 </w:instrText>
    </w:r>
    <w:r w:rsidRPr="00901DD6">
      <w:fldChar w:fldCharType="separate"/>
    </w:r>
    <w:r w:rsidRPr="00901DD6">
      <w:instrText>16</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Pr="00901DD6">
      <w:instrText>32</w:instrText>
    </w:r>
    <w:r w:rsidRPr="00901DD6">
      <w:fldChar w:fldCharType="end"/>
    </w:r>
    <w:r w:rsidRPr="00901DD6">
      <w:instrText xml:space="preserve">/2) </w:instrText>
    </w:r>
    <w:r w:rsidRPr="00901DD6">
      <w:fldChar w:fldCharType="separate"/>
    </w:r>
    <w:r w:rsidRPr="00901DD6">
      <w:instrText>16</w:instrText>
    </w:r>
    <w:r w:rsidRPr="00901DD6">
      <w:fldChar w:fldCharType="end"/>
    </w:r>
    <w:r w:rsidRPr="00901DD6">
      <w:fldChar w:fldCharType="separate"/>
    </w:r>
    <w:r w:rsidRPr="00901DD6">
      <w:instrText>0</w:instrText>
    </w:r>
    <w:r w:rsidRPr="00901DD6">
      <w:fldChar w:fldCharType="end"/>
    </w:r>
    <w:r w:rsidRPr="00901DD6">
      <w:instrText xml:space="preserve"> = 0 "</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32</w:instrText>
    </w:r>
    <w:r w:rsidRPr="00901DD6">
      <w:fldChar w:fldCharType="end"/>
    </w:r>
  </w:p>
  <w:p w:rsidR="00474FBE" w:rsidRPr="00901DD6" w:rsidRDefault="00474FBE">
    <w:pPr>
      <w:pStyle w:val="SidfotV"/>
      <w:framePr w:w="8732" w:h="284" w:hRule="exact" w:hSpace="0" w:vSpace="0" w:wrap="around" w:xAlign="inside" w:y="13042" w:anchorLock="0"/>
    </w:pPr>
    <w:r w:rsidRPr="00901DD6">
      <w:instrText>""</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33</w:instrText>
    </w:r>
    <w:r w:rsidRPr="00901DD6">
      <w:fldChar w:fldCharType="end"/>
    </w:r>
    <w:r w:rsidRPr="00901DD6">
      <w:instrText>"</w:instrText>
    </w:r>
    <w:r w:rsidRPr="00901DD6">
      <w:fldChar w:fldCharType="separate"/>
    </w:r>
    <w:r w:rsidRPr="00901DD6">
      <w:t>32</w:t>
    </w:r>
  </w:p>
  <w:p w:rsidR="00474FBE" w:rsidRPr="00901DD6" w:rsidRDefault="00474FBE">
    <w:pPr>
      <w:pStyle w:val="SidfotH"/>
      <w:framePr w:w="8732" w:h="284" w:hRule="exact" w:hSpace="0" w:vSpace="0" w:wrap="around" w:xAlign="inside" w:y="13042" w:anchorLock="0"/>
    </w:pPr>
    <w:r w:rsidRPr="00901DD6">
      <w:fldChar w:fldCharType="end"/>
    </w:r>
  </w:p>
  <w:p w:rsidR="00474FBE" w:rsidRPr="00901DD6" w:rsidRDefault="00474FB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68</w:t>
    </w:r>
    <w:r w:rsidRPr="00901DD6">
      <w:fldChar w:fldCharType="end"/>
    </w:r>
  </w:p>
  <w:p w:rsidR="00474FBE" w:rsidRPr="00901DD6" w:rsidRDefault="00474FB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H"/>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3</w:t>
    </w:r>
    <w:r w:rsidRPr="00901DD6">
      <w:fldChar w:fldCharType="end"/>
    </w:r>
  </w:p>
  <w:p w:rsidR="00474FBE" w:rsidRPr="00901DD6" w:rsidRDefault="00474FB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H"/>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69</w:t>
    </w:r>
    <w:r w:rsidRPr="00901DD6">
      <w:fldChar w:fldCharType="end"/>
    </w:r>
  </w:p>
  <w:p w:rsidR="00474FBE" w:rsidRPr="00901DD6" w:rsidRDefault="00474FB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Pr="00901DD6">
      <w:instrText>56</w:instrText>
    </w:r>
    <w:r w:rsidRPr="00901DD6">
      <w:fldChar w:fldCharType="end"/>
    </w:r>
    <w:r w:rsidRPr="00901DD6">
      <w:instrText xml:space="preserve">/2 </w:instrText>
    </w:r>
    <w:r w:rsidRPr="00901DD6">
      <w:fldChar w:fldCharType="separate"/>
    </w:r>
    <w:r w:rsidRPr="00901DD6">
      <w:instrText>28</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Pr="00901DD6">
      <w:instrText>56</w:instrText>
    </w:r>
    <w:r w:rsidRPr="00901DD6">
      <w:fldChar w:fldCharType="end"/>
    </w:r>
    <w:r w:rsidRPr="00901DD6">
      <w:instrText xml:space="preserve">/2) </w:instrText>
    </w:r>
    <w:r w:rsidRPr="00901DD6">
      <w:fldChar w:fldCharType="separate"/>
    </w:r>
    <w:r w:rsidRPr="00901DD6">
      <w:instrText>28</w:instrText>
    </w:r>
    <w:r w:rsidRPr="00901DD6">
      <w:fldChar w:fldCharType="end"/>
    </w:r>
    <w:r w:rsidRPr="00901DD6">
      <w:fldChar w:fldCharType="separate"/>
    </w:r>
    <w:r w:rsidRPr="00901DD6">
      <w:instrText>0</w:instrText>
    </w:r>
    <w:r w:rsidRPr="00901DD6">
      <w:fldChar w:fldCharType="end"/>
    </w:r>
    <w:r w:rsidRPr="00901DD6">
      <w:instrText xml:space="preserve"> = 0 "</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56</w:instrText>
    </w:r>
    <w:r w:rsidRPr="00901DD6">
      <w:fldChar w:fldCharType="end"/>
    </w:r>
  </w:p>
  <w:p w:rsidR="00474FBE" w:rsidRPr="00901DD6" w:rsidRDefault="00474FBE">
    <w:pPr>
      <w:pStyle w:val="SidfotV"/>
      <w:framePr w:w="8732" w:h="284" w:hRule="exact" w:hSpace="0" w:vSpace="0" w:wrap="around" w:xAlign="inside" w:y="13042" w:anchorLock="0"/>
    </w:pPr>
    <w:r w:rsidRPr="00901DD6">
      <w:instrText>""</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57</w:instrText>
    </w:r>
    <w:r w:rsidRPr="00901DD6">
      <w:fldChar w:fldCharType="end"/>
    </w:r>
    <w:r w:rsidRPr="00901DD6">
      <w:instrText>"</w:instrText>
    </w:r>
    <w:r w:rsidRPr="00901DD6">
      <w:fldChar w:fldCharType="separate"/>
    </w:r>
    <w:r w:rsidRPr="00901DD6">
      <w:t>56</w:t>
    </w:r>
  </w:p>
  <w:p w:rsidR="00474FBE" w:rsidRPr="00901DD6" w:rsidRDefault="00474FBE">
    <w:pPr>
      <w:pStyle w:val="SidfotH"/>
      <w:framePr w:w="8732" w:h="284" w:hRule="exact" w:hSpace="0" w:vSpace="0" w:wrap="around" w:xAlign="inside" w:y="13042" w:anchorLock="0"/>
    </w:pPr>
    <w:r w:rsidRPr="00901DD6">
      <w:fldChar w:fldCharType="end"/>
    </w:r>
  </w:p>
  <w:p w:rsidR="00474FBE" w:rsidRPr="00901DD6" w:rsidRDefault="00474FBE">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72</w:t>
    </w:r>
    <w:r w:rsidRPr="00901DD6">
      <w:fldChar w:fldCharType="end"/>
    </w:r>
  </w:p>
  <w:p w:rsidR="00474FBE" w:rsidRPr="00901DD6" w:rsidRDefault="00474FBE">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H"/>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71</w:t>
    </w:r>
    <w:r w:rsidRPr="00901DD6">
      <w:fldChar w:fldCharType="end"/>
    </w:r>
  </w:p>
  <w:p w:rsidR="00474FBE" w:rsidRPr="00901DD6" w:rsidRDefault="00474FBE">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Pr="00901DD6">
      <w:instrText>70</w:instrText>
    </w:r>
    <w:r w:rsidRPr="00901DD6">
      <w:fldChar w:fldCharType="end"/>
    </w:r>
    <w:r w:rsidRPr="00901DD6">
      <w:instrText xml:space="preserve">/2 </w:instrText>
    </w:r>
    <w:r w:rsidRPr="00901DD6">
      <w:fldChar w:fldCharType="separate"/>
    </w:r>
    <w:r w:rsidRPr="00901DD6">
      <w:instrText>35</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Pr="00901DD6">
      <w:instrText>70</w:instrText>
    </w:r>
    <w:r w:rsidRPr="00901DD6">
      <w:fldChar w:fldCharType="end"/>
    </w:r>
    <w:r w:rsidRPr="00901DD6">
      <w:instrText xml:space="preserve">/2) </w:instrText>
    </w:r>
    <w:r w:rsidRPr="00901DD6">
      <w:fldChar w:fldCharType="separate"/>
    </w:r>
    <w:r w:rsidRPr="00901DD6">
      <w:instrText>35</w:instrText>
    </w:r>
    <w:r w:rsidRPr="00901DD6">
      <w:fldChar w:fldCharType="end"/>
    </w:r>
    <w:r w:rsidRPr="00901DD6">
      <w:fldChar w:fldCharType="separate"/>
    </w:r>
    <w:r w:rsidRPr="00901DD6">
      <w:instrText>0</w:instrText>
    </w:r>
    <w:r w:rsidRPr="00901DD6">
      <w:fldChar w:fldCharType="end"/>
    </w:r>
    <w:r w:rsidRPr="00901DD6">
      <w:instrText xml:space="preserve"> = 0 "</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70</w:instrText>
    </w:r>
    <w:r w:rsidRPr="00901DD6">
      <w:fldChar w:fldCharType="end"/>
    </w:r>
  </w:p>
  <w:p w:rsidR="00474FBE" w:rsidRPr="00901DD6" w:rsidRDefault="00474FBE">
    <w:pPr>
      <w:pStyle w:val="SidfotV"/>
      <w:framePr w:w="8732" w:h="284" w:hRule="exact" w:hSpace="0" w:vSpace="0" w:wrap="around" w:xAlign="inside" w:y="13042" w:anchorLock="0"/>
    </w:pPr>
    <w:r w:rsidRPr="00901DD6">
      <w:instrText>""</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71</w:instrText>
    </w:r>
    <w:r w:rsidRPr="00901DD6">
      <w:fldChar w:fldCharType="end"/>
    </w:r>
    <w:r w:rsidRPr="00901DD6">
      <w:instrText>"</w:instrText>
    </w:r>
    <w:r w:rsidRPr="00901DD6">
      <w:fldChar w:fldCharType="separate"/>
    </w:r>
    <w:r w:rsidRPr="00901DD6">
      <w:t>70</w:t>
    </w:r>
  </w:p>
  <w:p w:rsidR="00474FBE" w:rsidRPr="00901DD6" w:rsidRDefault="00474FBE">
    <w:pPr>
      <w:pStyle w:val="SidfotH"/>
      <w:framePr w:w="8732" w:h="284" w:hRule="exact" w:hSpace="0" w:vSpace="0" w:wrap="around" w:xAlign="inside" w:y="13042" w:anchorLock="0"/>
    </w:pPr>
    <w:r w:rsidRPr="00901DD6">
      <w:fldChar w:fldCharType="end"/>
    </w:r>
  </w:p>
  <w:p w:rsidR="00474FBE" w:rsidRPr="00901DD6" w:rsidRDefault="00474FBE">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74</w:t>
    </w:r>
    <w:r w:rsidRPr="00901DD6">
      <w:fldChar w:fldCharType="end"/>
    </w:r>
  </w:p>
  <w:p w:rsidR="00474FBE" w:rsidRPr="00901DD6" w:rsidRDefault="00474FBE">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H"/>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73</w:t>
    </w:r>
    <w:r w:rsidRPr="00901DD6">
      <w:fldChar w:fldCharType="end"/>
    </w:r>
  </w:p>
  <w:p w:rsidR="00474FBE" w:rsidRPr="00901DD6" w:rsidRDefault="00474FBE">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Pr="00901DD6">
      <w:instrText>72</w:instrText>
    </w:r>
    <w:r w:rsidRPr="00901DD6">
      <w:fldChar w:fldCharType="end"/>
    </w:r>
    <w:r w:rsidRPr="00901DD6">
      <w:instrText xml:space="preserve">/2 </w:instrText>
    </w:r>
    <w:r w:rsidRPr="00901DD6">
      <w:fldChar w:fldCharType="separate"/>
    </w:r>
    <w:r w:rsidRPr="00901DD6">
      <w:instrText>36</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Pr="00901DD6">
      <w:instrText>72</w:instrText>
    </w:r>
    <w:r w:rsidRPr="00901DD6">
      <w:fldChar w:fldCharType="end"/>
    </w:r>
    <w:r w:rsidRPr="00901DD6">
      <w:instrText xml:space="preserve">/2) </w:instrText>
    </w:r>
    <w:r w:rsidRPr="00901DD6">
      <w:fldChar w:fldCharType="separate"/>
    </w:r>
    <w:r w:rsidRPr="00901DD6">
      <w:instrText>36</w:instrText>
    </w:r>
    <w:r w:rsidRPr="00901DD6">
      <w:fldChar w:fldCharType="end"/>
    </w:r>
    <w:r w:rsidRPr="00901DD6">
      <w:fldChar w:fldCharType="separate"/>
    </w:r>
    <w:r w:rsidRPr="00901DD6">
      <w:instrText>0</w:instrText>
    </w:r>
    <w:r w:rsidRPr="00901DD6">
      <w:fldChar w:fldCharType="end"/>
    </w:r>
    <w:r w:rsidRPr="00901DD6">
      <w:instrText xml:space="preserve"> = 0 "</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72</w:instrText>
    </w:r>
    <w:r w:rsidRPr="00901DD6">
      <w:fldChar w:fldCharType="end"/>
    </w:r>
  </w:p>
  <w:p w:rsidR="00474FBE" w:rsidRPr="00901DD6" w:rsidRDefault="00474FBE">
    <w:pPr>
      <w:pStyle w:val="SidfotV"/>
      <w:framePr w:w="8732" w:h="284" w:hRule="exact" w:hSpace="0" w:vSpace="0" w:wrap="around" w:xAlign="inside" w:y="13042" w:anchorLock="0"/>
    </w:pPr>
    <w:r w:rsidRPr="00901DD6">
      <w:instrText>""</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73</w:instrText>
    </w:r>
    <w:r w:rsidRPr="00901DD6">
      <w:fldChar w:fldCharType="end"/>
    </w:r>
    <w:r w:rsidRPr="00901DD6">
      <w:instrText>"</w:instrText>
    </w:r>
    <w:r w:rsidRPr="00901DD6">
      <w:fldChar w:fldCharType="separate"/>
    </w:r>
    <w:r w:rsidRPr="00901DD6">
      <w:t>72</w:t>
    </w:r>
  </w:p>
  <w:p w:rsidR="00474FBE" w:rsidRPr="00901DD6" w:rsidRDefault="00474FBE">
    <w:pPr>
      <w:pStyle w:val="SidfotH"/>
      <w:framePr w:w="8732" w:h="284" w:hRule="exact" w:hSpace="0" w:vSpace="0" w:wrap="around" w:xAlign="inside" w:y="13042" w:anchorLock="0"/>
    </w:pPr>
    <w:r w:rsidRPr="00901DD6">
      <w:fldChar w:fldCharType="end"/>
    </w:r>
  </w:p>
  <w:p w:rsidR="00474FBE" w:rsidRPr="00901DD6" w:rsidRDefault="00474FB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00901DD6">
      <w:rPr>
        <w:noProof/>
      </w:rPr>
      <w:instrText>1</w:instrText>
    </w:r>
    <w:r w:rsidRPr="00901DD6">
      <w:fldChar w:fldCharType="end"/>
    </w:r>
    <w:r w:rsidRPr="00901DD6">
      <w:instrText xml:space="preserve">/2 </w:instrText>
    </w:r>
    <w:r w:rsidRPr="00901DD6">
      <w:fldChar w:fldCharType="separate"/>
    </w:r>
    <w:r w:rsidR="00901DD6">
      <w:rPr>
        <w:noProof/>
      </w:rPr>
      <w:instrText>0,5</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00901DD6">
      <w:rPr>
        <w:noProof/>
      </w:rPr>
      <w:instrText>1</w:instrText>
    </w:r>
    <w:r w:rsidRPr="00901DD6">
      <w:fldChar w:fldCharType="end"/>
    </w:r>
    <w:r w:rsidRPr="00901DD6">
      <w:instrText xml:space="preserve">/2) </w:instrText>
    </w:r>
    <w:r w:rsidRPr="00901DD6">
      <w:fldChar w:fldCharType="separate"/>
    </w:r>
    <w:r w:rsidR="00901DD6">
      <w:rPr>
        <w:noProof/>
      </w:rPr>
      <w:instrText>0</w:instrText>
    </w:r>
    <w:r w:rsidRPr="00901DD6">
      <w:fldChar w:fldCharType="end"/>
    </w:r>
    <w:r w:rsidRPr="00901DD6">
      <w:fldChar w:fldCharType="separate"/>
    </w:r>
    <w:r w:rsidR="00901DD6">
      <w:rPr>
        <w:noProof/>
      </w:rPr>
      <w:instrText>0,5</w:instrText>
    </w:r>
    <w:r w:rsidRPr="00901DD6">
      <w:fldChar w:fldCharType="end"/>
    </w:r>
    <w:r w:rsidRPr="00901DD6">
      <w:instrText xml:space="preserve"> = 0 "</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14</w:instrText>
    </w:r>
    <w:r w:rsidRPr="00901DD6">
      <w:fldChar w:fldCharType="end"/>
    </w:r>
  </w:p>
  <w:p w:rsidR="00474FBE" w:rsidRPr="00901DD6" w:rsidRDefault="00474FBE">
    <w:pPr>
      <w:pStyle w:val="SidfotH"/>
      <w:framePr w:w="8732" w:h="284" w:hRule="exact" w:hSpace="0" w:vSpace="0" w:wrap="around" w:xAlign="inside" w:y="13042" w:anchorLock="0"/>
    </w:pPr>
    <w:r w:rsidRPr="00901DD6">
      <w:instrText>""</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00901DD6">
      <w:rPr>
        <w:noProof/>
      </w:rPr>
      <w:instrText>1</w:instrText>
    </w:r>
    <w:r w:rsidRPr="00901DD6">
      <w:fldChar w:fldCharType="end"/>
    </w:r>
    <w:r w:rsidRPr="00901DD6">
      <w:instrText>"</w:instrText>
    </w:r>
    <w:r w:rsidRPr="00901DD6">
      <w:fldChar w:fldCharType="separate"/>
    </w:r>
    <w:r w:rsidR="00901DD6">
      <w:rPr>
        <w:noProof/>
      </w:rPr>
      <w:t>1</w:t>
    </w:r>
    <w:r w:rsidRPr="00901DD6">
      <w:fldChar w:fldCharType="end"/>
    </w:r>
  </w:p>
  <w:p w:rsidR="00474FBE" w:rsidRPr="00901DD6" w:rsidRDefault="00474FB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00402C87" w:rsidRPr="00901DD6">
      <w:t>4</w:t>
    </w:r>
    <w:r w:rsidRPr="00901DD6">
      <w:fldChar w:fldCharType="end"/>
    </w:r>
  </w:p>
  <w:p w:rsidR="00474FBE" w:rsidRPr="00901DD6" w:rsidRDefault="00474FB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H"/>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3</w:t>
    </w:r>
    <w:r w:rsidRPr="00901DD6">
      <w:fldChar w:fldCharType="end"/>
    </w:r>
  </w:p>
  <w:p w:rsidR="00474FBE" w:rsidRPr="00901DD6" w:rsidRDefault="00474FB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00402C87" w:rsidRPr="00901DD6">
      <w:instrText>3</w:instrText>
    </w:r>
    <w:r w:rsidRPr="00901DD6">
      <w:fldChar w:fldCharType="end"/>
    </w:r>
    <w:r w:rsidRPr="00901DD6">
      <w:instrText xml:space="preserve">/2 </w:instrText>
    </w:r>
    <w:r w:rsidRPr="00901DD6">
      <w:fldChar w:fldCharType="separate"/>
    </w:r>
    <w:r w:rsidR="00402C87" w:rsidRPr="00901DD6">
      <w:instrText>1,5</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00402C87" w:rsidRPr="00901DD6">
      <w:instrText>3</w:instrText>
    </w:r>
    <w:r w:rsidRPr="00901DD6">
      <w:fldChar w:fldCharType="end"/>
    </w:r>
    <w:r w:rsidRPr="00901DD6">
      <w:instrText xml:space="preserve">/2) </w:instrText>
    </w:r>
    <w:r w:rsidRPr="00901DD6">
      <w:fldChar w:fldCharType="separate"/>
    </w:r>
    <w:r w:rsidR="00402C87" w:rsidRPr="00901DD6">
      <w:instrText>1</w:instrText>
    </w:r>
    <w:r w:rsidRPr="00901DD6">
      <w:fldChar w:fldCharType="end"/>
    </w:r>
    <w:r w:rsidRPr="00901DD6">
      <w:fldChar w:fldCharType="separate"/>
    </w:r>
    <w:r w:rsidR="00402C87" w:rsidRPr="00901DD6">
      <w:instrText>0,5</w:instrText>
    </w:r>
    <w:r w:rsidRPr="00901DD6">
      <w:fldChar w:fldCharType="end"/>
    </w:r>
    <w:r w:rsidRPr="00901DD6">
      <w:instrText xml:space="preserve"> = 0 "</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4</w:instrText>
    </w:r>
    <w:r w:rsidRPr="00901DD6">
      <w:fldChar w:fldCharType="end"/>
    </w:r>
  </w:p>
  <w:p w:rsidR="00474FBE" w:rsidRPr="00901DD6" w:rsidRDefault="00474FBE">
    <w:pPr>
      <w:pStyle w:val="SidfotH"/>
      <w:framePr w:w="8732" w:h="284" w:hRule="exact" w:hSpace="0" w:vSpace="0" w:wrap="around" w:xAlign="inside" w:y="13042" w:anchorLock="0"/>
    </w:pPr>
    <w:r w:rsidRPr="00901DD6">
      <w:instrText>""</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00402C87" w:rsidRPr="00901DD6">
      <w:instrText>3</w:instrText>
    </w:r>
    <w:r w:rsidRPr="00901DD6">
      <w:fldChar w:fldCharType="end"/>
    </w:r>
    <w:r w:rsidRPr="00901DD6">
      <w:instrText>"</w:instrText>
    </w:r>
    <w:r w:rsidRPr="00901DD6">
      <w:fldChar w:fldCharType="separate"/>
    </w:r>
    <w:r w:rsidR="00402C87" w:rsidRPr="00901DD6">
      <w:t>3</w:t>
    </w:r>
    <w:r w:rsidRPr="00901DD6">
      <w:fldChar w:fldCharType="end"/>
    </w:r>
  </w:p>
  <w:p w:rsidR="00474FBE" w:rsidRPr="00901DD6" w:rsidRDefault="00474FB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6</w:t>
    </w:r>
    <w:r w:rsidRPr="00901DD6">
      <w:fldChar w:fldCharType="end"/>
    </w:r>
  </w:p>
  <w:p w:rsidR="00474FBE" w:rsidRPr="00901DD6" w:rsidRDefault="00474FB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H"/>
      <w:framePr w:w="8732" w:h="284" w:hRule="exact" w:hSpace="0" w:vSpace="0" w:wrap="around" w:xAlign="inside" w:y="13042" w:anchorLock="0"/>
    </w:pP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t>3</w:t>
    </w:r>
    <w:r w:rsidRPr="00901DD6">
      <w:fldChar w:fldCharType="end"/>
    </w:r>
  </w:p>
  <w:p w:rsidR="00474FBE" w:rsidRPr="00901DD6" w:rsidRDefault="00474FB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fotV"/>
      <w:framePr w:w="8732" w:h="284" w:hRule="exact" w:hSpace="0" w:vSpace="0" w:wrap="around" w:xAlign="inside" w:y="13042" w:anchorLock="0"/>
    </w:pP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00402C87" w:rsidRPr="00901DD6">
      <w:instrText>5</w:instrText>
    </w:r>
    <w:r w:rsidRPr="00901DD6">
      <w:fldChar w:fldCharType="end"/>
    </w:r>
    <w:r w:rsidRPr="00901DD6">
      <w:instrText xml:space="preserve">/2 </w:instrText>
    </w:r>
    <w:r w:rsidRPr="00901DD6">
      <w:fldChar w:fldCharType="separate"/>
    </w:r>
    <w:r w:rsidR="00402C87" w:rsidRPr="00901DD6">
      <w:instrText>2,5</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00402C87" w:rsidRPr="00901DD6">
      <w:instrText>5</w:instrText>
    </w:r>
    <w:r w:rsidRPr="00901DD6">
      <w:fldChar w:fldCharType="end"/>
    </w:r>
    <w:r w:rsidRPr="00901DD6">
      <w:instrText xml:space="preserve">/2) </w:instrText>
    </w:r>
    <w:r w:rsidRPr="00901DD6">
      <w:fldChar w:fldCharType="separate"/>
    </w:r>
    <w:r w:rsidR="00402C87" w:rsidRPr="00901DD6">
      <w:instrText>2</w:instrText>
    </w:r>
    <w:r w:rsidRPr="00901DD6">
      <w:fldChar w:fldCharType="end"/>
    </w:r>
    <w:r w:rsidRPr="00901DD6">
      <w:fldChar w:fldCharType="separate"/>
    </w:r>
    <w:r w:rsidR="00402C87" w:rsidRPr="00901DD6">
      <w:instrText>0,5</w:instrText>
    </w:r>
    <w:r w:rsidRPr="00901DD6">
      <w:fldChar w:fldCharType="end"/>
    </w:r>
    <w:r w:rsidRPr="00901DD6">
      <w:instrText xml:space="preserve"> = 0 "</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Pr="00901DD6">
      <w:instrText>4</w:instrText>
    </w:r>
    <w:r w:rsidRPr="00901DD6">
      <w:fldChar w:fldCharType="end"/>
    </w:r>
  </w:p>
  <w:p w:rsidR="00474FBE" w:rsidRPr="00901DD6" w:rsidRDefault="00474FBE">
    <w:pPr>
      <w:pStyle w:val="SidfotH"/>
      <w:framePr w:w="8732" w:h="284" w:hRule="exact" w:hSpace="0" w:vSpace="0" w:wrap="around" w:xAlign="inside" w:y="13042" w:anchorLock="0"/>
    </w:pPr>
    <w:r w:rsidRPr="00901DD6">
      <w:instrText>""</w:instrText>
    </w:r>
    <w:r w:rsidRPr="00901DD6">
      <w:fldChar w:fldCharType="begin" w:fldLock="1"/>
    </w:r>
    <w:r w:rsidRPr="00901DD6">
      <w:instrText xml:space="preserve"> P</w:instrText>
    </w:r>
    <w:r w:rsidRPr="00901DD6">
      <w:instrText>A</w:instrText>
    </w:r>
    <w:r w:rsidRPr="00901DD6">
      <w:instrText xml:space="preserve">GE </w:instrText>
    </w:r>
    <w:r w:rsidRPr="00901DD6">
      <w:fldChar w:fldCharType="separate"/>
    </w:r>
    <w:r w:rsidR="00402C87" w:rsidRPr="00901DD6">
      <w:instrText>5</w:instrText>
    </w:r>
    <w:r w:rsidRPr="00901DD6">
      <w:fldChar w:fldCharType="end"/>
    </w:r>
    <w:r w:rsidRPr="00901DD6">
      <w:instrText>"</w:instrText>
    </w:r>
    <w:r w:rsidRPr="00901DD6">
      <w:fldChar w:fldCharType="separate"/>
    </w:r>
    <w:r w:rsidR="00402C87" w:rsidRPr="00901DD6">
      <w:t>5</w:t>
    </w:r>
    <w:r w:rsidRPr="00901DD6">
      <w:fldChar w:fldCharType="end"/>
    </w:r>
  </w:p>
  <w:p w:rsidR="00474FBE" w:rsidRPr="00901DD6" w:rsidRDefault="00474FB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4FBE" w:rsidRPr="00901DD6" w:rsidRDefault="00474FBE">
      <w:r w:rsidRPr="00901DD6">
        <w:separator/>
      </w:r>
    </w:p>
  </w:footnote>
  <w:footnote w:type="continuationSeparator" w:id="0">
    <w:p w:rsidR="00474FBE" w:rsidRPr="00901DD6" w:rsidRDefault="00474FBE">
      <w:r w:rsidRPr="00901DD6">
        <w:continuationSeparator/>
      </w:r>
    </w:p>
  </w:footnote>
  <w:footnote w:id="1">
    <w:p w:rsidR="00474FBE" w:rsidRPr="00901DD6" w:rsidRDefault="00474FBE" w:rsidP="0033545D">
      <w:pPr>
        <w:pStyle w:val="Fotnotstext"/>
      </w:pPr>
      <w:r w:rsidRPr="00901DD6">
        <w:rPr>
          <w:rStyle w:val="Fotnotsreferens"/>
        </w:rPr>
        <w:footnoteRef/>
      </w:r>
      <w:r w:rsidRPr="00901DD6">
        <w:t xml:space="preserve"> Senaste lydelse av</w:t>
      </w:r>
    </w:p>
    <w:p w:rsidR="00474FBE" w:rsidRPr="00901DD6" w:rsidRDefault="00474FBE" w:rsidP="0033545D">
      <w:pPr>
        <w:pStyle w:val="Fotnotstext"/>
      </w:pPr>
      <w:r w:rsidRPr="00901DD6">
        <w:t>2 kap. 3 § 2000:432</w:t>
      </w:r>
    </w:p>
    <w:p w:rsidR="00474FBE" w:rsidRPr="00901DD6" w:rsidRDefault="00474FBE" w:rsidP="0033545D">
      <w:pPr>
        <w:pStyle w:val="Fotnotstext"/>
      </w:pPr>
      <w:r w:rsidRPr="00901DD6">
        <w:t>2 kap. 6 § 1997:1067</w:t>
      </w:r>
    </w:p>
    <w:p w:rsidR="00474FBE" w:rsidRPr="00901DD6" w:rsidRDefault="00474FBE" w:rsidP="0033545D">
      <w:pPr>
        <w:pStyle w:val="Fotnotstext"/>
      </w:pPr>
      <w:r w:rsidRPr="00901DD6">
        <w:t>2 kap. 8 § 1997:1067</w:t>
      </w:r>
    </w:p>
    <w:p w:rsidR="00474FBE" w:rsidRPr="00901DD6" w:rsidRDefault="00474FBE" w:rsidP="0033545D">
      <w:pPr>
        <w:pStyle w:val="Fotnotstext"/>
      </w:pPr>
      <w:r w:rsidRPr="00901DD6">
        <w:t>2 kap. 9 § 1997:1067</w:t>
      </w:r>
    </w:p>
    <w:p w:rsidR="00474FBE" w:rsidRPr="00901DD6" w:rsidRDefault="00474FBE" w:rsidP="0033545D">
      <w:pPr>
        <w:pStyle w:val="Fotnotstext"/>
      </w:pPr>
      <w:r w:rsidRPr="00901DD6">
        <w:t>2 kap. 10 § 1997:1067</w:t>
      </w:r>
    </w:p>
    <w:p w:rsidR="00474FBE" w:rsidRPr="00901DD6" w:rsidRDefault="00474FBE" w:rsidP="0033545D">
      <w:pPr>
        <w:pStyle w:val="Fotnotstext"/>
      </w:pPr>
      <w:r w:rsidRPr="00901DD6">
        <w:t>7 kap. 1 § 2009:679</w:t>
      </w:r>
    </w:p>
    <w:p w:rsidR="00474FBE" w:rsidRPr="00901DD6" w:rsidRDefault="00474FBE" w:rsidP="0033545D">
      <w:pPr>
        <w:pStyle w:val="Fotnotstext"/>
      </w:pPr>
      <w:r w:rsidRPr="00901DD6">
        <w:t>7 kap. 3 § 1997:1067</w:t>
      </w:r>
    </w:p>
    <w:p w:rsidR="00474FBE" w:rsidRPr="00901DD6" w:rsidRDefault="00474FBE" w:rsidP="0033545D">
      <w:pPr>
        <w:pStyle w:val="Fotnotstext"/>
      </w:pPr>
      <w:r w:rsidRPr="00901DD6">
        <w:t>7 kap. 5 § 1996:305</w:t>
      </w:r>
    </w:p>
    <w:p w:rsidR="00474FBE" w:rsidRPr="00901DD6" w:rsidRDefault="00474FBE" w:rsidP="0033545D">
      <w:pPr>
        <w:pStyle w:val="Fotnotstext"/>
      </w:pPr>
      <w:r w:rsidRPr="00901DD6">
        <w:t>7 kap. 6 § 1996:305</w:t>
      </w:r>
    </w:p>
    <w:p w:rsidR="00474FBE" w:rsidRPr="00901DD6" w:rsidRDefault="00474FBE" w:rsidP="0033545D">
      <w:pPr>
        <w:pStyle w:val="Fotnotstext"/>
      </w:pPr>
      <w:r w:rsidRPr="00901DD6">
        <w:t>8 kap. 1 § 1996:305</w:t>
      </w:r>
    </w:p>
    <w:p w:rsidR="00474FBE" w:rsidRPr="00901DD6" w:rsidRDefault="00474FBE" w:rsidP="0033545D">
      <w:pPr>
        <w:pStyle w:val="Fotnotstext"/>
      </w:pPr>
      <w:r w:rsidRPr="00901DD6">
        <w:t>8 kap. 3 § 1996:305</w:t>
      </w:r>
    </w:p>
    <w:p w:rsidR="00474FBE" w:rsidRPr="00901DD6" w:rsidRDefault="00474FBE" w:rsidP="0033545D">
      <w:pPr>
        <w:pStyle w:val="Fotnotstext"/>
      </w:pPr>
      <w:r w:rsidRPr="00901DD6">
        <w:t>8 kap. 4 § 1997:1067</w:t>
      </w:r>
    </w:p>
    <w:p w:rsidR="00474FBE" w:rsidRPr="00901DD6" w:rsidRDefault="00474FBE" w:rsidP="0033545D">
      <w:pPr>
        <w:pStyle w:val="Fotnotstext"/>
      </w:pPr>
      <w:r w:rsidRPr="00901DD6">
        <w:t>9 kap. 3 § 1996:305</w:t>
      </w:r>
    </w:p>
    <w:p w:rsidR="00474FBE" w:rsidRPr="00901DD6" w:rsidRDefault="00474FBE" w:rsidP="0033545D">
      <w:pPr>
        <w:pStyle w:val="Fotnotstext"/>
      </w:pPr>
      <w:r w:rsidRPr="00901DD6">
        <w:t>9 kap. 4 § 1996:305</w:t>
      </w:r>
    </w:p>
    <w:p w:rsidR="00474FBE" w:rsidRPr="00901DD6" w:rsidRDefault="00474FBE" w:rsidP="0033545D">
      <w:pPr>
        <w:pStyle w:val="Fotnotstext"/>
      </w:pPr>
      <w:r w:rsidRPr="00901DD6">
        <w:t>10 kap. 1 § 1996:305</w:t>
      </w:r>
    </w:p>
    <w:p w:rsidR="00474FBE" w:rsidRPr="00901DD6" w:rsidRDefault="00474FBE" w:rsidP="0033545D">
      <w:pPr>
        <w:pStyle w:val="Fotnotstext"/>
      </w:pPr>
      <w:r w:rsidRPr="00901DD6">
        <w:t>10 kap. 3 § 1997:1067</w:t>
      </w:r>
    </w:p>
    <w:p w:rsidR="00474FBE" w:rsidRPr="00901DD6" w:rsidRDefault="00474FBE" w:rsidP="0033545D">
      <w:pPr>
        <w:pStyle w:val="Fotnotstext"/>
      </w:pPr>
      <w:r w:rsidRPr="00901DD6">
        <w:t>11 kap. 1 § 2009:679</w:t>
      </w:r>
    </w:p>
    <w:p w:rsidR="00474FBE" w:rsidRPr="00901DD6" w:rsidRDefault="00474FBE" w:rsidP="0033545D">
      <w:pPr>
        <w:pStyle w:val="Fotnotstext"/>
      </w:pPr>
      <w:r w:rsidRPr="00901DD6">
        <w:t>11 kap. 3 § 2001:1000</w:t>
      </w:r>
    </w:p>
    <w:p w:rsidR="00474FBE" w:rsidRPr="00901DD6" w:rsidRDefault="00474FBE" w:rsidP="0033545D">
      <w:pPr>
        <w:pStyle w:val="Fotnotstext"/>
      </w:pPr>
      <w:r w:rsidRPr="00901DD6">
        <w:t>12 kap. 1 § 2009:679</w:t>
      </w:r>
    </w:p>
    <w:p w:rsidR="00474FBE" w:rsidRPr="00901DD6" w:rsidRDefault="00474FBE" w:rsidP="0033545D">
      <w:pPr>
        <w:pStyle w:val="Fotnotstext"/>
      </w:pPr>
      <w:r w:rsidRPr="00901DD6">
        <w:t>12 kap. 4 § 1996:305</w:t>
      </w:r>
    </w:p>
    <w:p w:rsidR="00474FBE" w:rsidRPr="00901DD6" w:rsidRDefault="00474FBE" w:rsidP="0033545D">
      <w:pPr>
        <w:pStyle w:val="Fotnotstext"/>
      </w:pPr>
      <w:r w:rsidRPr="00901DD6">
        <w:t>12 kap. 5 § 1997:1067</w:t>
      </w:r>
    </w:p>
    <w:p w:rsidR="00474FBE" w:rsidRPr="00901DD6" w:rsidRDefault="00474FBE" w:rsidP="0033545D">
      <w:pPr>
        <w:pStyle w:val="Fotnotstext"/>
      </w:pPr>
      <w:r w:rsidRPr="00901DD6">
        <w:t>14 kap. 1 § 1997:1067</w:t>
      </w:r>
    </w:p>
    <w:p w:rsidR="00474FBE" w:rsidRPr="00901DD6" w:rsidRDefault="00474FBE" w:rsidP="0033545D">
      <w:pPr>
        <w:pStyle w:val="Fotnotstext"/>
      </w:pPr>
      <w:r w:rsidRPr="00901DD6">
        <w:t>14 kap. 2 § 1997:1067</w:t>
      </w:r>
    </w:p>
    <w:p w:rsidR="00474FBE" w:rsidRPr="00901DD6" w:rsidRDefault="00474FBE" w:rsidP="0033545D">
      <w:pPr>
        <w:pStyle w:val="Fotnotstext"/>
      </w:pPr>
      <w:r w:rsidRPr="00901DD6">
        <w:t>14 kap. 4 § 2006:998.</w:t>
      </w:r>
    </w:p>
  </w:footnote>
  <w:footnote w:id="2">
    <w:p w:rsidR="00474FBE" w:rsidRPr="00901DD6" w:rsidRDefault="00474FBE" w:rsidP="0033545D">
      <w:pPr>
        <w:pStyle w:val="Fotnotstext"/>
      </w:pPr>
      <w:r w:rsidRPr="00901DD6">
        <w:rPr>
          <w:rStyle w:val="Fotnotsreferens"/>
        </w:rPr>
        <w:footnoteRef/>
      </w:r>
      <w:r w:rsidRPr="00901DD6">
        <w:t xml:space="preserve"> Senaste lydelse 2002:202.</w:t>
      </w:r>
    </w:p>
  </w:footnote>
  <w:footnote w:id="3">
    <w:p w:rsidR="00474FBE" w:rsidRPr="00901DD6" w:rsidRDefault="00474FBE" w:rsidP="0033545D">
      <w:pPr>
        <w:pStyle w:val="Fotnotstext"/>
      </w:pPr>
      <w:r w:rsidRPr="00901DD6">
        <w:rPr>
          <w:rStyle w:val="Fotnotsreferens"/>
        </w:rPr>
        <w:footnoteRef/>
      </w:r>
      <w:r w:rsidRPr="00901DD6">
        <w:t xml:space="preserve"> Senaste lydelse 1997:1067.</w:t>
      </w:r>
    </w:p>
  </w:footnote>
  <w:footnote w:id="4">
    <w:p w:rsidR="00474FBE" w:rsidRPr="00901DD6" w:rsidRDefault="00474FBE" w:rsidP="0033545D">
      <w:pPr>
        <w:pStyle w:val="Fotnotstext"/>
      </w:pPr>
      <w:r w:rsidRPr="00901DD6">
        <w:rPr>
          <w:rStyle w:val="Fotnotsreferens"/>
        </w:rPr>
        <w:footnoteRef/>
      </w:r>
      <w:r w:rsidRPr="00901DD6">
        <w:t xml:space="preserve"> Senaste lydelse 2001:1000.</w:t>
      </w:r>
    </w:p>
  </w:footnote>
  <w:footnote w:id="5">
    <w:p w:rsidR="00474FBE" w:rsidRPr="00901DD6" w:rsidRDefault="00474FBE" w:rsidP="0033545D">
      <w:pPr>
        <w:pStyle w:val="Fotnotstext"/>
      </w:pPr>
      <w:r w:rsidRPr="00901DD6">
        <w:rPr>
          <w:rStyle w:val="Fotnotsreferens"/>
        </w:rPr>
        <w:footnoteRef/>
      </w:r>
      <w:r w:rsidRPr="00901DD6">
        <w:t xml:space="preserve"> Senaste lydelse 2009:679.</w:t>
      </w:r>
    </w:p>
  </w:footnote>
  <w:footnote w:id="6">
    <w:p w:rsidR="00474FBE" w:rsidRPr="00901DD6" w:rsidRDefault="00474FBE" w:rsidP="0033545D">
      <w:pPr>
        <w:pStyle w:val="Fotnotstext"/>
      </w:pPr>
      <w:r w:rsidRPr="00901DD6">
        <w:rPr>
          <w:rStyle w:val="Fotnotsreferens"/>
        </w:rPr>
        <w:footnoteRef/>
      </w:r>
      <w:r w:rsidRPr="00901DD6">
        <w:t xml:space="preserve"> Senaste lydelse 2009:679.</w:t>
      </w:r>
    </w:p>
  </w:footnote>
  <w:footnote w:id="7">
    <w:p w:rsidR="00474FBE" w:rsidRPr="00901DD6" w:rsidRDefault="00474FBE" w:rsidP="0033545D">
      <w:pPr>
        <w:pStyle w:val="Fotnotstext"/>
      </w:pPr>
      <w:r w:rsidRPr="00901DD6">
        <w:rPr>
          <w:rStyle w:val="Fotnotsreferens"/>
        </w:rPr>
        <w:footnoteRef/>
      </w:r>
      <w:r w:rsidRPr="00901DD6">
        <w:t xml:space="preserve"> Senaste lydelse 2009:679.</w:t>
      </w:r>
    </w:p>
  </w:footnote>
  <w:footnote w:id="8">
    <w:p w:rsidR="00474FBE" w:rsidRPr="00901DD6" w:rsidRDefault="00474FBE" w:rsidP="0033545D">
      <w:pPr>
        <w:pStyle w:val="Fotnotstext"/>
      </w:pPr>
      <w:r w:rsidRPr="00901DD6">
        <w:rPr>
          <w:rStyle w:val="Fotnotsreferens"/>
        </w:rPr>
        <w:footnoteRef/>
      </w:r>
      <w:r w:rsidRPr="00901DD6">
        <w:t xml:space="preserve"> Senaste lydelse 2006:998.</w:t>
      </w:r>
    </w:p>
  </w:footnote>
  <w:footnote w:id="9">
    <w:p w:rsidR="00474FBE" w:rsidRPr="00901DD6" w:rsidRDefault="00474FBE" w:rsidP="0033545D">
      <w:pPr>
        <w:pStyle w:val="Fotnotstext"/>
      </w:pPr>
      <w:r w:rsidRPr="00901DD6">
        <w:rPr>
          <w:rStyle w:val="Fotnotsreferens"/>
        </w:rPr>
        <w:footnoteRef/>
      </w:r>
      <w:r w:rsidRPr="00901DD6">
        <w:t xml:space="preserve"> Senaste lydelse 2006:998.</w:t>
      </w:r>
    </w:p>
  </w:footnote>
  <w:footnote w:id="10">
    <w:p w:rsidR="00474FBE" w:rsidRPr="00901DD6" w:rsidRDefault="00474FBE" w:rsidP="0033545D">
      <w:pPr>
        <w:pStyle w:val="Fotnotstext"/>
      </w:pPr>
      <w:r w:rsidRPr="00901DD6">
        <w:rPr>
          <w:rStyle w:val="Fotnotsreferens"/>
        </w:rPr>
        <w:footnoteRef/>
      </w:r>
      <w:r w:rsidRPr="00901DD6">
        <w:t xml:space="preserve"> Senaste lydelse 2006:998.</w:t>
      </w:r>
    </w:p>
  </w:footnote>
  <w:footnote w:id="11">
    <w:p w:rsidR="00474FBE" w:rsidRPr="00901DD6" w:rsidRDefault="00474FBE" w:rsidP="0033545D">
      <w:pPr>
        <w:pStyle w:val="Fotnotstext"/>
      </w:pPr>
      <w:r w:rsidRPr="00901DD6">
        <w:rPr>
          <w:rStyle w:val="Fotnotsreferens"/>
        </w:rPr>
        <w:footnoteRef/>
      </w:r>
      <w:r w:rsidRPr="00901DD6">
        <w:t xml:space="preserve"> Senaste lydelse 2006:998.</w:t>
      </w:r>
    </w:p>
  </w:footnote>
  <w:footnote w:id="12">
    <w:p w:rsidR="00474FBE" w:rsidRPr="00901DD6" w:rsidRDefault="00474FBE">
      <w:pPr>
        <w:pStyle w:val="Fotnotstext"/>
      </w:pPr>
      <w:r w:rsidRPr="00901DD6">
        <w:rPr>
          <w:rStyle w:val="Fotnotsreferens"/>
        </w:rPr>
        <w:footnoteRef/>
      </w:r>
      <w:r w:rsidRPr="00901DD6">
        <w:t xml:space="preserve"> Senaste lydelse 2006:998.</w:t>
      </w:r>
    </w:p>
  </w:footnote>
  <w:footnote w:id="13">
    <w:p w:rsidR="00474FBE" w:rsidRPr="00901DD6" w:rsidRDefault="00474FBE" w:rsidP="0033545D">
      <w:pPr>
        <w:pStyle w:val="Fotnotstext"/>
      </w:pPr>
      <w:r w:rsidRPr="00901DD6">
        <w:rPr>
          <w:rStyle w:val="Fotnotsreferens"/>
        </w:rPr>
        <w:footnoteRef/>
      </w:r>
      <w:r w:rsidRPr="00901DD6">
        <w:t xml:space="preserve"> Senaste lydelse 1997:1067.</w:t>
      </w:r>
    </w:p>
  </w:footnote>
  <w:footnote w:id="14">
    <w:p w:rsidR="00474FBE" w:rsidRPr="00901DD6" w:rsidRDefault="00474FBE">
      <w:pPr>
        <w:pStyle w:val="Fotnotstext"/>
      </w:pPr>
      <w:r w:rsidRPr="00901DD6">
        <w:rPr>
          <w:rStyle w:val="Fotnotsreferens"/>
        </w:rPr>
        <w:footnoteRef/>
      </w:r>
      <w:r w:rsidRPr="00901DD6">
        <w:t xml:space="preserve"> Senaste lydelse 1997:1066.</w:t>
      </w:r>
    </w:p>
  </w:footnote>
  <w:footnote w:id="15">
    <w:p w:rsidR="00474FBE" w:rsidRPr="00901DD6" w:rsidRDefault="00474FBE" w:rsidP="0033545D">
      <w:pPr>
        <w:pStyle w:val="Fotnotstext"/>
      </w:pPr>
      <w:r w:rsidRPr="00901DD6">
        <w:rPr>
          <w:rStyle w:val="Fotnotsreferens"/>
        </w:rPr>
        <w:footnoteRef/>
      </w:r>
      <w:r w:rsidRPr="00901DD6">
        <w:t xml:space="preserve"> Senaste lydelse av lagens rubrik 2009:680.</w:t>
      </w:r>
    </w:p>
  </w:footnote>
  <w:footnote w:id="16">
    <w:p w:rsidR="00474FBE" w:rsidRPr="00901DD6" w:rsidRDefault="00474FBE" w:rsidP="0033545D">
      <w:pPr>
        <w:pStyle w:val="Fotnotstext"/>
      </w:pPr>
      <w:r w:rsidRPr="00901DD6">
        <w:rPr>
          <w:rStyle w:val="Fotnotsreferens"/>
        </w:rPr>
        <w:footnoteRef/>
      </w:r>
      <w:r w:rsidRPr="00901DD6">
        <w:t xml:space="preserve"> Senaste lydelse 2009:681.</w:t>
      </w:r>
    </w:p>
  </w:footnote>
  <w:footnote w:id="17">
    <w:p w:rsidR="00474FBE" w:rsidRPr="00901DD6" w:rsidRDefault="00474FBE" w:rsidP="0033545D">
      <w:pPr>
        <w:pStyle w:val="Fotnotstext"/>
      </w:pPr>
      <w:r w:rsidRPr="00901DD6">
        <w:rPr>
          <w:rStyle w:val="Fotnotsreferens"/>
        </w:rPr>
        <w:footnoteRef/>
      </w:r>
      <w:r w:rsidRPr="00901DD6">
        <w:t xml:space="preserve"> Senaste lydelse 2009:681.</w:t>
      </w:r>
    </w:p>
  </w:footnote>
  <w:footnote w:id="18">
    <w:p w:rsidR="00474FBE" w:rsidRPr="00901DD6" w:rsidRDefault="00474FBE" w:rsidP="0033545D">
      <w:pPr>
        <w:pStyle w:val="Fotnotstext"/>
      </w:pPr>
      <w:r w:rsidRPr="00901DD6">
        <w:rPr>
          <w:rStyle w:val="Fotnotsreferens"/>
        </w:rPr>
        <w:footnoteRef/>
      </w:r>
      <w:r w:rsidRPr="00901DD6">
        <w:t xml:space="preserve"> Senaste lydelse 2009:683.</w:t>
      </w:r>
    </w:p>
  </w:footnote>
  <w:footnote w:id="19">
    <w:p w:rsidR="00474FBE" w:rsidRPr="00901DD6" w:rsidRDefault="00474FBE" w:rsidP="0033545D">
      <w:pPr>
        <w:pStyle w:val="Fotnotstext"/>
      </w:pPr>
      <w:r w:rsidRPr="00901DD6">
        <w:rPr>
          <w:rStyle w:val="Fotnotsreferens"/>
        </w:rPr>
        <w:footnoteRef/>
      </w:r>
      <w:r w:rsidRPr="00901DD6">
        <w:t xml:space="preserve"> Senaste lydelse 2009:683.</w:t>
      </w:r>
    </w:p>
  </w:footnote>
  <w:footnote w:id="20">
    <w:p w:rsidR="00474FBE" w:rsidRPr="00901DD6" w:rsidRDefault="00474FBE" w:rsidP="0033545D">
      <w:pPr>
        <w:pStyle w:val="Fotnotstext"/>
      </w:pPr>
      <w:r w:rsidRPr="00901DD6">
        <w:rPr>
          <w:rStyle w:val="Fotnotsreferens"/>
        </w:rPr>
        <w:footnoteRef/>
      </w:r>
      <w:r w:rsidRPr="00901DD6">
        <w:t xml:space="preserve"> Senaste lydelse 2009:682.</w:t>
      </w:r>
    </w:p>
  </w:footnote>
  <w:footnote w:id="21">
    <w:p w:rsidR="00474FBE" w:rsidRPr="00901DD6" w:rsidRDefault="00474FBE" w:rsidP="0033545D">
      <w:pPr>
        <w:pStyle w:val="Fotnotstext"/>
      </w:pPr>
      <w:r w:rsidRPr="00901DD6">
        <w:rPr>
          <w:rStyle w:val="Fotnotsreferens"/>
        </w:rPr>
        <w:footnoteRef/>
      </w:r>
      <w:r w:rsidRPr="00901DD6">
        <w:t xml:space="preserve"> Senaste lydelse 2009:682.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Jmn"/>
      <w:framePr w:w="8732" w:h="567" w:hRule="exact" w:vSpace="0" w:wrap="around" w:vAnchor="page" w:y="341" w:anchorLock="0"/>
    </w:pPr>
    <w:r w:rsidRPr="00901DD6">
      <w:rPr>
        <w:rStyle w:val="SidhuvudUtskott"/>
      </w:rPr>
      <w:t>2009/10:RS1</w:t>
    </w:r>
    <w:r w:rsidRPr="00901DD6">
      <w:t xml:space="preserve">     </w:t>
    </w:r>
    <w:r w:rsidRPr="00901DD6">
      <w:rPr>
        <w:rStyle w:val="SidhuvudBilaga"/>
      </w:rPr>
      <w:t xml:space="preserve"> </w:t>
    </w:r>
    <w:r w:rsidR="00402C87" w:rsidRPr="00901DD6">
      <w:rPr>
        <w:rStyle w:val="SidhuvudRubrikReferens"/>
      </w:rPr>
      <w:t>Sammanfattning</w:t>
    </w:r>
  </w:p>
  <w:p w:rsidR="00474FBE" w:rsidRPr="00901DD6" w:rsidRDefault="00474FBE">
    <w:pPr>
      <w:pStyle w:val="SidhuvudKantJmn"/>
      <w:framePr w:w="8732" w:h="567" w:hRule="exact" w:vSpace="0" w:wrap="around" w:vAnchor="page" w:y="341" w:anchorLock="0"/>
    </w:pPr>
  </w:p>
  <w:p w:rsidR="00474FBE" w:rsidRPr="00901DD6" w:rsidRDefault="00474FB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Jmn"/>
      <w:framePr w:w="8732" w:h="567" w:hRule="exact" w:vSpace="0" w:wrap="around" w:vAnchor="page" w:y="341" w:anchorLock="0"/>
    </w:pPr>
    <w:r w:rsidRPr="00901DD6">
      <w:rPr>
        <w:rStyle w:val="SidhuvudUtskott"/>
      </w:rPr>
      <w:t>2009/10:RS1</w:t>
    </w:r>
    <w:r w:rsidRPr="00901DD6">
      <w:t xml:space="preserve">     </w:t>
    </w:r>
    <w:r w:rsidRPr="00901DD6">
      <w:rPr>
        <w:rStyle w:val="SidhuvudBilaga"/>
      </w:rPr>
      <w:t xml:space="preserve"> </w:t>
    </w:r>
    <w:r w:rsidR="00402C87" w:rsidRPr="00901DD6">
      <w:rPr>
        <w:rStyle w:val="SidhuvudRubrikReferens"/>
      </w:rPr>
      <w:t>2 Riksdagsstyrelsens lagförslag</w:t>
    </w:r>
  </w:p>
  <w:p w:rsidR="00474FBE" w:rsidRPr="00901DD6" w:rsidRDefault="00474FBE">
    <w:pPr>
      <w:pStyle w:val="SidhuvudKantJmn"/>
      <w:framePr w:w="8732" w:h="567" w:hRule="exact" w:vSpace="0" w:wrap="around" w:vAnchor="page" w:y="341" w:anchorLock="0"/>
    </w:pPr>
  </w:p>
  <w:p w:rsidR="00474FBE" w:rsidRPr="00901DD6" w:rsidRDefault="00474FB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02C87">
    <w:pPr>
      <w:pStyle w:val="SidhuvudKantUdda"/>
      <w:framePr w:w="8732" w:h="567" w:hRule="exact" w:vSpace="0" w:wrap="around" w:vAnchor="page" w:y="341" w:anchorLock="0"/>
    </w:pPr>
    <w:r w:rsidRPr="00901DD6">
      <w:rPr>
        <w:rStyle w:val="SidhuvudRubrikReferens"/>
      </w:rPr>
      <w:t>2 Riksdagsstyrelsens lagförslag</w:t>
    </w:r>
    <w:r w:rsidR="00474FBE" w:rsidRPr="00901DD6">
      <w:rPr>
        <w:rStyle w:val="SidhuvudBilaga"/>
      </w:rPr>
      <w:t xml:space="preserve"> </w:t>
    </w:r>
    <w:r w:rsidR="00474FBE" w:rsidRPr="00901DD6">
      <w:t xml:space="preserve">     </w:t>
    </w:r>
    <w:r w:rsidR="00474FBE" w:rsidRPr="00901DD6">
      <w:rPr>
        <w:rStyle w:val="SidhuvudUtskott"/>
      </w:rPr>
      <w:t>2009/10:RS1</w:t>
    </w:r>
  </w:p>
  <w:p w:rsidR="00474FBE" w:rsidRPr="00901DD6" w:rsidRDefault="00474FBE">
    <w:pPr>
      <w:pStyle w:val="SidhuvudKantUdda"/>
      <w:framePr w:w="8732" w:h="567" w:hRule="exact" w:vSpace="0" w:wrap="around" w:vAnchor="page" w:y="341" w:anchorLock="0"/>
    </w:pPr>
  </w:p>
  <w:p w:rsidR="00474FBE" w:rsidRPr="00901DD6" w:rsidRDefault="00474FB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C87" w:rsidRPr="00901DD6" w:rsidRDefault="00402C87">
    <w:pPr>
      <w:pStyle w:val="SidhuvudKantJmn"/>
      <w:framePr w:w="8732" w:h="567" w:hRule="exact" w:vSpace="0" w:wrap="around" w:vAnchor="page" w:y="341" w:anchorLock="0"/>
    </w:pPr>
    <w:r w:rsidRPr="00901DD6">
      <w:rPr>
        <w:rStyle w:val="SidhuvudUtskott"/>
      </w:rPr>
      <w:t>2009/10:RS1</w:t>
    </w:r>
    <w:r w:rsidRPr="00901DD6">
      <w:t xml:space="preserve">    </w:t>
    </w:r>
  </w:p>
  <w:p w:rsidR="00402C87" w:rsidRPr="00901DD6" w:rsidRDefault="00402C87">
    <w:pPr>
      <w:pStyle w:val="SidhuvudKantJmn"/>
      <w:framePr w:w="8732" w:h="567" w:hRule="exact" w:vSpace="0" w:wrap="around" w:vAnchor="page" w:y="341" w:anchorLock="0"/>
    </w:pPr>
  </w:p>
  <w:p w:rsidR="00474FBE" w:rsidRPr="00901DD6" w:rsidRDefault="00402C87">
    <w:pPr>
      <w:pStyle w:val="SidhuvudKantUdda"/>
      <w:framePr w:w="8732" w:h="567" w:hRule="exact" w:vSpace="0" w:wrap="around" w:vAnchor="page" w:y="341" w:anchorLock="0"/>
    </w:pPr>
    <w:r w:rsidRPr="00901DD6">
      <w:rPr>
        <w:rStyle w:val="SidhuvudRubrikReferens"/>
        <w:smallCaps w:val="0"/>
      </w:rPr>
      <w:t xml:space="preserve"> </w:t>
    </w:r>
  </w:p>
  <w:p w:rsidR="00474FBE" w:rsidRPr="00901DD6" w:rsidRDefault="00474FB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t>2009/10</w:t>
    </w:r>
    <w:r w:rsidRPr="00901DD6">
      <w:rPr>
        <w:rStyle w:val="SidhuvudUtskott"/>
      </w:rPr>
      <w:fldChar w:fldCharType="end"/>
    </w:r>
    <w:r w:rsidRPr="00901DD6">
      <w:rPr>
        <w:rStyle w:val="SidhuvudUtskott"/>
      </w:rPr>
      <w:t>:</w:t>
    </w:r>
    <w:r w:rsidRPr="00901DD6">
      <w:rPr>
        <w:rStyle w:val="SidhuvudUtskott"/>
      </w:rPr>
      <w:fldChar w:fldCharType="begin" w:fldLock="1"/>
    </w:r>
    <w:r w:rsidRPr="00901DD6">
      <w:rPr>
        <w:rStyle w:val="SidhuvudUtskott"/>
      </w:rPr>
      <w:instrText xml:space="preserve"> DOCPROPERTY Utskott</w:instrText>
    </w:r>
    <w:r w:rsidRPr="00901DD6">
      <w:rPr>
        <w:rStyle w:val="SidhuvudUtskott"/>
      </w:rPr>
      <w:fldChar w:fldCharType="separate"/>
    </w:r>
    <w:r w:rsidRPr="00901DD6">
      <w:rPr>
        <w:rStyle w:val="SidhuvudUtskott"/>
      </w:rPr>
      <w:t>RS</w: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t>1</w:t>
    </w:r>
    <w:r w:rsidRPr="00901DD6">
      <w:rPr>
        <w:rStyle w:val="SidhuvudUtskott"/>
      </w:rPr>
      <w:fldChar w:fldCharType="end"/>
    </w:r>
    <w:r w:rsidRPr="00901DD6">
      <w:t xml:space="preserve">     </w:t>
    </w:r>
    <w:r w:rsidRPr="00901DD6">
      <w:rPr>
        <w:rStyle w:val="SidhuvudBilaga"/>
      </w:rPr>
      <w:t xml:space="preserve"> </w:t>
    </w:r>
    <w:r w:rsidRPr="00901DD6">
      <w:rPr>
        <w:rStyle w:val="SidhuvudRubrikReferens"/>
      </w:rPr>
      <w:fldChar w:fldCharType="begin" w:fldLock="1"/>
    </w:r>
    <w:r w:rsidRPr="00901DD6">
      <w:rPr>
        <w:rStyle w:val="SidhuvudRubrikReferens"/>
      </w:rPr>
      <w:instrText xml:space="preserve"> StyleREF "Rubrik 1" </w:instrText>
    </w:r>
    <w:r w:rsidRPr="00901DD6">
      <w:rPr>
        <w:rStyle w:val="SidhuvudRubrikReferens"/>
      </w:rPr>
      <w:fldChar w:fldCharType="separate"/>
    </w:r>
    <w:r w:rsidRPr="00901DD6">
      <w:rPr>
        <w:rStyle w:val="SidhuvudRubrikReferens"/>
      </w:rPr>
      <w:t>2 Riksdagsstyrelsens lagförslag</w:t>
    </w:r>
    <w:r w:rsidRPr="00901DD6">
      <w:rPr>
        <w:rStyle w:val="SidhuvudRubrikReferens"/>
      </w:rPr>
      <w:fldChar w:fldCharType="end"/>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Status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    </w:instrText>
    </w:r>
    <w:r w:rsidRPr="00901DD6">
      <w:rPr>
        <w:rStyle w:val="SidhuvudUtskott"/>
      </w:rPr>
      <w:fldChar w:fldCharType="begin" w:fldLock="1"/>
    </w:r>
    <w:r w:rsidRPr="00901DD6">
      <w:rPr>
        <w:rStyle w:val="SidhuvudUtskott"/>
      </w:rPr>
      <w:instrText xml:space="preserve"> PRINTDATE \@ "yyyy-MM-dd HH.mm"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p>
  <w:p w:rsidR="00474FBE" w:rsidRPr="00901DD6" w:rsidRDefault="00474FB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Udda"/>
      <w:framePr w:w="8732" w:h="567" w:hRule="exact" w:vSpace="0" w:wrap="around" w:vAnchor="page" w:y="341" w:anchorLock="0"/>
    </w:pPr>
    <w:r w:rsidRPr="00901DD6">
      <w:rPr>
        <w:rStyle w:val="SidhuvudRubrikReferens"/>
      </w:rPr>
      <w:fldChar w:fldCharType="begin" w:fldLock="1"/>
    </w:r>
    <w:r w:rsidRPr="00901DD6">
      <w:rPr>
        <w:rStyle w:val="SidhuvudRubrikReferens"/>
      </w:rPr>
      <w:instrText xml:space="preserve"> StyleREF "Rubrik 1" </w:instrText>
    </w:r>
    <w:r w:rsidRPr="00901DD6">
      <w:rPr>
        <w:rStyle w:val="SidhuvudRubrikReferens"/>
      </w:rPr>
      <w:fldChar w:fldCharType="separate"/>
    </w:r>
    <w:r w:rsidRPr="00901DD6">
      <w:rPr>
        <w:rStyle w:val="SidhuvudRubrikReferens"/>
      </w:rPr>
      <w:t>3 Ärendet och dess beredning</w:t>
    </w:r>
    <w:r w:rsidRPr="00901DD6">
      <w:rPr>
        <w:rStyle w:val="SidhuvudRubrikReferens"/>
      </w:rPr>
      <w:fldChar w:fldCharType="end"/>
    </w:r>
    <w:r w:rsidRPr="00901DD6">
      <w:rPr>
        <w:rStyle w:val="SidhuvudBilaga"/>
      </w:rPr>
      <w:t xml:space="preserve"> </w:t>
    </w:r>
    <w:r w:rsidRPr="00901DD6">
      <w:t xml:space="preserve">     </w: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t>2009/10</w:t>
    </w:r>
    <w:r w:rsidRPr="00901DD6">
      <w:rPr>
        <w:rStyle w:val="SidhuvudUtskott"/>
      </w:rPr>
      <w:fldChar w:fldCharType="end"/>
    </w:r>
    <w:r w:rsidRPr="00901DD6">
      <w:rPr>
        <w:rStyle w:val="SidhuvudUtskott"/>
      </w:rPr>
      <w:t>:</w:t>
    </w:r>
    <w:r w:rsidRPr="00901DD6">
      <w:rPr>
        <w:rStyle w:val="SidhuvudUtskott"/>
      </w:rPr>
      <w:fldChar w:fldCharType="begin" w:fldLock="1"/>
    </w:r>
    <w:r w:rsidRPr="00901DD6">
      <w:rPr>
        <w:rStyle w:val="SidhuvudUtskott"/>
      </w:rPr>
      <w:instrText xml:space="preserve"> DOCPROPERTY</w:instrText>
    </w:r>
    <w:r w:rsidRPr="00901DD6">
      <w:instrText xml:space="preserve"> </w:instrText>
    </w:r>
    <w:r w:rsidRPr="00901DD6">
      <w:rPr>
        <w:rStyle w:val="SidhuvudUtskott"/>
      </w:rPr>
      <w:instrText>Utskott</w:instrText>
    </w:r>
    <w:r w:rsidRPr="00901DD6">
      <w:rPr>
        <w:rStyle w:val="SidhuvudUtskott"/>
      </w:rPr>
      <w:fldChar w:fldCharType="separate"/>
    </w:r>
    <w:r w:rsidRPr="00901DD6">
      <w:rPr>
        <w:rStyle w:val="SidhuvudUtskott"/>
      </w:rPr>
      <w:t>RS</w: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w:instrText>
    </w:r>
    <w:r w:rsidRPr="00901DD6">
      <w:rPr>
        <w:rStyle w:val="SidhuvudUtskott"/>
      </w:rPr>
      <w:instrText>n</w:instrText>
    </w:r>
    <w:r w:rsidRPr="00901DD6">
      <w:rPr>
        <w:rStyle w:val="SidhuvudUtskott"/>
      </w:rPr>
      <w:instrText>kandeNr</w:instrText>
    </w:r>
    <w:r w:rsidRPr="00901DD6">
      <w:rPr>
        <w:rStyle w:val="SidhuvudUtskott"/>
      </w:rPr>
      <w:fldChar w:fldCharType="separate"/>
    </w:r>
    <w:r w:rsidRPr="00901DD6">
      <w:rPr>
        <w:rStyle w:val="SidhuvudUtskott"/>
      </w:rPr>
      <w:t>1</w: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p>
  <w:p w:rsidR="00474FBE" w:rsidRPr="00901DD6" w:rsidRDefault="00474FB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Jmn"/>
      <w:framePr w:w="8732" w:h="567" w:hRule="exact" w:vSpace="0" w:wrap="around" w:vAnchor="page" w:y="341" w:anchorLock="0"/>
    </w:pPr>
    <w:r w:rsidRPr="00901DD6">
      <w:fldChar w:fldCharType="begin" w:fldLock="1"/>
    </w:r>
    <w:r w:rsidRPr="00901DD6">
      <w:instrText xml:space="preserve"> if </w:instrText>
    </w:r>
    <w:r w:rsidRPr="00901DD6">
      <w:fldChar w:fldCharType="begin" w:fldLock="1"/>
    </w:r>
    <w:r w:rsidRPr="00901DD6">
      <w:instrText xml:space="preserve"> page</w:instrText>
    </w:r>
    <w:r w:rsidRPr="00901DD6">
      <w:fldChar w:fldCharType="separate"/>
    </w:r>
    <w:r w:rsidRPr="00901DD6">
      <w:instrText>30</w:instrText>
    </w:r>
    <w:r w:rsidRPr="00901DD6">
      <w:fldChar w:fldCharType="end"/>
    </w:r>
    <w:r w:rsidRPr="00901DD6">
      <w:instrText xml:space="preserve"> &gt; 1 "</w:instrText>
    </w: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Pr="00901DD6">
      <w:instrText>30</w:instrText>
    </w:r>
    <w:r w:rsidRPr="00901DD6">
      <w:fldChar w:fldCharType="end"/>
    </w:r>
    <w:r w:rsidRPr="00901DD6">
      <w:instrText xml:space="preserve">/2 </w:instrText>
    </w:r>
    <w:r w:rsidRPr="00901DD6">
      <w:fldChar w:fldCharType="separate"/>
    </w:r>
    <w:r w:rsidRPr="00901DD6">
      <w:instrText>15</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Pr="00901DD6">
      <w:instrText>30</w:instrText>
    </w:r>
    <w:r w:rsidRPr="00901DD6">
      <w:fldChar w:fldCharType="end"/>
    </w:r>
    <w:r w:rsidRPr="00901DD6">
      <w:instrText xml:space="preserve">/2) </w:instrText>
    </w:r>
    <w:r w:rsidRPr="00901DD6">
      <w:fldChar w:fldCharType="separate"/>
    </w:r>
    <w:r w:rsidRPr="00901DD6">
      <w:instrText>15</w:instrText>
    </w:r>
    <w:r w:rsidRPr="00901DD6">
      <w:fldChar w:fldCharType="end"/>
    </w:r>
    <w:r w:rsidRPr="00901DD6">
      <w:fldChar w:fldCharType="separate"/>
    </w:r>
    <w:r w:rsidRPr="00901DD6">
      <w:instrText>0</w:instrText>
    </w:r>
    <w:r w:rsidRPr="00901DD6">
      <w:fldChar w:fldCharType="end"/>
    </w:r>
    <w:r w:rsidRPr="00901DD6">
      <w:instrText xml:space="preserve"> = 0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2009/10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Utskott</w:instrText>
    </w:r>
    <w:r w:rsidRPr="00901DD6">
      <w:rPr>
        <w:rStyle w:val="SidhuvudUtskott"/>
      </w:rPr>
      <w:fldChar w:fldCharType="separate"/>
    </w:r>
    <w:r w:rsidRPr="00901DD6">
      <w:rPr>
        <w:rStyle w:val="SidhuvudUtskott"/>
      </w:rPr>
      <w:instrText>RS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1</w:instrText>
    </w:r>
    <w:r w:rsidRPr="00901DD6">
      <w:rPr>
        <w:rStyle w:val="SidhuvudUtskott"/>
      </w:rPr>
      <w:fldChar w:fldCharType="end"/>
    </w:r>
    <w:r w:rsidRPr="00901DD6">
      <w:instrText xml:space="preserve">    </w:instrText>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Status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    </w:instrText>
    </w:r>
    <w:r w:rsidRPr="00901DD6">
      <w:rPr>
        <w:rStyle w:val="SidhuvudUtskott"/>
      </w:rPr>
      <w:fldChar w:fldCharType="begin" w:fldLock="1"/>
    </w:r>
    <w:r w:rsidRPr="00901DD6">
      <w:rPr>
        <w:rStyle w:val="SidhuvudUtskott"/>
      </w:rPr>
      <w:instrText xml:space="preserve"> PRINTDATE \@ "yyyy-MM-dd HH.mm"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RubrikReferens"/>
        <w:smallCaps w:val="0"/>
      </w:rPr>
      <w:instrText xml:space="preserve"> </w:instrText>
    </w:r>
    <w:r w:rsidRPr="00901DD6">
      <w:instrText xml:space="preserve">"  "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2009/10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DOCPROPERTY Utskott</w:instrText>
    </w:r>
    <w:r w:rsidRPr="00901DD6">
      <w:rPr>
        <w:rStyle w:val="SidhuvudUtskott"/>
      </w:rPr>
      <w:fldChar w:fldCharType="separate"/>
    </w:r>
    <w:r w:rsidRPr="00901DD6">
      <w:rPr>
        <w:rStyle w:val="SidhuvudUtskott"/>
      </w:rPr>
      <w:instrText>RS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1</w:instrText>
    </w:r>
    <w:r w:rsidRPr="00901DD6">
      <w:rPr>
        <w:rStyle w:val="SidhuvudUtskott"/>
      </w:rPr>
      <w:fldChar w:fldCharType="end"/>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r w:rsidRPr="00901DD6">
      <w:instrText>"</w:instrText>
    </w:r>
    <w:r w:rsidRPr="00901DD6">
      <w:fldChar w:fldCharType="separate"/>
    </w:r>
    <w:r w:rsidRPr="00901DD6">
      <w:rPr>
        <w:rStyle w:val="SidhuvudUtskott"/>
      </w:rPr>
      <w:instrText>2009/10:RS1</w:instrText>
    </w:r>
    <w:r w:rsidRPr="00901DD6">
      <w:instrText xml:space="preserve">    </w:instrText>
    </w:r>
  </w:p>
  <w:p w:rsidR="00474FBE" w:rsidRPr="00901DD6" w:rsidRDefault="00474FBE">
    <w:pPr>
      <w:pStyle w:val="SidhuvudKantJmn"/>
      <w:framePr w:w="8732" w:h="567" w:hRule="exact" w:vSpace="0" w:wrap="around" w:vAnchor="page" w:y="341" w:anchorLock="0"/>
    </w:pPr>
  </w:p>
  <w:p w:rsidR="00474FBE" w:rsidRPr="00901DD6" w:rsidRDefault="00474FBE">
    <w:pPr>
      <w:pStyle w:val="SidhuvudKantJmn"/>
      <w:framePr w:w="8732" w:h="567" w:hRule="exact" w:vSpace="0" w:wrap="around" w:vAnchor="page" w:y="341" w:anchorLock="0"/>
    </w:pPr>
    <w:r w:rsidRPr="00901DD6">
      <w:rPr>
        <w:rStyle w:val="SidhuvudRubrikReferens"/>
        <w:smallCaps w:val="0"/>
      </w:rPr>
      <w:instrText xml:space="preserve"> </w:instrText>
    </w:r>
    <w:r w:rsidRPr="00901DD6">
      <w:fldChar w:fldCharType="end"/>
    </w:r>
    <w:r w:rsidRPr="00901DD6">
      <w:instrText>" " "</w:instrText>
    </w:r>
    <w:r w:rsidRPr="00901DD6">
      <w:fldChar w:fldCharType="separate"/>
    </w:r>
    <w:r w:rsidRPr="00901DD6">
      <w:rPr>
        <w:rStyle w:val="SidhuvudUtskott"/>
      </w:rPr>
      <w:t>2009/10:RS1</w:t>
    </w:r>
    <w:r w:rsidRPr="00901DD6">
      <w:t xml:space="preserve">    </w:t>
    </w:r>
  </w:p>
  <w:p w:rsidR="00474FBE" w:rsidRPr="00901DD6" w:rsidRDefault="00474FBE">
    <w:pPr>
      <w:pStyle w:val="SidhuvudKantJmn"/>
      <w:framePr w:w="8732" w:h="567" w:hRule="exact" w:vSpace="0" w:wrap="around" w:vAnchor="page" w:y="341" w:anchorLock="0"/>
    </w:pPr>
  </w:p>
  <w:p w:rsidR="00474FBE" w:rsidRPr="00901DD6" w:rsidRDefault="00474FBE">
    <w:pPr>
      <w:pStyle w:val="SidhuvudKantUdda"/>
      <w:framePr w:w="8732" w:h="567" w:hRule="exact" w:vSpace="0" w:wrap="around" w:vAnchor="page" w:y="341" w:anchorLock="0"/>
    </w:pPr>
    <w:r w:rsidRPr="00901DD6">
      <w:rPr>
        <w:rStyle w:val="SidhuvudRubrikReferens"/>
        <w:smallCaps w:val="0"/>
      </w:rPr>
      <w:t xml:space="preserve"> </w:t>
    </w:r>
    <w:r w:rsidRPr="00901DD6">
      <w:fldChar w:fldCharType="end"/>
    </w:r>
  </w:p>
  <w:p w:rsidR="00474FBE" w:rsidRPr="00901DD6" w:rsidRDefault="00474FB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t>2009/10</w:t>
    </w:r>
    <w:r w:rsidRPr="00901DD6">
      <w:rPr>
        <w:rStyle w:val="SidhuvudUtskott"/>
      </w:rPr>
      <w:fldChar w:fldCharType="end"/>
    </w:r>
    <w:r w:rsidRPr="00901DD6">
      <w:rPr>
        <w:rStyle w:val="SidhuvudUtskott"/>
      </w:rPr>
      <w:t>:</w:t>
    </w:r>
    <w:r w:rsidRPr="00901DD6">
      <w:rPr>
        <w:rStyle w:val="SidhuvudUtskott"/>
      </w:rPr>
      <w:fldChar w:fldCharType="begin" w:fldLock="1"/>
    </w:r>
    <w:r w:rsidRPr="00901DD6">
      <w:rPr>
        <w:rStyle w:val="SidhuvudUtskott"/>
      </w:rPr>
      <w:instrText xml:space="preserve"> DOCPROPERTY Utskott</w:instrText>
    </w:r>
    <w:r w:rsidRPr="00901DD6">
      <w:rPr>
        <w:rStyle w:val="SidhuvudUtskott"/>
      </w:rPr>
      <w:fldChar w:fldCharType="separate"/>
    </w:r>
    <w:r w:rsidRPr="00901DD6">
      <w:rPr>
        <w:rStyle w:val="SidhuvudUtskott"/>
      </w:rPr>
      <w:t>RS</w: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t>1</w:t>
    </w:r>
    <w:r w:rsidRPr="00901DD6">
      <w:rPr>
        <w:rStyle w:val="SidhuvudUtskott"/>
      </w:rPr>
      <w:fldChar w:fldCharType="end"/>
    </w:r>
    <w:r w:rsidRPr="00901DD6">
      <w:t xml:space="preserve">     </w:t>
    </w:r>
    <w:r w:rsidRPr="00901DD6">
      <w:rPr>
        <w:rStyle w:val="SidhuvudBilaga"/>
      </w:rPr>
      <w:t xml:space="preserve"> </w:t>
    </w:r>
    <w:r w:rsidRPr="00901DD6">
      <w:rPr>
        <w:rStyle w:val="SidhuvudRubrikReferens"/>
      </w:rPr>
      <w:fldChar w:fldCharType="begin" w:fldLock="1"/>
    </w:r>
    <w:r w:rsidRPr="00901DD6">
      <w:rPr>
        <w:rStyle w:val="SidhuvudRubrikReferens"/>
      </w:rPr>
      <w:instrText xml:space="preserve"> StyleREF "Rubrik 1" </w:instrText>
    </w:r>
    <w:r w:rsidRPr="00901DD6">
      <w:rPr>
        <w:rStyle w:val="SidhuvudRubrikReferens"/>
      </w:rPr>
      <w:fldChar w:fldCharType="separate"/>
    </w:r>
    <w:r w:rsidRPr="00901DD6">
      <w:rPr>
        <w:rStyle w:val="SidhuvudRubrikReferens"/>
      </w:rPr>
      <w:t>4 Riksdagsstyrelsens överväganden och förslag</w:t>
    </w:r>
    <w:r w:rsidRPr="00901DD6">
      <w:rPr>
        <w:rStyle w:val="SidhuvudRubrikReferens"/>
      </w:rPr>
      <w:fldChar w:fldCharType="end"/>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Status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    </w:instrText>
    </w:r>
    <w:r w:rsidRPr="00901DD6">
      <w:rPr>
        <w:rStyle w:val="SidhuvudUtskott"/>
      </w:rPr>
      <w:fldChar w:fldCharType="begin" w:fldLock="1"/>
    </w:r>
    <w:r w:rsidRPr="00901DD6">
      <w:rPr>
        <w:rStyle w:val="SidhuvudUtskott"/>
      </w:rPr>
      <w:instrText xml:space="preserve"> PRINTDATE \@ "yyyy-MM-dd HH.mm"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p>
  <w:p w:rsidR="00474FBE" w:rsidRPr="00901DD6" w:rsidRDefault="00474FB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Udda"/>
      <w:framePr w:w="8732" w:h="567" w:hRule="exact" w:vSpace="0" w:wrap="around" w:vAnchor="page" w:y="341" w:anchorLock="0"/>
    </w:pPr>
    <w:r w:rsidRPr="00901DD6">
      <w:rPr>
        <w:rStyle w:val="SidhuvudRubrikReferens"/>
      </w:rPr>
      <w:fldChar w:fldCharType="begin" w:fldLock="1"/>
    </w:r>
    <w:r w:rsidRPr="00901DD6">
      <w:rPr>
        <w:rStyle w:val="SidhuvudRubrikReferens"/>
      </w:rPr>
      <w:instrText xml:space="preserve"> StyleREF "Rubrik 1" </w:instrText>
    </w:r>
    <w:r w:rsidRPr="00901DD6">
      <w:rPr>
        <w:rStyle w:val="SidhuvudRubrikReferens"/>
      </w:rPr>
      <w:fldChar w:fldCharType="separate"/>
    </w:r>
    <w:r w:rsidRPr="00901DD6">
      <w:rPr>
        <w:rStyle w:val="SidhuvudRubrikReferens"/>
      </w:rPr>
      <w:t>4 Riksdagsstyrelsens överväganden och förslag</w:t>
    </w:r>
    <w:r w:rsidRPr="00901DD6">
      <w:rPr>
        <w:rStyle w:val="SidhuvudRubrikReferens"/>
      </w:rPr>
      <w:fldChar w:fldCharType="end"/>
    </w:r>
    <w:r w:rsidRPr="00901DD6">
      <w:rPr>
        <w:rStyle w:val="SidhuvudBilaga"/>
      </w:rPr>
      <w:t xml:space="preserve"> </w:t>
    </w:r>
    <w:r w:rsidRPr="00901DD6">
      <w:t xml:space="preserve">     </w: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t>2009/10</w:t>
    </w:r>
    <w:r w:rsidRPr="00901DD6">
      <w:rPr>
        <w:rStyle w:val="SidhuvudUtskott"/>
      </w:rPr>
      <w:fldChar w:fldCharType="end"/>
    </w:r>
    <w:r w:rsidRPr="00901DD6">
      <w:rPr>
        <w:rStyle w:val="SidhuvudUtskott"/>
      </w:rPr>
      <w:t>:</w:t>
    </w:r>
    <w:r w:rsidRPr="00901DD6">
      <w:rPr>
        <w:rStyle w:val="SidhuvudUtskott"/>
      </w:rPr>
      <w:fldChar w:fldCharType="begin" w:fldLock="1"/>
    </w:r>
    <w:r w:rsidRPr="00901DD6">
      <w:rPr>
        <w:rStyle w:val="SidhuvudUtskott"/>
      </w:rPr>
      <w:instrText xml:space="preserve"> DOCPROPERTY</w:instrText>
    </w:r>
    <w:r w:rsidRPr="00901DD6">
      <w:instrText xml:space="preserve"> </w:instrText>
    </w:r>
    <w:r w:rsidRPr="00901DD6">
      <w:rPr>
        <w:rStyle w:val="SidhuvudUtskott"/>
      </w:rPr>
      <w:instrText>Utskott</w:instrText>
    </w:r>
    <w:r w:rsidRPr="00901DD6">
      <w:rPr>
        <w:rStyle w:val="SidhuvudUtskott"/>
      </w:rPr>
      <w:fldChar w:fldCharType="separate"/>
    </w:r>
    <w:r w:rsidRPr="00901DD6">
      <w:rPr>
        <w:rStyle w:val="SidhuvudUtskott"/>
      </w:rPr>
      <w:t>RS</w: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w:instrText>
    </w:r>
    <w:r w:rsidRPr="00901DD6">
      <w:rPr>
        <w:rStyle w:val="SidhuvudUtskott"/>
      </w:rPr>
      <w:instrText>n</w:instrText>
    </w:r>
    <w:r w:rsidRPr="00901DD6">
      <w:rPr>
        <w:rStyle w:val="SidhuvudUtskott"/>
      </w:rPr>
      <w:instrText>kandeNr</w:instrText>
    </w:r>
    <w:r w:rsidRPr="00901DD6">
      <w:rPr>
        <w:rStyle w:val="SidhuvudUtskott"/>
      </w:rPr>
      <w:fldChar w:fldCharType="separate"/>
    </w:r>
    <w:r w:rsidRPr="00901DD6">
      <w:rPr>
        <w:rStyle w:val="SidhuvudUtskott"/>
      </w:rPr>
      <w:t>1</w: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p>
  <w:p w:rsidR="00474FBE" w:rsidRPr="00901DD6" w:rsidRDefault="00474FB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Jmn"/>
      <w:framePr w:w="8732" w:h="567" w:hRule="exact" w:vSpace="0" w:wrap="around" w:vAnchor="page" w:y="341" w:anchorLock="0"/>
    </w:pPr>
    <w:r w:rsidRPr="00901DD6">
      <w:fldChar w:fldCharType="begin" w:fldLock="1"/>
    </w:r>
    <w:r w:rsidRPr="00901DD6">
      <w:instrText xml:space="preserve"> if </w:instrText>
    </w:r>
    <w:r w:rsidRPr="00901DD6">
      <w:fldChar w:fldCharType="begin" w:fldLock="1"/>
    </w:r>
    <w:r w:rsidRPr="00901DD6">
      <w:instrText xml:space="preserve"> page</w:instrText>
    </w:r>
    <w:r w:rsidRPr="00901DD6">
      <w:fldChar w:fldCharType="separate"/>
    </w:r>
    <w:r w:rsidRPr="00901DD6">
      <w:instrText>32</w:instrText>
    </w:r>
    <w:r w:rsidRPr="00901DD6">
      <w:fldChar w:fldCharType="end"/>
    </w:r>
    <w:r w:rsidRPr="00901DD6">
      <w:instrText xml:space="preserve"> &gt; 1 "</w:instrText>
    </w: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Pr="00901DD6">
      <w:instrText>32</w:instrText>
    </w:r>
    <w:r w:rsidRPr="00901DD6">
      <w:fldChar w:fldCharType="end"/>
    </w:r>
    <w:r w:rsidRPr="00901DD6">
      <w:instrText xml:space="preserve">/2 </w:instrText>
    </w:r>
    <w:r w:rsidRPr="00901DD6">
      <w:fldChar w:fldCharType="separate"/>
    </w:r>
    <w:r w:rsidRPr="00901DD6">
      <w:instrText>16</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Pr="00901DD6">
      <w:instrText>32</w:instrText>
    </w:r>
    <w:r w:rsidRPr="00901DD6">
      <w:fldChar w:fldCharType="end"/>
    </w:r>
    <w:r w:rsidRPr="00901DD6">
      <w:instrText xml:space="preserve">/2) </w:instrText>
    </w:r>
    <w:r w:rsidRPr="00901DD6">
      <w:fldChar w:fldCharType="separate"/>
    </w:r>
    <w:r w:rsidRPr="00901DD6">
      <w:instrText>16</w:instrText>
    </w:r>
    <w:r w:rsidRPr="00901DD6">
      <w:fldChar w:fldCharType="end"/>
    </w:r>
    <w:r w:rsidRPr="00901DD6">
      <w:fldChar w:fldCharType="separate"/>
    </w:r>
    <w:r w:rsidRPr="00901DD6">
      <w:instrText>0</w:instrText>
    </w:r>
    <w:r w:rsidRPr="00901DD6">
      <w:fldChar w:fldCharType="end"/>
    </w:r>
    <w:r w:rsidRPr="00901DD6">
      <w:instrText xml:space="preserve"> = 0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2009/10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Utskott</w:instrText>
    </w:r>
    <w:r w:rsidRPr="00901DD6">
      <w:rPr>
        <w:rStyle w:val="SidhuvudUtskott"/>
      </w:rPr>
      <w:fldChar w:fldCharType="separate"/>
    </w:r>
    <w:r w:rsidRPr="00901DD6">
      <w:rPr>
        <w:rStyle w:val="SidhuvudUtskott"/>
      </w:rPr>
      <w:instrText>RS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1</w:instrText>
    </w:r>
    <w:r w:rsidRPr="00901DD6">
      <w:rPr>
        <w:rStyle w:val="SidhuvudUtskott"/>
      </w:rPr>
      <w:fldChar w:fldCharType="end"/>
    </w:r>
    <w:r w:rsidRPr="00901DD6">
      <w:instrText xml:space="preserve">    </w:instrText>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Status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    </w:instrText>
    </w:r>
    <w:r w:rsidRPr="00901DD6">
      <w:rPr>
        <w:rStyle w:val="SidhuvudUtskott"/>
      </w:rPr>
      <w:fldChar w:fldCharType="begin" w:fldLock="1"/>
    </w:r>
    <w:r w:rsidRPr="00901DD6">
      <w:rPr>
        <w:rStyle w:val="SidhuvudUtskott"/>
      </w:rPr>
      <w:instrText xml:space="preserve"> PRINTDATE \@ "yyyy-MM-dd HH.mm"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RubrikReferens"/>
        <w:smallCaps w:val="0"/>
      </w:rPr>
      <w:instrText xml:space="preserve"> </w:instrText>
    </w:r>
    <w:r w:rsidRPr="00901DD6">
      <w:instrText xml:space="preserve">"  "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2009/10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DOCPROPERTY Utskott</w:instrText>
    </w:r>
    <w:r w:rsidRPr="00901DD6">
      <w:rPr>
        <w:rStyle w:val="SidhuvudUtskott"/>
      </w:rPr>
      <w:fldChar w:fldCharType="separate"/>
    </w:r>
    <w:r w:rsidRPr="00901DD6">
      <w:rPr>
        <w:rStyle w:val="SidhuvudUtskott"/>
      </w:rPr>
      <w:instrText>RS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1</w:instrText>
    </w:r>
    <w:r w:rsidRPr="00901DD6">
      <w:rPr>
        <w:rStyle w:val="SidhuvudUtskott"/>
      </w:rPr>
      <w:fldChar w:fldCharType="end"/>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r w:rsidRPr="00901DD6">
      <w:instrText>"</w:instrText>
    </w:r>
    <w:r w:rsidRPr="00901DD6">
      <w:fldChar w:fldCharType="separate"/>
    </w:r>
    <w:r w:rsidRPr="00901DD6">
      <w:rPr>
        <w:rStyle w:val="SidhuvudUtskott"/>
      </w:rPr>
      <w:instrText>2009/10:RS1</w:instrText>
    </w:r>
    <w:r w:rsidRPr="00901DD6">
      <w:instrText xml:space="preserve">    </w:instrText>
    </w:r>
  </w:p>
  <w:p w:rsidR="00474FBE" w:rsidRPr="00901DD6" w:rsidRDefault="00474FBE">
    <w:pPr>
      <w:pStyle w:val="SidhuvudKantJmn"/>
      <w:framePr w:w="8732" w:h="567" w:hRule="exact" w:vSpace="0" w:wrap="around" w:vAnchor="page" w:y="341" w:anchorLock="0"/>
    </w:pPr>
  </w:p>
  <w:p w:rsidR="00474FBE" w:rsidRPr="00901DD6" w:rsidRDefault="00474FBE">
    <w:pPr>
      <w:pStyle w:val="SidhuvudKantJmn"/>
      <w:framePr w:w="8732" w:h="567" w:hRule="exact" w:vSpace="0" w:wrap="around" w:vAnchor="page" w:y="341" w:anchorLock="0"/>
    </w:pPr>
    <w:r w:rsidRPr="00901DD6">
      <w:rPr>
        <w:rStyle w:val="SidhuvudRubrikReferens"/>
        <w:smallCaps w:val="0"/>
      </w:rPr>
      <w:instrText xml:space="preserve"> </w:instrText>
    </w:r>
    <w:r w:rsidRPr="00901DD6">
      <w:fldChar w:fldCharType="end"/>
    </w:r>
    <w:r w:rsidRPr="00901DD6">
      <w:instrText>" " "</w:instrText>
    </w:r>
    <w:r w:rsidRPr="00901DD6">
      <w:fldChar w:fldCharType="separate"/>
    </w:r>
    <w:r w:rsidRPr="00901DD6">
      <w:rPr>
        <w:rStyle w:val="SidhuvudUtskott"/>
      </w:rPr>
      <w:t>2009/10:RS1</w:t>
    </w:r>
    <w:r w:rsidRPr="00901DD6">
      <w:t xml:space="preserve">    </w:t>
    </w:r>
  </w:p>
  <w:p w:rsidR="00474FBE" w:rsidRPr="00901DD6" w:rsidRDefault="00474FBE">
    <w:pPr>
      <w:pStyle w:val="SidhuvudKantJmn"/>
      <w:framePr w:w="8732" w:h="567" w:hRule="exact" w:vSpace="0" w:wrap="around" w:vAnchor="page" w:y="341" w:anchorLock="0"/>
    </w:pPr>
  </w:p>
  <w:p w:rsidR="00474FBE" w:rsidRPr="00901DD6" w:rsidRDefault="00474FBE">
    <w:pPr>
      <w:pStyle w:val="SidhuvudKantUdda"/>
      <w:framePr w:w="8732" w:h="567" w:hRule="exact" w:vSpace="0" w:wrap="around" w:vAnchor="page" w:y="341" w:anchorLock="0"/>
    </w:pPr>
    <w:r w:rsidRPr="00901DD6">
      <w:rPr>
        <w:rStyle w:val="SidhuvudRubrikReferens"/>
        <w:smallCaps w:val="0"/>
      </w:rPr>
      <w:t xml:space="preserve"> </w:t>
    </w:r>
    <w:r w:rsidRPr="00901DD6">
      <w:fldChar w:fldCharType="end"/>
    </w:r>
  </w:p>
  <w:p w:rsidR="00474FBE" w:rsidRPr="00901DD6" w:rsidRDefault="00474FB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rsidP="00992055">
    <w:pPr>
      <w:pStyle w:val="SidhuvudKantJmn"/>
      <w:framePr w:w="8731" w:h="567" w:hRule="exact" w:vSpace="0" w:wrap="around" w:vAnchor="page" w:y="341" w:anchorLock="0"/>
    </w:pP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t>2009/10</w:t>
    </w:r>
    <w:r w:rsidRPr="00901DD6">
      <w:rPr>
        <w:rStyle w:val="SidhuvudUtskott"/>
      </w:rPr>
      <w:fldChar w:fldCharType="end"/>
    </w:r>
    <w:r w:rsidRPr="00901DD6">
      <w:rPr>
        <w:rStyle w:val="SidhuvudUtskott"/>
      </w:rPr>
      <w:t>:</w:t>
    </w:r>
    <w:r w:rsidRPr="00901DD6">
      <w:rPr>
        <w:rStyle w:val="SidhuvudUtskott"/>
      </w:rPr>
      <w:fldChar w:fldCharType="begin" w:fldLock="1"/>
    </w:r>
    <w:r w:rsidRPr="00901DD6">
      <w:rPr>
        <w:rStyle w:val="SidhuvudUtskott"/>
      </w:rPr>
      <w:instrText xml:space="preserve"> DOCPROPERTY Utskott</w:instrText>
    </w:r>
    <w:r w:rsidRPr="00901DD6">
      <w:rPr>
        <w:rStyle w:val="SidhuvudUtskott"/>
      </w:rPr>
      <w:fldChar w:fldCharType="separate"/>
    </w:r>
    <w:r w:rsidRPr="00901DD6">
      <w:rPr>
        <w:rStyle w:val="SidhuvudUtskott"/>
      </w:rPr>
      <w:t>RS</w: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t>1</w:t>
    </w:r>
    <w:r w:rsidRPr="00901DD6">
      <w:rPr>
        <w:rStyle w:val="SidhuvudUtskott"/>
      </w:rPr>
      <w:fldChar w:fldCharType="end"/>
    </w:r>
    <w:r w:rsidRPr="00901DD6">
      <w:t xml:space="preserve">     </w:t>
    </w:r>
    <w:r w:rsidRPr="00901DD6">
      <w:rPr>
        <w:rStyle w:val="SidhuvudBilaga"/>
      </w:rPr>
      <w:t xml:space="preserve"> Bilaga 2   </w:t>
    </w:r>
    <w:r w:rsidRPr="00901DD6">
      <w:rPr>
        <w:rStyle w:val="SidhuvudRubrikReferens"/>
      </w:rPr>
      <w:fldChar w:fldCharType="begin" w:fldLock="1"/>
    </w:r>
    <w:r w:rsidRPr="00901DD6">
      <w:rPr>
        <w:rStyle w:val="SidhuvudRubrikReferens"/>
      </w:rPr>
      <w:instrText xml:space="preserve"> StyleREF "Rubrik 1" </w:instrText>
    </w:r>
    <w:r w:rsidRPr="00901DD6">
      <w:rPr>
        <w:rStyle w:val="SidhuvudRubrikReferens"/>
      </w:rPr>
      <w:fldChar w:fldCharType="separate"/>
    </w:r>
    <w:r w:rsidRPr="00901DD6">
      <w:rPr>
        <w:rStyle w:val="SidhuvudRubrikReferens"/>
      </w:rPr>
      <w:t>5 Författningskommentar</w:t>
    </w:r>
    <w:r w:rsidRPr="00901DD6">
      <w:rPr>
        <w:rStyle w:val="SidhuvudRubrikReferens"/>
      </w:rPr>
      <w:fldChar w:fldCharType="end"/>
    </w:r>
  </w:p>
  <w:p w:rsidR="00474FBE" w:rsidRPr="00901DD6" w:rsidRDefault="00474FBE" w:rsidP="00992055">
    <w:pPr>
      <w:pStyle w:val="SidhuvudKantJmn"/>
      <w:framePr w:w="8731" w:h="567" w:hRule="exact" w:vSpace="0" w:wrap="around" w:vAnchor="page" w:y="341" w:anchorLock="0"/>
    </w:pPr>
    <w:r w:rsidRPr="00901DD6">
      <w:rPr>
        <w:rStyle w:val="SidhuvudUtskott"/>
      </w:rPr>
      <w:fldChar w:fldCharType="begin" w:fldLock="1"/>
    </w:r>
    <w:r w:rsidRPr="00901DD6">
      <w:rPr>
        <w:rStyle w:val="SidhuvudUtskott"/>
      </w:rPr>
      <w:instrText xml:space="preserve"> DOCPROPERTY Status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    </w:instrText>
    </w:r>
    <w:r w:rsidRPr="00901DD6">
      <w:rPr>
        <w:rStyle w:val="SidhuvudUtskott"/>
      </w:rPr>
      <w:fldChar w:fldCharType="begin" w:fldLock="1"/>
    </w:r>
    <w:r w:rsidRPr="00901DD6">
      <w:rPr>
        <w:rStyle w:val="SidhuvudUtskott"/>
      </w:rPr>
      <w:instrText xml:space="preserve"> PRINTDATE \@ "yyyy-MM-dd HH.mm"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p>
  <w:p w:rsidR="00474FBE" w:rsidRPr="00901DD6" w:rsidRDefault="00474FB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Udda"/>
      <w:framePr w:w="8732" w:h="567" w:hRule="exact" w:vSpace="0" w:wrap="around" w:vAnchor="page" w:y="341" w:anchorLock="0"/>
    </w:pPr>
    <w:r w:rsidRPr="00901DD6">
      <w:rPr>
        <w:rStyle w:val="SidhuvudRubrikReferens"/>
      </w:rPr>
      <w:fldChar w:fldCharType="begin" w:fldLock="1"/>
    </w:r>
    <w:r w:rsidRPr="00901DD6">
      <w:rPr>
        <w:rStyle w:val="SidhuvudRubrikReferens"/>
      </w:rPr>
      <w:instrText xml:space="preserve"> StyleREF "Rubrik 1" </w:instrText>
    </w:r>
    <w:r w:rsidRPr="00901DD6">
      <w:rPr>
        <w:rStyle w:val="SidhuvudRubrikReferens"/>
      </w:rPr>
      <w:fldChar w:fldCharType="separate"/>
    </w:r>
    <w:r w:rsidRPr="00901DD6">
      <w:rPr>
        <w:rStyle w:val="SidhuvudRubrikReferens"/>
      </w:rPr>
      <w:t>Sammanfattning</w:t>
    </w:r>
    <w:r w:rsidRPr="00901DD6">
      <w:rPr>
        <w:rStyle w:val="SidhuvudRubrikReferens"/>
      </w:rPr>
      <w:fldChar w:fldCharType="end"/>
    </w:r>
    <w:r w:rsidRPr="00901DD6">
      <w:rPr>
        <w:rStyle w:val="SidhuvudBilaga"/>
      </w:rPr>
      <w:t xml:space="preserve"> </w:t>
    </w:r>
    <w:r w:rsidRPr="00901DD6">
      <w:t xml:space="preserve">     </w: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t>2009/10</w:t>
    </w:r>
    <w:r w:rsidRPr="00901DD6">
      <w:rPr>
        <w:rStyle w:val="SidhuvudUtskott"/>
      </w:rPr>
      <w:fldChar w:fldCharType="end"/>
    </w:r>
    <w:r w:rsidRPr="00901DD6">
      <w:rPr>
        <w:rStyle w:val="SidhuvudUtskott"/>
      </w:rPr>
      <w:t>:</w:t>
    </w:r>
    <w:r w:rsidRPr="00901DD6">
      <w:rPr>
        <w:rStyle w:val="SidhuvudUtskott"/>
      </w:rPr>
      <w:fldChar w:fldCharType="begin" w:fldLock="1"/>
    </w:r>
    <w:r w:rsidRPr="00901DD6">
      <w:rPr>
        <w:rStyle w:val="SidhuvudUtskott"/>
      </w:rPr>
      <w:instrText xml:space="preserve"> DOCPROPERTY</w:instrText>
    </w:r>
    <w:r w:rsidRPr="00901DD6">
      <w:instrText xml:space="preserve"> </w:instrText>
    </w:r>
    <w:r w:rsidRPr="00901DD6">
      <w:rPr>
        <w:rStyle w:val="SidhuvudUtskott"/>
      </w:rPr>
      <w:instrText>Utskott</w:instrText>
    </w:r>
    <w:r w:rsidRPr="00901DD6">
      <w:rPr>
        <w:rStyle w:val="SidhuvudUtskott"/>
      </w:rPr>
      <w:fldChar w:fldCharType="separate"/>
    </w:r>
    <w:r w:rsidRPr="00901DD6">
      <w:rPr>
        <w:rStyle w:val="SidhuvudUtskott"/>
      </w:rPr>
      <w:t>RS</w: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w:instrText>
    </w:r>
    <w:r w:rsidRPr="00901DD6">
      <w:rPr>
        <w:rStyle w:val="SidhuvudUtskott"/>
      </w:rPr>
      <w:instrText>n</w:instrText>
    </w:r>
    <w:r w:rsidRPr="00901DD6">
      <w:rPr>
        <w:rStyle w:val="SidhuvudUtskott"/>
      </w:rPr>
      <w:instrText>kandeNr</w:instrText>
    </w:r>
    <w:r w:rsidRPr="00901DD6">
      <w:rPr>
        <w:rStyle w:val="SidhuvudUtskott"/>
      </w:rPr>
      <w:fldChar w:fldCharType="separate"/>
    </w:r>
    <w:r w:rsidRPr="00901DD6">
      <w:rPr>
        <w:rStyle w:val="SidhuvudUtskott"/>
      </w:rPr>
      <w:t>1</w: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p>
  <w:p w:rsidR="00474FBE" w:rsidRPr="00901DD6" w:rsidRDefault="00474FB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Udda"/>
      <w:framePr w:w="8732" w:h="567" w:hRule="exact" w:vSpace="0" w:wrap="around" w:vAnchor="page" w:y="341" w:anchorLock="0"/>
    </w:pPr>
    <w:r w:rsidRPr="00901DD6">
      <w:rPr>
        <w:rStyle w:val="SidhuvudRubrikReferens"/>
      </w:rPr>
      <w:fldChar w:fldCharType="begin" w:fldLock="1"/>
    </w:r>
    <w:r w:rsidRPr="00901DD6">
      <w:rPr>
        <w:rStyle w:val="SidhuvudRubrikReferens"/>
      </w:rPr>
      <w:instrText xml:space="preserve"> StyleREF "Rubrik 1" </w:instrText>
    </w:r>
    <w:r w:rsidRPr="00901DD6">
      <w:rPr>
        <w:rStyle w:val="SidhuvudRubrikReferens"/>
      </w:rPr>
      <w:fldChar w:fldCharType="separate"/>
    </w:r>
    <w:r w:rsidRPr="00901DD6">
      <w:rPr>
        <w:rStyle w:val="SidhuvudRubrikReferens"/>
      </w:rPr>
      <w:t>5 Författningskommentar</w:t>
    </w:r>
    <w:r w:rsidRPr="00901DD6">
      <w:rPr>
        <w:rStyle w:val="SidhuvudRubrikReferens"/>
      </w:rPr>
      <w:fldChar w:fldCharType="end"/>
    </w:r>
    <w:r w:rsidRPr="00901DD6">
      <w:rPr>
        <w:rStyle w:val="SidhuvudBilaga"/>
      </w:rPr>
      <w:t xml:space="preserve"> </w:t>
    </w:r>
    <w:r w:rsidRPr="00901DD6">
      <w:t xml:space="preserve">     </w: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t>2009/10</w:t>
    </w:r>
    <w:r w:rsidRPr="00901DD6">
      <w:rPr>
        <w:rStyle w:val="SidhuvudUtskott"/>
      </w:rPr>
      <w:fldChar w:fldCharType="end"/>
    </w:r>
    <w:r w:rsidRPr="00901DD6">
      <w:rPr>
        <w:rStyle w:val="SidhuvudUtskott"/>
      </w:rPr>
      <w:t>:</w:t>
    </w:r>
    <w:r w:rsidRPr="00901DD6">
      <w:rPr>
        <w:rStyle w:val="SidhuvudUtskott"/>
      </w:rPr>
      <w:fldChar w:fldCharType="begin" w:fldLock="1"/>
    </w:r>
    <w:r w:rsidRPr="00901DD6">
      <w:rPr>
        <w:rStyle w:val="SidhuvudUtskott"/>
      </w:rPr>
      <w:instrText xml:space="preserve"> DOCPROPERTY</w:instrText>
    </w:r>
    <w:r w:rsidRPr="00901DD6">
      <w:instrText xml:space="preserve"> </w:instrText>
    </w:r>
    <w:r w:rsidRPr="00901DD6">
      <w:rPr>
        <w:rStyle w:val="SidhuvudUtskott"/>
      </w:rPr>
      <w:instrText>Utskott</w:instrText>
    </w:r>
    <w:r w:rsidRPr="00901DD6">
      <w:rPr>
        <w:rStyle w:val="SidhuvudUtskott"/>
      </w:rPr>
      <w:fldChar w:fldCharType="separate"/>
    </w:r>
    <w:r w:rsidRPr="00901DD6">
      <w:rPr>
        <w:rStyle w:val="SidhuvudUtskott"/>
      </w:rPr>
      <w:t>RS</w: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w:instrText>
    </w:r>
    <w:r w:rsidRPr="00901DD6">
      <w:rPr>
        <w:rStyle w:val="SidhuvudUtskott"/>
      </w:rPr>
      <w:instrText>n</w:instrText>
    </w:r>
    <w:r w:rsidRPr="00901DD6">
      <w:rPr>
        <w:rStyle w:val="SidhuvudUtskott"/>
      </w:rPr>
      <w:instrText>kandeNr</w:instrText>
    </w:r>
    <w:r w:rsidRPr="00901DD6">
      <w:rPr>
        <w:rStyle w:val="SidhuvudUtskott"/>
      </w:rPr>
      <w:fldChar w:fldCharType="separate"/>
    </w:r>
    <w:r w:rsidRPr="00901DD6">
      <w:rPr>
        <w:rStyle w:val="SidhuvudUtskott"/>
      </w:rPr>
      <w:t>1</w: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p>
  <w:p w:rsidR="00474FBE" w:rsidRPr="00901DD6" w:rsidRDefault="00474FB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Jmn"/>
      <w:framePr w:w="8732" w:h="567" w:hRule="exact" w:vSpace="0" w:wrap="around" w:vAnchor="page" w:y="341" w:anchorLock="0"/>
    </w:pPr>
    <w:r w:rsidRPr="00901DD6">
      <w:fldChar w:fldCharType="begin" w:fldLock="1"/>
    </w:r>
    <w:r w:rsidRPr="00901DD6">
      <w:instrText xml:space="preserve"> if </w:instrText>
    </w:r>
    <w:r w:rsidRPr="00901DD6">
      <w:fldChar w:fldCharType="begin" w:fldLock="1"/>
    </w:r>
    <w:r w:rsidRPr="00901DD6">
      <w:instrText xml:space="preserve"> page</w:instrText>
    </w:r>
    <w:r w:rsidRPr="00901DD6">
      <w:fldChar w:fldCharType="separate"/>
    </w:r>
    <w:r w:rsidRPr="00901DD6">
      <w:instrText>56</w:instrText>
    </w:r>
    <w:r w:rsidRPr="00901DD6">
      <w:fldChar w:fldCharType="end"/>
    </w:r>
    <w:r w:rsidRPr="00901DD6">
      <w:instrText xml:space="preserve"> &gt; 1 "</w:instrText>
    </w: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Pr="00901DD6">
      <w:instrText>56</w:instrText>
    </w:r>
    <w:r w:rsidRPr="00901DD6">
      <w:fldChar w:fldCharType="end"/>
    </w:r>
    <w:r w:rsidRPr="00901DD6">
      <w:instrText xml:space="preserve">/2 </w:instrText>
    </w:r>
    <w:r w:rsidRPr="00901DD6">
      <w:fldChar w:fldCharType="separate"/>
    </w:r>
    <w:r w:rsidRPr="00901DD6">
      <w:instrText>28</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Pr="00901DD6">
      <w:instrText>56</w:instrText>
    </w:r>
    <w:r w:rsidRPr="00901DD6">
      <w:fldChar w:fldCharType="end"/>
    </w:r>
    <w:r w:rsidRPr="00901DD6">
      <w:instrText xml:space="preserve">/2) </w:instrText>
    </w:r>
    <w:r w:rsidRPr="00901DD6">
      <w:fldChar w:fldCharType="separate"/>
    </w:r>
    <w:r w:rsidRPr="00901DD6">
      <w:instrText>28</w:instrText>
    </w:r>
    <w:r w:rsidRPr="00901DD6">
      <w:fldChar w:fldCharType="end"/>
    </w:r>
    <w:r w:rsidRPr="00901DD6">
      <w:fldChar w:fldCharType="separate"/>
    </w:r>
    <w:r w:rsidRPr="00901DD6">
      <w:instrText>0</w:instrText>
    </w:r>
    <w:r w:rsidRPr="00901DD6">
      <w:fldChar w:fldCharType="end"/>
    </w:r>
    <w:r w:rsidRPr="00901DD6">
      <w:instrText xml:space="preserve"> = 0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2009/10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Utskott</w:instrText>
    </w:r>
    <w:r w:rsidRPr="00901DD6">
      <w:rPr>
        <w:rStyle w:val="SidhuvudUtskott"/>
      </w:rPr>
      <w:fldChar w:fldCharType="separate"/>
    </w:r>
    <w:r w:rsidRPr="00901DD6">
      <w:rPr>
        <w:rStyle w:val="SidhuvudUtskott"/>
      </w:rPr>
      <w:instrText>RS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1</w:instrText>
    </w:r>
    <w:r w:rsidRPr="00901DD6">
      <w:rPr>
        <w:rStyle w:val="SidhuvudUtskott"/>
      </w:rPr>
      <w:fldChar w:fldCharType="end"/>
    </w:r>
    <w:r w:rsidRPr="00901DD6">
      <w:instrText xml:space="preserve">    </w:instrText>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Status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    </w:instrText>
    </w:r>
    <w:r w:rsidRPr="00901DD6">
      <w:rPr>
        <w:rStyle w:val="SidhuvudUtskott"/>
      </w:rPr>
      <w:fldChar w:fldCharType="begin" w:fldLock="1"/>
    </w:r>
    <w:r w:rsidRPr="00901DD6">
      <w:rPr>
        <w:rStyle w:val="SidhuvudUtskott"/>
      </w:rPr>
      <w:instrText xml:space="preserve"> PRINTDATE \@ "yyyy-MM-dd HH.mm"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RubrikReferens"/>
        <w:smallCaps w:val="0"/>
      </w:rPr>
      <w:instrText xml:space="preserve"> </w:instrText>
    </w:r>
    <w:r w:rsidRPr="00901DD6">
      <w:instrText xml:space="preserve">"  "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2009/10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DOCPROPERTY Utskott</w:instrText>
    </w:r>
    <w:r w:rsidRPr="00901DD6">
      <w:rPr>
        <w:rStyle w:val="SidhuvudUtskott"/>
      </w:rPr>
      <w:fldChar w:fldCharType="separate"/>
    </w:r>
    <w:r w:rsidRPr="00901DD6">
      <w:rPr>
        <w:rStyle w:val="SidhuvudUtskott"/>
      </w:rPr>
      <w:instrText>RS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1</w:instrText>
    </w:r>
    <w:r w:rsidRPr="00901DD6">
      <w:rPr>
        <w:rStyle w:val="SidhuvudUtskott"/>
      </w:rPr>
      <w:fldChar w:fldCharType="end"/>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r w:rsidRPr="00901DD6">
      <w:instrText>"</w:instrText>
    </w:r>
    <w:r w:rsidRPr="00901DD6">
      <w:fldChar w:fldCharType="separate"/>
    </w:r>
    <w:r w:rsidRPr="00901DD6">
      <w:rPr>
        <w:rStyle w:val="SidhuvudUtskott"/>
      </w:rPr>
      <w:instrText>2009/10:RS1</w:instrText>
    </w:r>
    <w:r w:rsidRPr="00901DD6">
      <w:instrText xml:space="preserve">    </w:instrText>
    </w:r>
  </w:p>
  <w:p w:rsidR="00474FBE" w:rsidRPr="00901DD6" w:rsidRDefault="00474FBE">
    <w:pPr>
      <w:pStyle w:val="SidhuvudKantJmn"/>
      <w:framePr w:w="8732" w:h="567" w:hRule="exact" w:vSpace="0" w:wrap="around" w:vAnchor="page" w:y="341" w:anchorLock="0"/>
    </w:pPr>
  </w:p>
  <w:p w:rsidR="00474FBE" w:rsidRPr="00901DD6" w:rsidRDefault="00474FBE">
    <w:pPr>
      <w:pStyle w:val="SidhuvudKantJmn"/>
      <w:framePr w:w="8732" w:h="567" w:hRule="exact" w:vSpace="0" w:wrap="around" w:vAnchor="page" w:y="341" w:anchorLock="0"/>
    </w:pPr>
    <w:r w:rsidRPr="00901DD6">
      <w:rPr>
        <w:rStyle w:val="SidhuvudRubrikReferens"/>
        <w:smallCaps w:val="0"/>
      </w:rPr>
      <w:instrText xml:space="preserve"> </w:instrText>
    </w:r>
    <w:r w:rsidRPr="00901DD6">
      <w:fldChar w:fldCharType="end"/>
    </w:r>
    <w:r w:rsidRPr="00901DD6">
      <w:instrText>" " "</w:instrText>
    </w:r>
    <w:r w:rsidRPr="00901DD6">
      <w:fldChar w:fldCharType="separate"/>
    </w:r>
    <w:r w:rsidRPr="00901DD6">
      <w:rPr>
        <w:rStyle w:val="SidhuvudUtskott"/>
      </w:rPr>
      <w:t>2009/10:RS1</w:t>
    </w:r>
    <w:r w:rsidRPr="00901DD6">
      <w:t xml:space="preserve">    </w:t>
    </w:r>
  </w:p>
  <w:p w:rsidR="00474FBE" w:rsidRPr="00901DD6" w:rsidRDefault="00474FBE">
    <w:pPr>
      <w:pStyle w:val="SidhuvudKantJmn"/>
      <w:framePr w:w="8732" w:h="567" w:hRule="exact" w:vSpace="0" w:wrap="around" w:vAnchor="page" w:y="341" w:anchorLock="0"/>
    </w:pPr>
  </w:p>
  <w:p w:rsidR="00474FBE" w:rsidRPr="00901DD6" w:rsidRDefault="00474FBE">
    <w:pPr>
      <w:pStyle w:val="SidhuvudKantUdda"/>
      <w:framePr w:w="8732" w:h="567" w:hRule="exact" w:vSpace="0" w:wrap="around" w:vAnchor="page" w:y="341" w:anchorLock="0"/>
    </w:pPr>
    <w:r w:rsidRPr="00901DD6">
      <w:rPr>
        <w:rStyle w:val="SidhuvudRubrikReferens"/>
        <w:smallCaps w:val="0"/>
      </w:rPr>
      <w:t xml:space="preserve"> </w:t>
    </w:r>
    <w:r w:rsidRPr="00901DD6">
      <w:fldChar w:fldCharType="end"/>
    </w:r>
  </w:p>
  <w:p w:rsidR="00474FBE" w:rsidRPr="00901DD6" w:rsidRDefault="00474FBE">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Udda"/>
      <w:framePr w:w="8732" w:h="567" w:hRule="exact" w:vSpace="0" w:wrap="around" w:vAnchor="page" w:y="341" w:anchorLock="0"/>
    </w:pPr>
    <w:r w:rsidRPr="00901DD6">
      <w:rPr>
        <w:rStyle w:val="SidhuvudRubrikReferens"/>
      </w:rPr>
      <w:fldChar w:fldCharType="begin" w:fldLock="1"/>
    </w:r>
    <w:r w:rsidRPr="00901DD6">
      <w:rPr>
        <w:rStyle w:val="SidhuvudRubrikReferens"/>
      </w:rPr>
      <w:instrText xml:space="preserve"> StyleREF "Rubrik 1" </w:instrText>
    </w:r>
    <w:r w:rsidRPr="00901DD6">
      <w:rPr>
        <w:rStyle w:val="SidhuvudRubrikReferens"/>
      </w:rPr>
      <w:fldChar w:fldCharType="separate"/>
    </w:r>
    <w:r w:rsidRPr="00901DD6">
      <w:rPr>
        <w:rStyle w:val="SidhuvudRubrikReferens"/>
      </w:rPr>
      <w:t>Sammanfattning av promemorian</w:t>
    </w:r>
    <w:r w:rsidRPr="00901DD6">
      <w:rPr>
        <w:rStyle w:val="SidhuvudRubrikReferens"/>
      </w:rPr>
      <w:fldChar w:fldCharType="end"/>
    </w:r>
    <w:r w:rsidRPr="00901DD6">
      <w:rPr>
        <w:rStyle w:val="SidhuvudBilaga"/>
      </w:rPr>
      <w:t xml:space="preserve">   Bilaga 1 </w:t>
    </w:r>
    <w:r w:rsidRPr="00901DD6">
      <w:t xml:space="preserve">     </w: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t>2009/10</w:t>
    </w:r>
    <w:r w:rsidRPr="00901DD6">
      <w:rPr>
        <w:rStyle w:val="SidhuvudUtskott"/>
      </w:rPr>
      <w:fldChar w:fldCharType="end"/>
    </w:r>
    <w:r w:rsidRPr="00901DD6">
      <w:rPr>
        <w:rStyle w:val="SidhuvudUtskott"/>
      </w:rPr>
      <w:t>:</w:t>
    </w:r>
    <w:r w:rsidRPr="00901DD6">
      <w:rPr>
        <w:rStyle w:val="SidhuvudUtskott"/>
      </w:rPr>
      <w:fldChar w:fldCharType="begin" w:fldLock="1"/>
    </w:r>
    <w:r w:rsidRPr="00901DD6">
      <w:rPr>
        <w:rStyle w:val="SidhuvudUtskott"/>
      </w:rPr>
      <w:instrText xml:space="preserve"> DOCPROPERTY</w:instrText>
    </w:r>
    <w:r w:rsidRPr="00901DD6">
      <w:instrText xml:space="preserve"> </w:instrText>
    </w:r>
    <w:r w:rsidRPr="00901DD6">
      <w:rPr>
        <w:rStyle w:val="SidhuvudUtskott"/>
      </w:rPr>
      <w:instrText>Utskott</w:instrText>
    </w:r>
    <w:r w:rsidRPr="00901DD6">
      <w:rPr>
        <w:rStyle w:val="SidhuvudUtskott"/>
      </w:rPr>
      <w:fldChar w:fldCharType="separate"/>
    </w:r>
    <w:r w:rsidRPr="00901DD6">
      <w:rPr>
        <w:rStyle w:val="SidhuvudUtskott"/>
      </w:rPr>
      <w:t>RS</w:t>
    </w:r>
    <w:r w:rsidRPr="00901DD6">
      <w:rPr>
        <w:rStyle w:val="SidhuvudUtskott"/>
      </w:rPr>
      <w:fldChar w:fldCharType="end"/>
    </w:r>
    <w:r w:rsidRPr="00901DD6">
      <w:rPr>
        <w:rStyle w:val="SidhuvudUtskott"/>
      </w:rPr>
      <w:fldChar w:fldCharType="begin" w:fldLock="1"/>
    </w:r>
    <w:r w:rsidRPr="00901DD6">
      <w:rPr>
        <w:rStyle w:val="SidhuvudUtskott"/>
      </w:rPr>
      <w:instrText xml:space="preserve"> DO</w:instrText>
    </w:r>
    <w:r w:rsidRPr="00901DD6">
      <w:rPr>
        <w:rStyle w:val="SidhuvudUtskott"/>
      </w:rPr>
      <w:instrText>C</w:instrText>
    </w:r>
    <w:r w:rsidRPr="00901DD6">
      <w:rPr>
        <w:rStyle w:val="SidhuvudUtskott"/>
      </w:rPr>
      <w:instrText>PROPERTY Betä</w:instrText>
    </w:r>
    <w:r w:rsidRPr="00901DD6">
      <w:rPr>
        <w:rStyle w:val="SidhuvudUtskott"/>
      </w:rPr>
      <w:instrText>n</w:instrText>
    </w:r>
    <w:r w:rsidRPr="00901DD6">
      <w:rPr>
        <w:rStyle w:val="SidhuvudUtskott"/>
      </w:rPr>
      <w:instrText>kandeNr</w:instrText>
    </w:r>
    <w:r w:rsidRPr="00901DD6">
      <w:rPr>
        <w:rStyle w:val="SidhuvudUtskott"/>
      </w:rPr>
      <w:fldChar w:fldCharType="separate"/>
    </w:r>
    <w:r w:rsidRPr="00901DD6">
      <w:rPr>
        <w:rStyle w:val="SidhuvudUtskott"/>
      </w:rPr>
      <w:t>1</w: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p>
  <w:p w:rsidR="00474FBE" w:rsidRPr="00901DD6" w:rsidRDefault="00474FBE">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Jmn"/>
      <w:framePr w:w="8732" w:h="567" w:hRule="exact" w:vSpace="0" w:wrap="around" w:vAnchor="page" w:y="341" w:anchorLock="0"/>
    </w:pPr>
    <w:r w:rsidRPr="00901DD6">
      <w:fldChar w:fldCharType="begin" w:fldLock="1"/>
    </w:r>
    <w:r w:rsidRPr="00901DD6">
      <w:instrText xml:space="preserve"> if </w:instrText>
    </w:r>
    <w:r w:rsidRPr="00901DD6">
      <w:fldChar w:fldCharType="begin" w:fldLock="1"/>
    </w:r>
    <w:r w:rsidRPr="00901DD6">
      <w:instrText xml:space="preserve"> page</w:instrText>
    </w:r>
    <w:r w:rsidRPr="00901DD6">
      <w:fldChar w:fldCharType="separate"/>
    </w:r>
    <w:r w:rsidRPr="00901DD6">
      <w:instrText>70</w:instrText>
    </w:r>
    <w:r w:rsidRPr="00901DD6">
      <w:fldChar w:fldCharType="end"/>
    </w:r>
    <w:r w:rsidRPr="00901DD6">
      <w:instrText xml:space="preserve"> &gt; 1 "</w:instrText>
    </w: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Pr="00901DD6">
      <w:instrText>70</w:instrText>
    </w:r>
    <w:r w:rsidRPr="00901DD6">
      <w:fldChar w:fldCharType="end"/>
    </w:r>
    <w:r w:rsidRPr="00901DD6">
      <w:instrText xml:space="preserve">/2 </w:instrText>
    </w:r>
    <w:r w:rsidRPr="00901DD6">
      <w:fldChar w:fldCharType="separate"/>
    </w:r>
    <w:r w:rsidRPr="00901DD6">
      <w:instrText>35</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Pr="00901DD6">
      <w:instrText>70</w:instrText>
    </w:r>
    <w:r w:rsidRPr="00901DD6">
      <w:fldChar w:fldCharType="end"/>
    </w:r>
    <w:r w:rsidRPr="00901DD6">
      <w:instrText xml:space="preserve">/2) </w:instrText>
    </w:r>
    <w:r w:rsidRPr="00901DD6">
      <w:fldChar w:fldCharType="separate"/>
    </w:r>
    <w:r w:rsidRPr="00901DD6">
      <w:instrText>35</w:instrText>
    </w:r>
    <w:r w:rsidRPr="00901DD6">
      <w:fldChar w:fldCharType="end"/>
    </w:r>
    <w:r w:rsidRPr="00901DD6">
      <w:fldChar w:fldCharType="separate"/>
    </w:r>
    <w:r w:rsidRPr="00901DD6">
      <w:instrText>0</w:instrText>
    </w:r>
    <w:r w:rsidRPr="00901DD6">
      <w:fldChar w:fldCharType="end"/>
    </w:r>
    <w:r w:rsidRPr="00901DD6">
      <w:instrText xml:space="preserve"> = 0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2009/10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Utskott</w:instrText>
    </w:r>
    <w:r w:rsidRPr="00901DD6">
      <w:rPr>
        <w:rStyle w:val="SidhuvudUtskott"/>
      </w:rPr>
      <w:fldChar w:fldCharType="separate"/>
    </w:r>
    <w:r w:rsidRPr="00901DD6">
      <w:rPr>
        <w:rStyle w:val="SidhuvudUtskott"/>
      </w:rPr>
      <w:instrText>RS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1</w:instrText>
    </w:r>
    <w:r w:rsidRPr="00901DD6">
      <w:rPr>
        <w:rStyle w:val="SidhuvudUtskott"/>
      </w:rPr>
      <w:fldChar w:fldCharType="end"/>
    </w:r>
    <w:r w:rsidRPr="00901DD6">
      <w:instrText xml:space="preserve">    </w:instrText>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Status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    </w:instrText>
    </w:r>
    <w:r w:rsidRPr="00901DD6">
      <w:rPr>
        <w:rStyle w:val="SidhuvudUtskott"/>
      </w:rPr>
      <w:fldChar w:fldCharType="begin" w:fldLock="1"/>
    </w:r>
    <w:r w:rsidRPr="00901DD6">
      <w:rPr>
        <w:rStyle w:val="SidhuvudUtskott"/>
      </w:rPr>
      <w:instrText xml:space="preserve"> PRINTDATE \@ "yyyy-MM-dd HH.mm"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RubrikReferens"/>
        <w:smallCaps w:val="0"/>
      </w:rPr>
      <w:instrText xml:space="preserve"> </w:instrText>
    </w:r>
    <w:r w:rsidRPr="00901DD6">
      <w:instrText xml:space="preserve">"  "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2009/10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DOCPROPERTY Utskott</w:instrText>
    </w:r>
    <w:r w:rsidRPr="00901DD6">
      <w:rPr>
        <w:rStyle w:val="SidhuvudUtskott"/>
      </w:rPr>
      <w:fldChar w:fldCharType="separate"/>
    </w:r>
    <w:r w:rsidRPr="00901DD6">
      <w:rPr>
        <w:rStyle w:val="SidhuvudUtskott"/>
      </w:rPr>
      <w:instrText>RS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1</w:instrText>
    </w:r>
    <w:r w:rsidRPr="00901DD6">
      <w:rPr>
        <w:rStyle w:val="SidhuvudUtskott"/>
      </w:rPr>
      <w:fldChar w:fldCharType="end"/>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r w:rsidRPr="00901DD6">
      <w:instrText>"</w:instrText>
    </w:r>
    <w:r w:rsidRPr="00901DD6">
      <w:fldChar w:fldCharType="separate"/>
    </w:r>
    <w:r w:rsidRPr="00901DD6">
      <w:rPr>
        <w:rStyle w:val="SidhuvudUtskott"/>
      </w:rPr>
      <w:instrText>2009/10:RS1</w:instrText>
    </w:r>
    <w:r w:rsidRPr="00901DD6">
      <w:instrText xml:space="preserve">    </w:instrText>
    </w:r>
  </w:p>
  <w:p w:rsidR="00474FBE" w:rsidRPr="00901DD6" w:rsidRDefault="00474FBE">
    <w:pPr>
      <w:pStyle w:val="SidhuvudKantJmn"/>
      <w:framePr w:w="8732" w:h="567" w:hRule="exact" w:vSpace="0" w:wrap="around" w:vAnchor="page" w:y="341" w:anchorLock="0"/>
    </w:pPr>
  </w:p>
  <w:p w:rsidR="00474FBE" w:rsidRPr="00901DD6" w:rsidRDefault="00474FBE">
    <w:pPr>
      <w:pStyle w:val="SidhuvudKantJmn"/>
      <w:framePr w:w="8732" w:h="567" w:hRule="exact" w:vSpace="0" w:wrap="around" w:vAnchor="page" w:y="341" w:anchorLock="0"/>
    </w:pPr>
    <w:r w:rsidRPr="00901DD6">
      <w:rPr>
        <w:rStyle w:val="SidhuvudRubrikReferens"/>
        <w:smallCaps w:val="0"/>
      </w:rPr>
      <w:instrText xml:space="preserve"> </w:instrText>
    </w:r>
    <w:r w:rsidRPr="00901DD6">
      <w:fldChar w:fldCharType="end"/>
    </w:r>
    <w:r w:rsidRPr="00901DD6">
      <w:instrText>" " "</w:instrText>
    </w:r>
    <w:r w:rsidRPr="00901DD6">
      <w:fldChar w:fldCharType="separate"/>
    </w:r>
    <w:r w:rsidRPr="00901DD6">
      <w:rPr>
        <w:rStyle w:val="SidhuvudUtskott"/>
      </w:rPr>
      <w:t>2009/10:RS1</w:t>
    </w:r>
    <w:r w:rsidRPr="00901DD6">
      <w:t xml:space="preserve">    </w:t>
    </w:r>
  </w:p>
  <w:p w:rsidR="00474FBE" w:rsidRPr="00901DD6" w:rsidRDefault="00474FBE">
    <w:pPr>
      <w:pStyle w:val="SidhuvudKantJmn"/>
      <w:framePr w:w="8732" w:h="567" w:hRule="exact" w:vSpace="0" w:wrap="around" w:vAnchor="page" w:y="341" w:anchorLock="0"/>
    </w:pPr>
  </w:p>
  <w:p w:rsidR="00474FBE" w:rsidRPr="00901DD6" w:rsidRDefault="00474FBE">
    <w:pPr>
      <w:pStyle w:val="SidhuvudKantUdda"/>
      <w:framePr w:w="8732" w:h="567" w:hRule="exact" w:vSpace="0" w:wrap="around" w:vAnchor="page" w:y="341" w:anchorLock="0"/>
    </w:pPr>
    <w:r w:rsidRPr="00901DD6">
      <w:rPr>
        <w:rStyle w:val="SidhuvudRubrikReferens"/>
        <w:smallCaps w:val="0"/>
      </w:rPr>
      <w:t xml:space="preserve"> </w:t>
    </w:r>
    <w:r w:rsidRPr="00901DD6">
      <w:fldChar w:fldCharType="end"/>
    </w:r>
  </w:p>
  <w:p w:rsidR="00474FBE" w:rsidRPr="00901DD6" w:rsidRDefault="00474FBE">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Udda"/>
      <w:framePr w:w="8732" w:h="567" w:hRule="exact" w:vSpace="0" w:wrap="around" w:vAnchor="page" w:y="341" w:anchorLock="0"/>
    </w:pPr>
    <w:r w:rsidRPr="00901DD6">
      <w:rPr>
        <w:rStyle w:val="SidhuvudRubrikReferens"/>
      </w:rPr>
      <w:fldChar w:fldCharType="begin" w:fldLock="1"/>
    </w:r>
    <w:r w:rsidRPr="00901DD6">
      <w:rPr>
        <w:rStyle w:val="SidhuvudRubrikReferens"/>
      </w:rPr>
      <w:instrText xml:space="preserve"> StyleREF "Rubrik 1" </w:instrText>
    </w:r>
    <w:r w:rsidRPr="00901DD6">
      <w:rPr>
        <w:rStyle w:val="SidhuvudRubrikReferens"/>
      </w:rPr>
      <w:fldChar w:fldCharType="separate"/>
    </w:r>
    <w:r w:rsidRPr="00901DD6">
      <w:rPr>
        <w:rStyle w:val="SidhuvudRubrikReferens"/>
      </w:rPr>
      <w:t>Sammanfattning av promemorian</w:t>
    </w:r>
    <w:r w:rsidRPr="00901DD6">
      <w:rPr>
        <w:rStyle w:val="SidhuvudRubrikReferens"/>
      </w:rPr>
      <w:fldChar w:fldCharType="end"/>
    </w:r>
    <w:r w:rsidRPr="00901DD6">
      <w:rPr>
        <w:rStyle w:val="SidhuvudBilaga"/>
      </w:rPr>
      <w:t xml:space="preserve">   Bilaga 2 </w:t>
    </w:r>
    <w:r w:rsidRPr="00901DD6">
      <w:t xml:space="preserve">     </w: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t>2009/10</w:t>
    </w:r>
    <w:r w:rsidRPr="00901DD6">
      <w:rPr>
        <w:rStyle w:val="SidhuvudUtskott"/>
      </w:rPr>
      <w:fldChar w:fldCharType="end"/>
    </w:r>
    <w:r w:rsidRPr="00901DD6">
      <w:rPr>
        <w:rStyle w:val="SidhuvudUtskott"/>
      </w:rPr>
      <w:t>:</w:t>
    </w:r>
    <w:r w:rsidRPr="00901DD6">
      <w:rPr>
        <w:rStyle w:val="SidhuvudUtskott"/>
      </w:rPr>
      <w:fldChar w:fldCharType="begin" w:fldLock="1"/>
    </w:r>
    <w:r w:rsidRPr="00901DD6">
      <w:rPr>
        <w:rStyle w:val="SidhuvudUtskott"/>
      </w:rPr>
      <w:instrText xml:space="preserve"> DOCPROPERTY</w:instrText>
    </w:r>
    <w:r w:rsidRPr="00901DD6">
      <w:instrText xml:space="preserve"> </w:instrText>
    </w:r>
    <w:r w:rsidRPr="00901DD6">
      <w:rPr>
        <w:rStyle w:val="SidhuvudUtskott"/>
      </w:rPr>
      <w:instrText>Utskott</w:instrText>
    </w:r>
    <w:r w:rsidRPr="00901DD6">
      <w:rPr>
        <w:rStyle w:val="SidhuvudUtskott"/>
      </w:rPr>
      <w:fldChar w:fldCharType="separate"/>
    </w:r>
    <w:r w:rsidRPr="00901DD6">
      <w:rPr>
        <w:rStyle w:val="SidhuvudUtskott"/>
      </w:rPr>
      <w:t>RS</w:t>
    </w:r>
    <w:r w:rsidRPr="00901DD6">
      <w:rPr>
        <w:rStyle w:val="SidhuvudUtskott"/>
      </w:rPr>
      <w:fldChar w:fldCharType="end"/>
    </w:r>
    <w:r w:rsidRPr="00901DD6">
      <w:rPr>
        <w:rStyle w:val="SidhuvudUtskott"/>
      </w:rPr>
      <w:fldChar w:fldCharType="begin" w:fldLock="1"/>
    </w:r>
    <w:r w:rsidRPr="00901DD6">
      <w:rPr>
        <w:rStyle w:val="SidhuvudUtskott"/>
      </w:rPr>
      <w:instrText xml:space="preserve"> DO</w:instrText>
    </w:r>
    <w:r w:rsidRPr="00901DD6">
      <w:rPr>
        <w:rStyle w:val="SidhuvudUtskott"/>
      </w:rPr>
      <w:instrText>C</w:instrText>
    </w:r>
    <w:r w:rsidRPr="00901DD6">
      <w:rPr>
        <w:rStyle w:val="SidhuvudUtskott"/>
      </w:rPr>
      <w:instrText>PROPERTY Betä</w:instrText>
    </w:r>
    <w:r w:rsidRPr="00901DD6">
      <w:rPr>
        <w:rStyle w:val="SidhuvudUtskott"/>
      </w:rPr>
      <w:instrText>n</w:instrText>
    </w:r>
    <w:r w:rsidRPr="00901DD6">
      <w:rPr>
        <w:rStyle w:val="SidhuvudUtskott"/>
      </w:rPr>
      <w:instrText>kandeNr</w:instrText>
    </w:r>
    <w:r w:rsidRPr="00901DD6">
      <w:rPr>
        <w:rStyle w:val="SidhuvudUtskott"/>
      </w:rPr>
      <w:fldChar w:fldCharType="separate"/>
    </w:r>
    <w:r w:rsidRPr="00901DD6">
      <w:rPr>
        <w:rStyle w:val="SidhuvudUtskott"/>
      </w:rPr>
      <w:t>1</w: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p>
  <w:p w:rsidR="00474FBE" w:rsidRPr="00901DD6" w:rsidRDefault="00474FBE">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Jmn"/>
      <w:framePr w:w="8732" w:h="567" w:hRule="exact" w:vSpace="0" w:wrap="around" w:vAnchor="page" w:y="341" w:anchorLock="0"/>
    </w:pPr>
    <w:r w:rsidRPr="00901DD6">
      <w:fldChar w:fldCharType="begin" w:fldLock="1"/>
    </w:r>
    <w:r w:rsidRPr="00901DD6">
      <w:instrText xml:space="preserve"> if </w:instrText>
    </w:r>
    <w:r w:rsidRPr="00901DD6">
      <w:fldChar w:fldCharType="begin" w:fldLock="1"/>
    </w:r>
    <w:r w:rsidRPr="00901DD6">
      <w:instrText xml:space="preserve"> page</w:instrText>
    </w:r>
    <w:r w:rsidRPr="00901DD6">
      <w:fldChar w:fldCharType="separate"/>
    </w:r>
    <w:r w:rsidRPr="00901DD6">
      <w:instrText>72</w:instrText>
    </w:r>
    <w:r w:rsidRPr="00901DD6">
      <w:fldChar w:fldCharType="end"/>
    </w:r>
    <w:r w:rsidRPr="00901DD6">
      <w:instrText xml:space="preserve"> &gt; 1 "</w:instrText>
    </w: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Pr="00901DD6">
      <w:instrText>72</w:instrText>
    </w:r>
    <w:r w:rsidRPr="00901DD6">
      <w:fldChar w:fldCharType="end"/>
    </w:r>
    <w:r w:rsidRPr="00901DD6">
      <w:instrText xml:space="preserve">/2 </w:instrText>
    </w:r>
    <w:r w:rsidRPr="00901DD6">
      <w:fldChar w:fldCharType="separate"/>
    </w:r>
    <w:r w:rsidRPr="00901DD6">
      <w:instrText>36</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Pr="00901DD6">
      <w:instrText>72</w:instrText>
    </w:r>
    <w:r w:rsidRPr="00901DD6">
      <w:fldChar w:fldCharType="end"/>
    </w:r>
    <w:r w:rsidRPr="00901DD6">
      <w:instrText xml:space="preserve">/2) </w:instrText>
    </w:r>
    <w:r w:rsidRPr="00901DD6">
      <w:fldChar w:fldCharType="separate"/>
    </w:r>
    <w:r w:rsidRPr="00901DD6">
      <w:instrText>36</w:instrText>
    </w:r>
    <w:r w:rsidRPr="00901DD6">
      <w:fldChar w:fldCharType="end"/>
    </w:r>
    <w:r w:rsidRPr="00901DD6">
      <w:fldChar w:fldCharType="separate"/>
    </w:r>
    <w:r w:rsidRPr="00901DD6">
      <w:instrText>0</w:instrText>
    </w:r>
    <w:r w:rsidRPr="00901DD6">
      <w:fldChar w:fldCharType="end"/>
    </w:r>
    <w:r w:rsidRPr="00901DD6">
      <w:instrText xml:space="preserve"> = 0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2009/10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Utskott</w:instrText>
    </w:r>
    <w:r w:rsidRPr="00901DD6">
      <w:rPr>
        <w:rStyle w:val="SidhuvudUtskott"/>
      </w:rPr>
      <w:fldChar w:fldCharType="separate"/>
    </w:r>
    <w:r w:rsidRPr="00901DD6">
      <w:rPr>
        <w:rStyle w:val="SidhuvudUtskott"/>
      </w:rPr>
      <w:instrText>RS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1</w:instrText>
    </w:r>
    <w:r w:rsidRPr="00901DD6">
      <w:rPr>
        <w:rStyle w:val="SidhuvudUtskott"/>
      </w:rPr>
      <w:fldChar w:fldCharType="end"/>
    </w:r>
    <w:r w:rsidRPr="00901DD6">
      <w:instrText xml:space="preserve">    </w:instrText>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Status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    </w:instrText>
    </w:r>
    <w:r w:rsidRPr="00901DD6">
      <w:rPr>
        <w:rStyle w:val="SidhuvudUtskott"/>
      </w:rPr>
      <w:fldChar w:fldCharType="begin" w:fldLock="1"/>
    </w:r>
    <w:r w:rsidRPr="00901DD6">
      <w:rPr>
        <w:rStyle w:val="SidhuvudUtskott"/>
      </w:rPr>
      <w:instrText xml:space="preserve"> PRINTDATE \@ "yyyy-MM-dd HH.mm"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RubrikReferens"/>
        <w:smallCaps w:val="0"/>
      </w:rPr>
      <w:instrText xml:space="preserve"> </w:instrText>
    </w:r>
    <w:r w:rsidRPr="00901DD6">
      <w:instrText xml:space="preserve">"  "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2009/10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DOCPROPERTY Utskott</w:instrText>
    </w:r>
    <w:r w:rsidRPr="00901DD6">
      <w:rPr>
        <w:rStyle w:val="SidhuvudUtskott"/>
      </w:rPr>
      <w:fldChar w:fldCharType="separate"/>
    </w:r>
    <w:r w:rsidRPr="00901DD6">
      <w:rPr>
        <w:rStyle w:val="SidhuvudUtskott"/>
      </w:rPr>
      <w:instrText>RS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1</w:instrText>
    </w:r>
    <w:r w:rsidRPr="00901DD6">
      <w:rPr>
        <w:rStyle w:val="SidhuvudUtskott"/>
      </w:rPr>
      <w:fldChar w:fldCharType="end"/>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r w:rsidRPr="00901DD6">
      <w:instrText>"</w:instrText>
    </w:r>
    <w:r w:rsidRPr="00901DD6">
      <w:fldChar w:fldCharType="separate"/>
    </w:r>
    <w:r w:rsidRPr="00901DD6">
      <w:rPr>
        <w:rStyle w:val="SidhuvudUtskott"/>
      </w:rPr>
      <w:instrText>2009/10:RS1</w:instrText>
    </w:r>
    <w:r w:rsidRPr="00901DD6">
      <w:instrText xml:space="preserve">    </w:instrText>
    </w:r>
  </w:p>
  <w:p w:rsidR="00474FBE" w:rsidRPr="00901DD6" w:rsidRDefault="00474FBE">
    <w:pPr>
      <w:pStyle w:val="SidhuvudKantJmn"/>
      <w:framePr w:w="8732" w:h="567" w:hRule="exact" w:vSpace="0" w:wrap="around" w:vAnchor="page" w:y="341" w:anchorLock="0"/>
    </w:pPr>
  </w:p>
  <w:p w:rsidR="00474FBE" w:rsidRPr="00901DD6" w:rsidRDefault="00474FBE">
    <w:pPr>
      <w:pStyle w:val="SidhuvudKantJmn"/>
      <w:framePr w:w="8732" w:h="567" w:hRule="exact" w:vSpace="0" w:wrap="around" w:vAnchor="page" w:y="341" w:anchorLock="0"/>
    </w:pPr>
    <w:r w:rsidRPr="00901DD6">
      <w:rPr>
        <w:rStyle w:val="SidhuvudRubrikReferens"/>
        <w:smallCaps w:val="0"/>
      </w:rPr>
      <w:instrText xml:space="preserve"> </w:instrText>
    </w:r>
    <w:r w:rsidRPr="00901DD6">
      <w:fldChar w:fldCharType="end"/>
    </w:r>
    <w:r w:rsidRPr="00901DD6">
      <w:instrText>" " "</w:instrText>
    </w:r>
    <w:r w:rsidRPr="00901DD6">
      <w:fldChar w:fldCharType="separate"/>
    </w:r>
    <w:r w:rsidRPr="00901DD6">
      <w:rPr>
        <w:rStyle w:val="SidhuvudUtskott"/>
      </w:rPr>
      <w:t>2009/10:RS1</w:t>
    </w:r>
    <w:r w:rsidRPr="00901DD6">
      <w:t xml:space="preserve">    </w:t>
    </w:r>
  </w:p>
  <w:p w:rsidR="00474FBE" w:rsidRPr="00901DD6" w:rsidRDefault="00474FBE">
    <w:pPr>
      <w:pStyle w:val="SidhuvudKantJmn"/>
      <w:framePr w:w="8732" w:h="567" w:hRule="exact" w:vSpace="0" w:wrap="around" w:vAnchor="page" w:y="341" w:anchorLock="0"/>
    </w:pPr>
  </w:p>
  <w:p w:rsidR="00474FBE" w:rsidRPr="00901DD6" w:rsidRDefault="00474FBE">
    <w:pPr>
      <w:pStyle w:val="SidhuvudKantUdda"/>
      <w:framePr w:w="8732" w:h="567" w:hRule="exact" w:vSpace="0" w:wrap="around" w:vAnchor="page" w:y="341" w:anchorLock="0"/>
    </w:pPr>
    <w:r w:rsidRPr="00901DD6">
      <w:rPr>
        <w:rStyle w:val="SidhuvudRubrikReferens"/>
        <w:smallCaps w:val="0"/>
      </w:rPr>
      <w:t xml:space="preserve"> </w:t>
    </w:r>
    <w:r w:rsidRPr="00901DD6">
      <w:fldChar w:fldCharType="end"/>
    </w:r>
  </w:p>
  <w:p w:rsidR="00474FBE" w:rsidRPr="00901DD6" w:rsidRDefault="00474FB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Jmn"/>
      <w:framePr w:w="8732" w:h="567" w:hRule="exact" w:vSpace="0" w:wrap="around" w:vAnchor="page" w:y="341" w:anchorLock="0"/>
    </w:pPr>
    <w:r w:rsidRPr="00901DD6">
      <w:fldChar w:fldCharType="begin" w:fldLock="1"/>
    </w:r>
    <w:r w:rsidRPr="00901DD6">
      <w:instrText xml:space="preserve"> if </w:instrText>
    </w:r>
    <w:r w:rsidRPr="00901DD6">
      <w:fldChar w:fldCharType="begin" w:fldLock="1"/>
    </w:r>
    <w:r w:rsidRPr="00901DD6">
      <w:instrText xml:space="preserve"> page</w:instrText>
    </w:r>
    <w:r w:rsidRPr="00901DD6">
      <w:fldChar w:fldCharType="separate"/>
    </w:r>
    <w:r w:rsidR="00901DD6">
      <w:rPr>
        <w:noProof/>
      </w:rPr>
      <w:instrText>1</w:instrText>
    </w:r>
    <w:r w:rsidRPr="00901DD6">
      <w:fldChar w:fldCharType="end"/>
    </w:r>
    <w:r w:rsidRPr="00901DD6">
      <w:instrText xml:space="preserve"> &gt; 1 "</w:instrText>
    </w:r>
    <w:r w:rsidRPr="00901DD6">
      <w:fldChar w:fldCharType="begin" w:fldLock="1"/>
    </w:r>
    <w:r w:rsidRPr="00901DD6">
      <w:instrText xml:space="preserve"> if </w:instrText>
    </w:r>
    <w:r w:rsidRPr="00901DD6">
      <w:fldChar w:fldCharType="begin" w:fldLock="1"/>
    </w:r>
    <w:r w:rsidRPr="00901DD6">
      <w:instrText xml:space="preserve"> = </w:instrText>
    </w:r>
    <w:r w:rsidRPr="00901DD6">
      <w:fldChar w:fldCharType="begin" w:fldLock="1"/>
    </w:r>
    <w:r w:rsidRPr="00901DD6">
      <w:instrText xml:space="preserve"> = </w:instrText>
    </w:r>
    <w:r w:rsidRPr="00901DD6">
      <w:fldChar w:fldCharType="begin" w:fldLock="1"/>
    </w:r>
    <w:r w:rsidRPr="00901DD6">
      <w:instrText xml:space="preserve"> page</w:instrText>
    </w:r>
    <w:r w:rsidRPr="00901DD6">
      <w:fldChar w:fldCharType="separate"/>
    </w:r>
    <w:r w:rsidRPr="00901DD6">
      <w:instrText>17</w:instrText>
    </w:r>
    <w:r w:rsidRPr="00901DD6">
      <w:fldChar w:fldCharType="end"/>
    </w:r>
    <w:r w:rsidRPr="00901DD6">
      <w:instrText xml:space="preserve">/2 </w:instrText>
    </w:r>
    <w:r w:rsidRPr="00901DD6">
      <w:fldChar w:fldCharType="separate"/>
    </w:r>
    <w:r w:rsidRPr="00901DD6">
      <w:instrText>8,5</w:instrText>
    </w:r>
    <w:r w:rsidRPr="00901DD6">
      <w:fldChar w:fldCharType="end"/>
    </w:r>
    <w:r w:rsidRPr="00901DD6">
      <w:instrText xml:space="preserve"> - </w:instrText>
    </w:r>
    <w:r w:rsidRPr="00901DD6">
      <w:fldChar w:fldCharType="begin" w:fldLock="1"/>
    </w:r>
    <w:r w:rsidRPr="00901DD6">
      <w:instrText xml:space="preserve"> = int(</w:instrText>
    </w:r>
    <w:r w:rsidRPr="00901DD6">
      <w:fldChar w:fldCharType="begin" w:fldLock="1"/>
    </w:r>
    <w:r w:rsidRPr="00901DD6">
      <w:instrText xml:space="preserve"> page</w:instrText>
    </w:r>
    <w:r w:rsidRPr="00901DD6">
      <w:fldChar w:fldCharType="separate"/>
    </w:r>
    <w:r w:rsidRPr="00901DD6">
      <w:instrText>17</w:instrText>
    </w:r>
    <w:r w:rsidRPr="00901DD6">
      <w:fldChar w:fldCharType="end"/>
    </w:r>
    <w:r w:rsidRPr="00901DD6">
      <w:instrText xml:space="preserve">/2) </w:instrText>
    </w:r>
    <w:r w:rsidRPr="00901DD6">
      <w:fldChar w:fldCharType="separate"/>
    </w:r>
    <w:r w:rsidRPr="00901DD6">
      <w:instrText>8</w:instrText>
    </w:r>
    <w:r w:rsidRPr="00901DD6">
      <w:fldChar w:fldCharType="end"/>
    </w:r>
    <w:r w:rsidRPr="00901DD6">
      <w:fldChar w:fldCharType="separate"/>
    </w:r>
    <w:r w:rsidRPr="00901DD6">
      <w:instrText>0,5</w:instrText>
    </w:r>
    <w:r w:rsidRPr="00901DD6">
      <w:fldChar w:fldCharType="end"/>
    </w:r>
    <w:r w:rsidRPr="00901DD6">
      <w:instrText xml:space="preserve"> = 0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1999/2000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Utskott</w:instrText>
    </w:r>
    <w:r w:rsidRPr="00901DD6">
      <w:rPr>
        <w:rStyle w:val="SidhuvudUtskott"/>
      </w:rPr>
      <w:fldChar w:fldCharType="separate"/>
    </w:r>
    <w:r w:rsidRPr="00901DD6">
      <w:rPr>
        <w:rStyle w:val="SidhuvudUtskott"/>
      </w:rPr>
      <w:instrText>BoU</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6678</w:instrText>
    </w:r>
    <w:r w:rsidRPr="00901DD6">
      <w:rPr>
        <w:rStyle w:val="SidhuvudUtskott"/>
      </w:rPr>
      <w:fldChar w:fldCharType="end"/>
    </w:r>
    <w:r w:rsidRPr="00901DD6">
      <w:instrText xml:space="preserve">    </w:instrText>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Status</w:instrText>
    </w:r>
    <w:r w:rsidRPr="00901DD6">
      <w:rPr>
        <w:rStyle w:val="SidhuvudUtskott"/>
      </w:rPr>
      <w:fldChar w:fldCharType="separate"/>
    </w:r>
    <w:r w:rsidRPr="00901DD6">
      <w:rPr>
        <w:rStyle w:val="SidhuvudUtskott"/>
      </w:rPr>
      <w:instrText>Utkast</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    </w:instrText>
    </w:r>
    <w:r w:rsidRPr="00901DD6">
      <w:rPr>
        <w:rStyle w:val="SidhuvudUtskott"/>
      </w:rPr>
      <w:fldChar w:fldCharType="begin" w:fldLock="1"/>
    </w:r>
    <w:r w:rsidRPr="00901DD6">
      <w:rPr>
        <w:rStyle w:val="SidhuvudUtskott"/>
      </w:rPr>
      <w:instrText xml:space="preserve"> PRINTDATE \@ "yyyy-MM-dd HH.mm"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separate"/>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RubrikReferens"/>
        <w:smallCaps w:val="0"/>
      </w:rPr>
      <w:instrText xml:space="preserve"> </w:instrText>
    </w:r>
    <w:r w:rsidRPr="00901DD6">
      <w:instrText xml:space="preserve">"  "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1999/2000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DOCPROPERTY Utskott</w:instrText>
    </w:r>
    <w:r w:rsidRPr="00901DD6">
      <w:rPr>
        <w:rStyle w:val="SidhuvudUtskott"/>
      </w:rPr>
      <w:fldChar w:fldCharType="separate"/>
    </w:r>
    <w:r w:rsidRPr="00901DD6">
      <w:rPr>
        <w:rStyle w:val="SidhuvudUtskott"/>
      </w:rPr>
      <w:instrText>BoU</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6678</w:instrTex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separate"/>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separate"/>
    </w:r>
    <w:r w:rsidRPr="00901DD6">
      <w:rPr>
        <w:rStyle w:val="SidhuvudUtskott"/>
      </w:rPr>
      <w:instrText>Utkast 2</w:instrText>
    </w:r>
    <w:r w:rsidRPr="00901DD6">
      <w:rPr>
        <w:rStyle w:val="SidhuvudUtskott"/>
      </w:rPr>
      <w:fldChar w:fldCharType="end"/>
    </w:r>
    <w:r w:rsidRPr="00901DD6">
      <w:instrText>"</w:instrText>
    </w:r>
    <w:r w:rsidRPr="00901DD6">
      <w:fldChar w:fldCharType="separate"/>
    </w:r>
    <w:r w:rsidRPr="00901DD6">
      <w:rPr>
        <w:position w:val="4"/>
        <w:sz w:val="28"/>
      </w:rPr>
      <w:instrText>|</w:instrText>
    </w:r>
    <w:r w:rsidRPr="00901DD6">
      <w:instrText xml:space="preserve">  </w:instrTex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instrText>1999/2000</w:instrText>
    </w:r>
    <w:r w:rsidRPr="00901DD6">
      <w:rPr>
        <w:rStyle w:val="SidhuvudUtskott"/>
      </w:rPr>
      <w:fldChar w:fldCharType="end"/>
    </w:r>
    <w:r w:rsidRPr="00901DD6">
      <w:rPr>
        <w:rStyle w:val="SidhuvudUtskott"/>
      </w:rPr>
      <w:instrText>:</w:instrText>
    </w:r>
    <w:r w:rsidRPr="00901DD6">
      <w:rPr>
        <w:rStyle w:val="SidhuvudUtskott"/>
      </w:rPr>
      <w:fldChar w:fldCharType="begin" w:fldLock="1"/>
    </w:r>
    <w:r w:rsidRPr="00901DD6">
      <w:rPr>
        <w:rStyle w:val="SidhuvudUtskott"/>
      </w:rPr>
      <w:instrText xml:space="preserve"> DOCPROPERTY Utskott</w:instrText>
    </w:r>
    <w:r w:rsidRPr="00901DD6">
      <w:rPr>
        <w:rStyle w:val="SidhuvudUtskott"/>
      </w:rPr>
      <w:fldChar w:fldCharType="separate"/>
    </w:r>
    <w:r w:rsidRPr="00901DD6">
      <w:rPr>
        <w:rStyle w:val="SidhuvudUtskott"/>
      </w:rPr>
      <w:instrText>BoU</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instrText>6678</w:instrTex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Status</w:instrText>
    </w:r>
    <w:r w:rsidRPr="00901DD6">
      <w:rPr>
        <w:rStyle w:val="SidhuvudUtskott"/>
      </w:rPr>
      <w:fldChar w:fldCharType="separate"/>
    </w:r>
    <w:r w:rsidRPr="00901DD6">
      <w:rPr>
        <w:rStyle w:val="SidhuvudUtskott"/>
      </w:rPr>
      <w:instrText>Utkast 2</w:instrText>
    </w:r>
    <w:r w:rsidRPr="00901DD6">
      <w:rPr>
        <w:rStyle w:val="SidhuvudUtskott"/>
      </w:rPr>
      <w:fldChar w:fldCharType="end"/>
    </w:r>
    <w:r w:rsidRPr="00901DD6">
      <w:fldChar w:fldCharType="end"/>
    </w:r>
    <w:r w:rsidRPr="00901DD6">
      <w:instrText>" " "</w:instrText>
    </w:r>
    <w:r w:rsidRPr="00901DD6">
      <w:fldChar w:fldCharType="separate"/>
    </w:r>
    <w:r w:rsidR="00901DD6" w:rsidRPr="00901DD6">
      <w:rPr>
        <w:noProof/>
      </w:rPr>
      <w:t xml:space="preserve"> </w:t>
    </w:r>
    <w:r w:rsidRPr="00901DD6">
      <w:fldChar w:fldCharType="end"/>
    </w:r>
  </w:p>
  <w:p w:rsidR="00474FBE" w:rsidRPr="00901DD6" w:rsidRDefault="00474FB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Jmn"/>
      <w:framePr w:w="8732" w:h="567" w:hRule="exact" w:vSpace="0" w:wrap="around" w:vAnchor="page" w:y="341" w:anchorLock="0"/>
    </w:pPr>
    <w:r w:rsidRPr="00901DD6">
      <w:rPr>
        <w:rStyle w:val="SidhuvudUtskott"/>
      </w:rPr>
      <w:t>2009/10:RS1</w:t>
    </w:r>
    <w:r w:rsidRPr="00901DD6">
      <w:t xml:space="preserve">     </w:t>
    </w:r>
    <w:r w:rsidRPr="00901DD6">
      <w:rPr>
        <w:rStyle w:val="SidhuvudBilaga"/>
      </w:rPr>
      <w:t xml:space="preserve"> </w:t>
    </w:r>
    <w:r w:rsidR="00402C87" w:rsidRPr="00901DD6">
      <w:rPr>
        <w:rStyle w:val="SidhuvudRubrikReferens"/>
      </w:rPr>
      <w:t>Innehållsförteckning</w:t>
    </w:r>
  </w:p>
  <w:p w:rsidR="00474FBE" w:rsidRPr="00901DD6" w:rsidRDefault="00474FBE">
    <w:pPr>
      <w:pStyle w:val="SidhuvudKantJmn"/>
      <w:framePr w:w="8732" w:h="567" w:hRule="exact" w:vSpace="0" w:wrap="around" w:vAnchor="page" w:y="341" w:anchorLock="0"/>
    </w:pPr>
  </w:p>
  <w:p w:rsidR="00474FBE" w:rsidRPr="00901DD6" w:rsidRDefault="00474FB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Udda"/>
      <w:framePr w:w="8732" w:h="567" w:hRule="exact" w:vSpace="0" w:wrap="around" w:vAnchor="page" w:y="341" w:anchorLock="0"/>
    </w:pPr>
    <w:r w:rsidRPr="00901DD6">
      <w:rPr>
        <w:rStyle w:val="SidhuvudRubrikReferens"/>
      </w:rPr>
      <w:fldChar w:fldCharType="begin" w:fldLock="1"/>
    </w:r>
    <w:r w:rsidRPr="00901DD6">
      <w:rPr>
        <w:rStyle w:val="SidhuvudRubrikReferens"/>
      </w:rPr>
      <w:instrText xml:space="preserve"> StyleREF "Rubrik 1" </w:instrText>
    </w:r>
    <w:r w:rsidRPr="00901DD6">
      <w:rPr>
        <w:rStyle w:val="SidhuvudRubrikReferens"/>
      </w:rPr>
      <w:fldChar w:fldCharType="separate"/>
    </w:r>
    <w:r w:rsidRPr="00901DD6">
      <w:rPr>
        <w:rStyle w:val="SidhuvudRubrikReferens"/>
      </w:rPr>
      <w:t>Sammanfattning</w:t>
    </w:r>
    <w:r w:rsidRPr="00901DD6">
      <w:rPr>
        <w:rStyle w:val="SidhuvudRubrikReferens"/>
      </w:rPr>
      <w:fldChar w:fldCharType="end"/>
    </w:r>
    <w:r w:rsidRPr="00901DD6">
      <w:rPr>
        <w:rStyle w:val="SidhuvudBilaga"/>
      </w:rPr>
      <w:t xml:space="preserve"> </w:t>
    </w:r>
    <w:r w:rsidRPr="00901DD6">
      <w:t xml:space="preserve">     </w: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t>2009/10</w:t>
    </w:r>
    <w:r w:rsidRPr="00901DD6">
      <w:rPr>
        <w:rStyle w:val="SidhuvudUtskott"/>
      </w:rPr>
      <w:fldChar w:fldCharType="end"/>
    </w:r>
    <w:r w:rsidRPr="00901DD6">
      <w:rPr>
        <w:rStyle w:val="SidhuvudUtskott"/>
      </w:rPr>
      <w:t>:</w:t>
    </w:r>
    <w:r w:rsidRPr="00901DD6">
      <w:rPr>
        <w:rStyle w:val="SidhuvudUtskott"/>
      </w:rPr>
      <w:fldChar w:fldCharType="begin" w:fldLock="1"/>
    </w:r>
    <w:r w:rsidRPr="00901DD6">
      <w:rPr>
        <w:rStyle w:val="SidhuvudUtskott"/>
      </w:rPr>
      <w:instrText xml:space="preserve"> DOCPROPERTY</w:instrText>
    </w:r>
    <w:r w:rsidRPr="00901DD6">
      <w:instrText xml:space="preserve"> </w:instrText>
    </w:r>
    <w:r w:rsidRPr="00901DD6">
      <w:rPr>
        <w:rStyle w:val="SidhuvudUtskott"/>
      </w:rPr>
      <w:instrText>Utskott</w:instrText>
    </w:r>
    <w:r w:rsidRPr="00901DD6">
      <w:rPr>
        <w:rStyle w:val="SidhuvudUtskott"/>
      </w:rPr>
      <w:fldChar w:fldCharType="separate"/>
    </w:r>
    <w:r w:rsidRPr="00901DD6">
      <w:rPr>
        <w:rStyle w:val="SidhuvudUtskott"/>
      </w:rPr>
      <w:t>RS</w: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w:instrText>
    </w:r>
    <w:r w:rsidRPr="00901DD6">
      <w:rPr>
        <w:rStyle w:val="SidhuvudUtskott"/>
      </w:rPr>
      <w:instrText>n</w:instrText>
    </w:r>
    <w:r w:rsidRPr="00901DD6">
      <w:rPr>
        <w:rStyle w:val="SidhuvudUtskott"/>
      </w:rPr>
      <w:instrText>kandeNr</w:instrText>
    </w:r>
    <w:r w:rsidRPr="00901DD6">
      <w:rPr>
        <w:rStyle w:val="SidhuvudUtskott"/>
      </w:rPr>
      <w:fldChar w:fldCharType="separate"/>
    </w:r>
    <w:r w:rsidRPr="00901DD6">
      <w:rPr>
        <w:rStyle w:val="SidhuvudUtskott"/>
      </w:rPr>
      <w:t>1</w: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p>
  <w:p w:rsidR="00474FBE" w:rsidRPr="00901DD6" w:rsidRDefault="00474FB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C87" w:rsidRPr="00901DD6" w:rsidRDefault="00402C87">
    <w:pPr>
      <w:pStyle w:val="SidhuvudKantUdda"/>
      <w:framePr w:w="8732" w:h="567" w:hRule="exact" w:vSpace="0" w:wrap="around" w:vAnchor="page" w:y="341" w:anchorLock="0"/>
    </w:pPr>
    <w:r w:rsidRPr="00901DD6">
      <w:t xml:space="preserve">  </w:t>
    </w:r>
    <w:r w:rsidRPr="00901DD6">
      <w:rPr>
        <w:rStyle w:val="SidhuvudUtskott"/>
      </w:rPr>
      <w:t>2009/10:RS1</w:t>
    </w:r>
  </w:p>
  <w:p w:rsidR="00474FBE" w:rsidRPr="00901DD6" w:rsidRDefault="00474FBE">
    <w:pPr>
      <w:pStyle w:val="SidhuvudKantUdda"/>
      <w:framePr w:w="8732" w:h="567" w:hRule="exact" w:vSpace="0" w:wrap="around" w:vAnchor="page" w:y="341" w:anchorLock="0"/>
    </w:pPr>
  </w:p>
  <w:p w:rsidR="00474FBE" w:rsidRPr="00901DD6" w:rsidRDefault="00474FB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t>2009/10</w:t>
    </w:r>
    <w:r w:rsidRPr="00901DD6">
      <w:rPr>
        <w:rStyle w:val="SidhuvudUtskott"/>
      </w:rPr>
      <w:fldChar w:fldCharType="end"/>
    </w:r>
    <w:r w:rsidRPr="00901DD6">
      <w:rPr>
        <w:rStyle w:val="SidhuvudUtskott"/>
      </w:rPr>
      <w:t>:</w:t>
    </w:r>
    <w:r w:rsidRPr="00901DD6">
      <w:rPr>
        <w:rStyle w:val="SidhuvudUtskott"/>
      </w:rPr>
      <w:fldChar w:fldCharType="begin" w:fldLock="1"/>
    </w:r>
    <w:r w:rsidRPr="00901DD6">
      <w:rPr>
        <w:rStyle w:val="SidhuvudUtskott"/>
      </w:rPr>
      <w:instrText xml:space="preserve"> DOCPROPERTY Utskott</w:instrText>
    </w:r>
    <w:r w:rsidRPr="00901DD6">
      <w:rPr>
        <w:rStyle w:val="SidhuvudUtskott"/>
      </w:rPr>
      <w:fldChar w:fldCharType="separate"/>
    </w:r>
    <w:r w:rsidRPr="00901DD6">
      <w:rPr>
        <w:rStyle w:val="SidhuvudUtskott"/>
      </w:rPr>
      <w:t>RS</w: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BetänkandeNr</w:instrText>
    </w:r>
    <w:r w:rsidRPr="00901DD6">
      <w:rPr>
        <w:rStyle w:val="SidhuvudUtskott"/>
      </w:rPr>
      <w:fldChar w:fldCharType="separate"/>
    </w:r>
    <w:r w:rsidRPr="00901DD6">
      <w:rPr>
        <w:rStyle w:val="SidhuvudUtskott"/>
      </w:rPr>
      <w:t>1</w:t>
    </w:r>
    <w:r w:rsidRPr="00901DD6">
      <w:rPr>
        <w:rStyle w:val="SidhuvudUtskott"/>
      </w:rPr>
      <w:fldChar w:fldCharType="end"/>
    </w:r>
    <w:r w:rsidRPr="00901DD6">
      <w:t xml:space="preserve">     </w:t>
    </w:r>
    <w:r w:rsidRPr="00901DD6">
      <w:rPr>
        <w:rStyle w:val="SidhuvudBilaga"/>
      </w:rPr>
      <w:t xml:space="preserve"> </w:t>
    </w:r>
    <w:r w:rsidRPr="00901DD6">
      <w:rPr>
        <w:rStyle w:val="SidhuvudRubrikReferens"/>
      </w:rPr>
      <w:fldChar w:fldCharType="begin" w:fldLock="1"/>
    </w:r>
    <w:r w:rsidRPr="00901DD6">
      <w:rPr>
        <w:rStyle w:val="SidhuvudRubrikReferens"/>
      </w:rPr>
      <w:instrText xml:space="preserve"> StyleREF "Rubrik 1" </w:instrText>
    </w:r>
    <w:r w:rsidRPr="00901DD6">
      <w:rPr>
        <w:rStyle w:val="SidhuvudRubrikReferens"/>
      </w:rPr>
      <w:fldChar w:fldCharType="separate"/>
    </w:r>
    <w:r w:rsidRPr="00901DD6">
      <w:rPr>
        <w:rStyle w:val="SidhuvudRubrikReferens"/>
      </w:rPr>
      <w:t>Innehållsförteckning</w:t>
    </w:r>
    <w:r w:rsidRPr="00901DD6">
      <w:rPr>
        <w:rStyle w:val="SidhuvudRubrikReferens"/>
      </w:rPr>
      <w:fldChar w:fldCharType="end"/>
    </w:r>
  </w:p>
  <w:p w:rsidR="00474FBE" w:rsidRPr="00901DD6" w:rsidRDefault="00474FBE">
    <w:pPr>
      <w:pStyle w:val="SidhuvudKantJmn"/>
      <w:framePr w:w="8732" w:h="567" w:hRule="exact" w:vSpace="0" w:wrap="around" w:vAnchor="page" w:y="341" w:anchorLock="0"/>
    </w:pPr>
    <w:r w:rsidRPr="00901DD6">
      <w:rPr>
        <w:rStyle w:val="SidhuvudUtskott"/>
      </w:rPr>
      <w:fldChar w:fldCharType="begin" w:fldLock="1"/>
    </w:r>
    <w:r w:rsidRPr="00901DD6">
      <w:rPr>
        <w:rStyle w:val="SidhuvudUtskott"/>
      </w:rPr>
      <w:instrText xml:space="preserve"> DOCPROPERTY Status</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    </w:instrText>
    </w:r>
    <w:r w:rsidRPr="00901DD6">
      <w:rPr>
        <w:rStyle w:val="SidhuvudUtskott"/>
      </w:rPr>
      <w:fldChar w:fldCharType="begin" w:fldLock="1"/>
    </w:r>
    <w:r w:rsidRPr="00901DD6">
      <w:rPr>
        <w:rStyle w:val="SidhuvudUtskott"/>
      </w:rPr>
      <w:instrText xml:space="preserve"> PRINTDATE \@ "yyyy-MM-dd HH.mm"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p>
  <w:p w:rsidR="00474FBE" w:rsidRPr="00901DD6" w:rsidRDefault="00474FB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4FBE" w:rsidRPr="00901DD6" w:rsidRDefault="00474FBE">
    <w:pPr>
      <w:pStyle w:val="SidhuvudKantUdda"/>
      <w:framePr w:w="8732" w:h="567" w:hRule="exact" w:vSpace="0" w:wrap="around" w:vAnchor="page" w:y="341" w:anchorLock="0"/>
    </w:pPr>
    <w:r w:rsidRPr="00901DD6">
      <w:rPr>
        <w:rStyle w:val="SidhuvudRubrikReferens"/>
      </w:rPr>
      <w:fldChar w:fldCharType="begin" w:fldLock="1"/>
    </w:r>
    <w:r w:rsidRPr="00901DD6">
      <w:rPr>
        <w:rStyle w:val="SidhuvudRubrikReferens"/>
      </w:rPr>
      <w:instrText xml:space="preserve"> StyleREF "Rubrik 1" </w:instrText>
    </w:r>
    <w:r w:rsidRPr="00901DD6">
      <w:rPr>
        <w:rStyle w:val="SidhuvudRubrikReferens"/>
      </w:rPr>
      <w:fldChar w:fldCharType="separate"/>
    </w:r>
    <w:r w:rsidRPr="00901DD6">
      <w:rPr>
        <w:rStyle w:val="SidhuvudRubrikReferens"/>
      </w:rPr>
      <w:t>Innehållsförteckning</w:t>
    </w:r>
    <w:r w:rsidRPr="00901DD6">
      <w:rPr>
        <w:rStyle w:val="SidhuvudRubrikReferens"/>
      </w:rPr>
      <w:fldChar w:fldCharType="end"/>
    </w:r>
    <w:r w:rsidRPr="00901DD6">
      <w:rPr>
        <w:rStyle w:val="SidhuvudBilaga"/>
      </w:rPr>
      <w:t xml:space="preserve"> </w:t>
    </w:r>
    <w:r w:rsidRPr="00901DD6">
      <w:t xml:space="preserve">     </w:t>
    </w:r>
    <w:r w:rsidRPr="00901DD6">
      <w:rPr>
        <w:rStyle w:val="SidhuvudUtskott"/>
      </w:rPr>
      <w:fldChar w:fldCharType="begin" w:fldLock="1"/>
    </w:r>
    <w:r w:rsidRPr="00901DD6">
      <w:rPr>
        <w:rStyle w:val="SidhuvudUtskott"/>
      </w:rPr>
      <w:instrText xml:space="preserve"> DOCPROPERTY BetänkandeÅr</w:instrText>
    </w:r>
    <w:r w:rsidRPr="00901DD6">
      <w:rPr>
        <w:rStyle w:val="SidhuvudUtskott"/>
      </w:rPr>
      <w:fldChar w:fldCharType="separate"/>
    </w:r>
    <w:r w:rsidRPr="00901DD6">
      <w:rPr>
        <w:rStyle w:val="SidhuvudUtskott"/>
      </w:rPr>
      <w:t>2009/10</w:t>
    </w:r>
    <w:r w:rsidRPr="00901DD6">
      <w:rPr>
        <w:rStyle w:val="SidhuvudUtskott"/>
      </w:rPr>
      <w:fldChar w:fldCharType="end"/>
    </w:r>
    <w:r w:rsidRPr="00901DD6">
      <w:rPr>
        <w:rStyle w:val="SidhuvudUtskott"/>
      </w:rPr>
      <w:t>:</w:t>
    </w:r>
    <w:r w:rsidRPr="00901DD6">
      <w:rPr>
        <w:rStyle w:val="SidhuvudUtskott"/>
      </w:rPr>
      <w:fldChar w:fldCharType="begin" w:fldLock="1"/>
    </w:r>
    <w:r w:rsidRPr="00901DD6">
      <w:rPr>
        <w:rStyle w:val="SidhuvudUtskott"/>
      </w:rPr>
      <w:instrText xml:space="preserve"> DOCPROPERTY</w:instrText>
    </w:r>
    <w:r w:rsidRPr="00901DD6">
      <w:instrText xml:space="preserve"> </w:instrText>
    </w:r>
    <w:r w:rsidRPr="00901DD6">
      <w:rPr>
        <w:rStyle w:val="SidhuvudUtskott"/>
      </w:rPr>
      <w:instrText>Utskott</w:instrText>
    </w:r>
    <w:r w:rsidRPr="00901DD6">
      <w:rPr>
        <w:rStyle w:val="SidhuvudUtskott"/>
      </w:rPr>
      <w:fldChar w:fldCharType="separate"/>
    </w:r>
    <w:r w:rsidRPr="00901DD6">
      <w:rPr>
        <w:rStyle w:val="SidhuvudUtskott"/>
      </w:rPr>
      <w:t>RS</w: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DOCPROPERTY Betä</w:instrText>
    </w:r>
    <w:r w:rsidRPr="00901DD6">
      <w:rPr>
        <w:rStyle w:val="SidhuvudUtskott"/>
      </w:rPr>
      <w:instrText>n</w:instrText>
    </w:r>
    <w:r w:rsidRPr="00901DD6">
      <w:rPr>
        <w:rStyle w:val="SidhuvudUtskott"/>
      </w:rPr>
      <w:instrText>kandeNr</w:instrText>
    </w:r>
    <w:r w:rsidRPr="00901DD6">
      <w:rPr>
        <w:rStyle w:val="SidhuvudUtskott"/>
      </w:rPr>
      <w:fldChar w:fldCharType="separate"/>
    </w:r>
    <w:r w:rsidRPr="00901DD6">
      <w:rPr>
        <w:rStyle w:val="SidhuvudUtskott"/>
      </w:rPr>
      <w:t>1</w:t>
    </w:r>
    <w:r w:rsidRPr="00901DD6">
      <w:rPr>
        <w:rStyle w:val="SidhuvudUtskott"/>
      </w:rPr>
      <w:fldChar w:fldCharType="end"/>
    </w:r>
  </w:p>
  <w:p w:rsidR="00474FBE" w:rsidRPr="00901DD6" w:rsidRDefault="00474FBE">
    <w:pPr>
      <w:pStyle w:val="SidhuvudKantUdda"/>
      <w:framePr w:w="8732" w:h="567" w:hRule="exact" w:vSpace="0" w:wrap="around" w:vAnchor="page" w:y="341" w:anchorLock="0"/>
    </w:pPr>
    <w:r w:rsidRPr="00901DD6">
      <w:rPr>
        <w:rStyle w:val="SidhuvudUtskott"/>
      </w:rPr>
      <w:fldChar w:fldCharType="begin" w:fldLock="1"/>
    </w:r>
    <w:r w:rsidRPr="00901DD6">
      <w:rPr>
        <w:rStyle w:val="SidhuvudUtskott"/>
      </w:rPr>
      <w:instrText xml:space="preserve"> if </w:instrText>
    </w:r>
    <w:r w:rsidRPr="00901DD6">
      <w:rPr>
        <w:rStyle w:val="SidhuvudUtskott"/>
      </w:rPr>
      <w:fldChar w:fldCharType="begin" w:fldLock="1"/>
    </w:r>
    <w:r w:rsidRPr="00901DD6">
      <w:rPr>
        <w:rStyle w:val="SidhuvudUtskott"/>
      </w:rPr>
      <w:instrText xml:space="preserve"> DOCPROPERTY "UtkastDatum"</w:instrText>
    </w:r>
    <w:r w:rsidRPr="00901DD6">
      <w:rPr>
        <w:rStyle w:val="SidhuvudUtskott"/>
      </w:rPr>
      <w:fldChar w:fldCharType="separate"/>
    </w:r>
    <w:r w:rsidRPr="00901DD6">
      <w:rPr>
        <w:rStyle w:val="SidhuvudUtskott"/>
      </w:rPr>
      <w:instrText>Nej</w:instrText>
    </w:r>
    <w:r w:rsidRPr="00901DD6">
      <w:rPr>
        <w:rStyle w:val="SidhuvudUtskott"/>
      </w:rPr>
      <w:fldChar w:fldCharType="end"/>
    </w:r>
    <w:r w:rsidRPr="00901DD6">
      <w:rPr>
        <w:rStyle w:val="SidhuvudUtskott"/>
      </w:rPr>
      <w:instrText xml:space="preserve"> = "Ja" "</w:instrText>
    </w:r>
    <w:r w:rsidRPr="00901DD6">
      <w:rPr>
        <w:rStyle w:val="SidhuvudUtskott"/>
      </w:rPr>
      <w:fldChar w:fldCharType="begin" w:fldLock="1"/>
    </w:r>
    <w:r w:rsidRPr="00901DD6">
      <w:rPr>
        <w:rStyle w:val="SidhuvudUtskott"/>
      </w:rPr>
      <w:instrText xml:space="preserve"> PRINTDATE \@ "yyyy-MM-dd HH.mm    " </w:instrText>
    </w:r>
    <w:r w:rsidRPr="00901DD6">
      <w:rPr>
        <w:rStyle w:val="SidhuvudUtskott"/>
      </w:rPr>
      <w:fldChar w:fldCharType="separate"/>
    </w:r>
    <w:r w:rsidRPr="00901DD6">
      <w:rPr>
        <w:rStyle w:val="SidhuvudUtskott"/>
      </w:rPr>
      <w:instrText>2000-08-11 16.42</w:instrText>
    </w:r>
    <w:r w:rsidRPr="00901DD6">
      <w:rPr>
        <w:rStyle w:val="SidhuvudUtskott"/>
      </w:rPr>
      <w:fldChar w:fldCharType="end"/>
    </w:r>
    <w:r w:rsidRPr="00901DD6">
      <w:rPr>
        <w:rStyle w:val="SidhuvudUtskott"/>
      </w:rPr>
      <w:instrText xml:space="preserve">" </w:instrText>
    </w:r>
    <w:r w:rsidRPr="00901DD6">
      <w:rPr>
        <w:rStyle w:val="SidhuvudUtskott"/>
      </w:rPr>
      <w:fldChar w:fldCharType="end"/>
    </w:r>
    <w:r w:rsidRPr="00901DD6">
      <w:rPr>
        <w:rStyle w:val="SidhuvudUtskott"/>
      </w:rPr>
      <w:fldChar w:fldCharType="begin" w:fldLock="1"/>
    </w:r>
    <w:r w:rsidRPr="00901DD6">
      <w:rPr>
        <w:rStyle w:val="SidhuvudUtskott"/>
      </w:rPr>
      <w:instrText xml:space="preserve"> DOCPR</w:instrText>
    </w:r>
    <w:r w:rsidRPr="00901DD6">
      <w:rPr>
        <w:rStyle w:val="SidhuvudUtskott"/>
      </w:rPr>
      <w:instrText>O</w:instrText>
    </w:r>
    <w:r w:rsidRPr="00901DD6">
      <w:rPr>
        <w:rStyle w:val="SidhuvudUtskott"/>
      </w:rPr>
      <w:instrText>PERTY Status</w:instrText>
    </w:r>
    <w:r w:rsidRPr="00901DD6">
      <w:rPr>
        <w:rStyle w:val="SidhuvudUtskott"/>
      </w:rPr>
      <w:fldChar w:fldCharType="end"/>
    </w:r>
  </w:p>
  <w:p w:rsidR="00474FBE" w:rsidRPr="00901DD6" w:rsidRDefault="00474FB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C87" w:rsidRPr="00901DD6" w:rsidRDefault="00402C87">
    <w:pPr>
      <w:pStyle w:val="SidhuvudKantUdda"/>
      <w:framePr w:w="8732" w:h="567" w:hRule="exact" w:vSpace="0" w:wrap="around" w:vAnchor="page" w:y="341" w:anchorLock="0"/>
    </w:pPr>
    <w:r w:rsidRPr="00901DD6">
      <w:t xml:space="preserve">  </w:t>
    </w:r>
    <w:r w:rsidRPr="00901DD6">
      <w:rPr>
        <w:rStyle w:val="SidhuvudUtskott"/>
      </w:rPr>
      <w:t>2009/10:RS1</w:t>
    </w:r>
  </w:p>
  <w:p w:rsidR="00474FBE" w:rsidRPr="00901DD6" w:rsidRDefault="00474FBE">
    <w:pPr>
      <w:pStyle w:val="SidhuvudKantUdda"/>
      <w:framePr w:w="8732" w:h="567" w:hRule="exact" w:vSpace="0" w:wrap="around" w:vAnchor="page" w:y="341" w:anchorLock="0"/>
    </w:pPr>
  </w:p>
  <w:p w:rsidR="00474FBE" w:rsidRPr="00901DD6" w:rsidRDefault="00474FB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A1C4C"/>
    <w:multiLevelType w:val="hybridMultilevel"/>
    <w:tmpl w:val="937EE38A"/>
    <w:lvl w:ilvl="0" w:tplc="5CC099D8">
      <w:start w:val="1"/>
      <w:numFmt w:val="bullet"/>
      <w:lvlText w:val=""/>
      <w:lvlJc w:val="left"/>
      <w:pPr>
        <w:tabs>
          <w:tab w:val="num" w:pos="794"/>
        </w:tabs>
        <w:ind w:left="794" w:hanging="397"/>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1" w15:restartNumberingAfterBreak="0">
    <w:nsid w:val="01EB4EEA"/>
    <w:multiLevelType w:val="hybridMultilevel"/>
    <w:tmpl w:val="56D0DB5E"/>
    <w:lvl w:ilvl="0" w:tplc="5CC099D8">
      <w:start w:val="1"/>
      <w:numFmt w:val="bullet"/>
      <w:lvlText w:val=""/>
      <w:lvlJc w:val="left"/>
      <w:pPr>
        <w:tabs>
          <w:tab w:val="num" w:pos="794"/>
        </w:tabs>
        <w:ind w:left="794" w:hanging="397"/>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052C0F6B"/>
    <w:multiLevelType w:val="hybridMultilevel"/>
    <w:tmpl w:val="45AC35F8"/>
    <w:lvl w:ilvl="0" w:tplc="5CC099D8">
      <w:start w:val="1"/>
      <w:numFmt w:val="bullet"/>
      <w:lvlText w:val=""/>
      <w:lvlJc w:val="left"/>
      <w:pPr>
        <w:tabs>
          <w:tab w:val="num" w:pos="737"/>
        </w:tabs>
        <w:ind w:left="737" w:hanging="397"/>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3" w15:restartNumberingAfterBreak="0">
    <w:nsid w:val="057922A7"/>
    <w:multiLevelType w:val="hybridMultilevel"/>
    <w:tmpl w:val="52282024"/>
    <w:lvl w:ilvl="0" w:tplc="5CC099D8">
      <w:start w:val="1"/>
      <w:numFmt w:val="bullet"/>
      <w:lvlText w:val=""/>
      <w:lvlJc w:val="left"/>
      <w:pPr>
        <w:tabs>
          <w:tab w:val="num" w:pos="757"/>
        </w:tabs>
        <w:ind w:left="757" w:hanging="397"/>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4" w15:restartNumberingAfterBreak="0">
    <w:nsid w:val="07881A1B"/>
    <w:multiLevelType w:val="hybridMultilevel"/>
    <w:tmpl w:val="A58C90CA"/>
    <w:lvl w:ilvl="0" w:tplc="2932CBE8">
      <w:start w:val="1"/>
      <w:numFmt w:val="decimal"/>
      <w:lvlText w:val="%1."/>
      <w:lvlJc w:val="left"/>
      <w:pPr>
        <w:tabs>
          <w:tab w:val="num" w:pos="720"/>
        </w:tabs>
        <w:ind w:left="720" w:hanging="360"/>
      </w:pPr>
      <w:rPr>
        <w:rFonts w:hint="default"/>
      </w:rPr>
    </w:lvl>
    <w:lvl w:ilvl="1" w:tplc="258A60FC">
      <w:numFmt w:val="none"/>
      <w:lvlText w:val=""/>
      <w:lvlJc w:val="left"/>
      <w:pPr>
        <w:tabs>
          <w:tab w:val="num" w:pos="360"/>
        </w:tabs>
      </w:pPr>
    </w:lvl>
    <w:lvl w:ilvl="2" w:tplc="0D00FD58">
      <w:numFmt w:val="none"/>
      <w:lvlText w:val=""/>
      <w:lvlJc w:val="left"/>
      <w:pPr>
        <w:tabs>
          <w:tab w:val="num" w:pos="360"/>
        </w:tabs>
      </w:pPr>
    </w:lvl>
    <w:lvl w:ilvl="3" w:tplc="A18E2C00">
      <w:numFmt w:val="none"/>
      <w:lvlText w:val=""/>
      <w:lvlJc w:val="left"/>
      <w:pPr>
        <w:tabs>
          <w:tab w:val="num" w:pos="360"/>
        </w:tabs>
      </w:pPr>
    </w:lvl>
    <w:lvl w:ilvl="4" w:tplc="7A9E5BCA">
      <w:numFmt w:val="none"/>
      <w:lvlText w:val=""/>
      <w:lvlJc w:val="left"/>
      <w:pPr>
        <w:tabs>
          <w:tab w:val="num" w:pos="360"/>
        </w:tabs>
      </w:pPr>
    </w:lvl>
    <w:lvl w:ilvl="5" w:tplc="BF42CF5C">
      <w:numFmt w:val="none"/>
      <w:lvlText w:val=""/>
      <w:lvlJc w:val="left"/>
      <w:pPr>
        <w:tabs>
          <w:tab w:val="num" w:pos="360"/>
        </w:tabs>
      </w:pPr>
    </w:lvl>
    <w:lvl w:ilvl="6" w:tplc="8230F8D6">
      <w:numFmt w:val="none"/>
      <w:lvlText w:val=""/>
      <w:lvlJc w:val="left"/>
      <w:pPr>
        <w:tabs>
          <w:tab w:val="num" w:pos="360"/>
        </w:tabs>
      </w:pPr>
    </w:lvl>
    <w:lvl w:ilvl="7" w:tplc="E9E81156">
      <w:numFmt w:val="none"/>
      <w:lvlText w:val=""/>
      <w:lvlJc w:val="left"/>
      <w:pPr>
        <w:tabs>
          <w:tab w:val="num" w:pos="360"/>
        </w:tabs>
      </w:pPr>
    </w:lvl>
    <w:lvl w:ilvl="8" w:tplc="50B6D9DE">
      <w:numFmt w:val="none"/>
      <w:lvlText w:val=""/>
      <w:lvlJc w:val="left"/>
      <w:pPr>
        <w:tabs>
          <w:tab w:val="num" w:pos="360"/>
        </w:tabs>
      </w:pPr>
    </w:lvl>
  </w:abstractNum>
  <w:abstractNum w:abstractNumId="1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6" w15:restartNumberingAfterBreak="0">
    <w:nsid w:val="155B7531"/>
    <w:multiLevelType w:val="hybridMultilevel"/>
    <w:tmpl w:val="AD006078"/>
    <w:lvl w:ilvl="0" w:tplc="C40CA410">
      <w:start w:val="65"/>
      <w:numFmt w:val="bullet"/>
      <w:lvlText w:val="–"/>
      <w:lvlJc w:val="left"/>
      <w:pPr>
        <w:tabs>
          <w:tab w:val="num" w:pos="617"/>
        </w:tabs>
        <w:ind w:left="617" w:hanging="39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7" w15:restartNumberingAfterBreak="0">
    <w:nsid w:val="195E537A"/>
    <w:multiLevelType w:val="multilevel"/>
    <w:tmpl w:val="45AC35F8"/>
    <w:lvl w:ilvl="0">
      <w:start w:val="1"/>
      <w:numFmt w:val="bullet"/>
      <w:lvlText w:val=""/>
      <w:lvlJc w:val="left"/>
      <w:pPr>
        <w:tabs>
          <w:tab w:val="num" w:pos="737"/>
        </w:tabs>
        <w:ind w:left="737" w:hanging="397"/>
      </w:pPr>
      <w:rPr>
        <w:rFonts w:ascii="Symbol" w:hAnsi="Symbol" w:hint="default"/>
      </w:rPr>
    </w:lvl>
    <w:lvl w:ilvl="1">
      <w:start w:val="1"/>
      <w:numFmt w:val="bullet"/>
      <w:lvlText w:val="o"/>
      <w:lvlJc w:val="left"/>
      <w:pPr>
        <w:tabs>
          <w:tab w:val="num" w:pos="1610"/>
        </w:tabs>
        <w:ind w:left="1610" w:hanging="360"/>
      </w:pPr>
      <w:rPr>
        <w:rFonts w:ascii="Courier New" w:hAnsi="Courier New" w:cs="Courier New" w:hint="default"/>
      </w:rPr>
    </w:lvl>
    <w:lvl w:ilvl="2">
      <w:start w:val="1"/>
      <w:numFmt w:val="bullet"/>
      <w:lvlText w:val=""/>
      <w:lvlJc w:val="left"/>
      <w:pPr>
        <w:tabs>
          <w:tab w:val="num" w:pos="2330"/>
        </w:tabs>
        <w:ind w:left="2330" w:hanging="360"/>
      </w:pPr>
      <w:rPr>
        <w:rFonts w:ascii="Wingdings" w:hAnsi="Wingdings" w:hint="default"/>
      </w:rPr>
    </w:lvl>
    <w:lvl w:ilvl="3">
      <w:start w:val="1"/>
      <w:numFmt w:val="bullet"/>
      <w:lvlText w:val=""/>
      <w:lvlJc w:val="left"/>
      <w:pPr>
        <w:tabs>
          <w:tab w:val="num" w:pos="3050"/>
        </w:tabs>
        <w:ind w:left="3050" w:hanging="360"/>
      </w:pPr>
      <w:rPr>
        <w:rFonts w:ascii="Symbol" w:hAnsi="Symbol" w:hint="default"/>
      </w:rPr>
    </w:lvl>
    <w:lvl w:ilvl="4">
      <w:start w:val="1"/>
      <w:numFmt w:val="bullet"/>
      <w:lvlText w:val="o"/>
      <w:lvlJc w:val="left"/>
      <w:pPr>
        <w:tabs>
          <w:tab w:val="num" w:pos="3770"/>
        </w:tabs>
        <w:ind w:left="3770" w:hanging="360"/>
      </w:pPr>
      <w:rPr>
        <w:rFonts w:ascii="Courier New" w:hAnsi="Courier New" w:cs="Courier New" w:hint="default"/>
      </w:rPr>
    </w:lvl>
    <w:lvl w:ilvl="5">
      <w:start w:val="1"/>
      <w:numFmt w:val="bullet"/>
      <w:lvlText w:val=""/>
      <w:lvlJc w:val="left"/>
      <w:pPr>
        <w:tabs>
          <w:tab w:val="num" w:pos="4490"/>
        </w:tabs>
        <w:ind w:left="4490" w:hanging="360"/>
      </w:pPr>
      <w:rPr>
        <w:rFonts w:ascii="Wingdings" w:hAnsi="Wingdings" w:hint="default"/>
      </w:rPr>
    </w:lvl>
    <w:lvl w:ilvl="6">
      <w:start w:val="1"/>
      <w:numFmt w:val="bullet"/>
      <w:lvlText w:val=""/>
      <w:lvlJc w:val="left"/>
      <w:pPr>
        <w:tabs>
          <w:tab w:val="num" w:pos="5210"/>
        </w:tabs>
        <w:ind w:left="5210" w:hanging="360"/>
      </w:pPr>
      <w:rPr>
        <w:rFonts w:ascii="Symbol" w:hAnsi="Symbol" w:hint="default"/>
      </w:rPr>
    </w:lvl>
    <w:lvl w:ilvl="7">
      <w:start w:val="1"/>
      <w:numFmt w:val="bullet"/>
      <w:lvlText w:val="o"/>
      <w:lvlJc w:val="left"/>
      <w:pPr>
        <w:tabs>
          <w:tab w:val="num" w:pos="5930"/>
        </w:tabs>
        <w:ind w:left="5930" w:hanging="360"/>
      </w:pPr>
      <w:rPr>
        <w:rFonts w:ascii="Courier New" w:hAnsi="Courier New" w:cs="Courier New" w:hint="default"/>
      </w:rPr>
    </w:lvl>
    <w:lvl w:ilvl="8">
      <w:start w:val="1"/>
      <w:numFmt w:val="bullet"/>
      <w:lvlText w:val=""/>
      <w:lvlJc w:val="left"/>
      <w:pPr>
        <w:tabs>
          <w:tab w:val="num" w:pos="6650"/>
        </w:tabs>
        <w:ind w:left="6650" w:hanging="360"/>
      </w:pPr>
      <w:rPr>
        <w:rFonts w:ascii="Wingdings" w:hAnsi="Wingdings" w:hint="default"/>
      </w:rPr>
    </w:lvl>
  </w:abstractNum>
  <w:abstractNum w:abstractNumId="18" w15:restartNumberingAfterBreak="0">
    <w:nsid w:val="206B5CB7"/>
    <w:multiLevelType w:val="hybridMultilevel"/>
    <w:tmpl w:val="0EF057B0"/>
    <w:lvl w:ilvl="0" w:tplc="3B300584">
      <w:start w:val="65"/>
      <w:numFmt w:val="bullet"/>
      <w:lvlText w:val="–"/>
      <w:lvlJc w:val="left"/>
      <w:pPr>
        <w:tabs>
          <w:tab w:val="num" w:pos="602"/>
        </w:tabs>
        <w:ind w:left="602" w:hanging="375"/>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19" w15:restartNumberingAfterBreak="0">
    <w:nsid w:val="257A7DEE"/>
    <w:multiLevelType w:val="hybridMultilevel"/>
    <w:tmpl w:val="D3CCFB58"/>
    <w:lvl w:ilvl="0" w:tplc="5CC099D8">
      <w:start w:val="1"/>
      <w:numFmt w:val="bullet"/>
      <w:lvlText w:val=""/>
      <w:lvlJc w:val="left"/>
      <w:pPr>
        <w:tabs>
          <w:tab w:val="num" w:pos="567"/>
        </w:tabs>
        <w:ind w:left="567" w:hanging="39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764599"/>
    <w:multiLevelType w:val="hybridMultilevel"/>
    <w:tmpl w:val="83D63F96"/>
    <w:lvl w:ilvl="0" w:tplc="5CC099D8">
      <w:start w:val="1"/>
      <w:numFmt w:val="bullet"/>
      <w:lvlText w:val=""/>
      <w:lvlJc w:val="left"/>
      <w:pPr>
        <w:tabs>
          <w:tab w:val="num" w:pos="757"/>
        </w:tabs>
        <w:ind w:left="757" w:hanging="397"/>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1" w15:restartNumberingAfterBreak="0">
    <w:nsid w:val="29ED28F3"/>
    <w:multiLevelType w:val="hybridMultilevel"/>
    <w:tmpl w:val="5D2CD4C6"/>
    <w:lvl w:ilvl="0" w:tplc="90848ED0">
      <w:start w:val="65"/>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2" w15:restartNumberingAfterBreak="0">
    <w:nsid w:val="2B9E1336"/>
    <w:multiLevelType w:val="hybridMultilevel"/>
    <w:tmpl w:val="5D48ED36"/>
    <w:lvl w:ilvl="0" w:tplc="5CC099D8">
      <w:start w:val="1"/>
      <w:numFmt w:val="bullet"/>
      <w:lvlText w:val=""/>
      <w:lvlJc w:val="left"/>
      <w:pPr>
        <w:tabs>
          <w:tab w:val="num" w:pos="757"/>
        </w:tabs>
        <w:ind w:left="757" w:hanging="397"/>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3" w15:restartNumberingAfterBreak="0">
    <w:nsid w:val="336D286F"/>
    <w:multiLevelType w:val="hybridMultilevel"/>
    <w:tmpl w:val="732857BE"/>
    <w:lvl w:ilvl="0" w:tplc="58EE1F48">
      <w:start w:val="65"/>
      <w:numFmt w:val="bullet"/>
      <w:lvlText w:val="–"/>
      <w:lvlJc w:val="left"/>
      <w:pPr>
        <w:tabs>
          <w:tab w:val="num" w:pos="617"/>
        </w:tabs>
        <w:ind w:left="617" w:hanging="39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4" w15:restartNumberingAfterBreak="0">
    <w:nsid w:val="35A532FE"/>
    <w:multiLevelType w:val="hybridMultilevel"/>
    <w:tmpl w:val="F06275F8"/>
    <w:lvl w:ilvl="0" w:tplc="5CC099D8">
      <w:start w:val="1"/>
      <w:numFmt w:val="bullet"/>
      <w:lvlText w:val=""/>
      <w:lvlJc w:val="left"/>
      <w:pPr>
        <w:tabs>
          <w:tab w:val="num" w:pos="757"/>
        </w:tabs>
        <w:ind w:left="757" w:hanging="39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705260"/>
    <w:multiLevelType w:val="multilevel"/>
    <w:tmpl w:val="0EF057B0"/>
    <w:lvl w:ilvl="0">
      <w:start w:val="65"/>
      <w:numFmt w:val="bullet"/>
      <w:lvlText w:val="–"/>
      <w:lvlJc w:val="left"/>
      <w:pPr>
        <w:tabs>
          <w:tab w:val="num" w:pos="602"/>
        </w:tabs>
        <w:ind w:left="602" w:hanging="375"/>
      </w:pPr>
      <w:rPr>
        <w:rFonts w:ascii="Times New Roman" w:eastAsia="Times New Roman" w:hAnsi="Times New Roman" w:cs="Times New Roman" w:hint="default"/>
      </w:rPr>
    </w:lvl>
    <w:lvl w:ilvl="1">
      <w:start w:val="1"/>
      <w:numFmt w:val="bullet"/>
      <w:lvlText w:val="o"/>
      <w:lvlJc w:val="left"/>
      <w:pPr>
        <w:tabs>
          <w:tab w:val="num" w:pos="1307"/>
        </w:tabs>
        <w:ind w:left="1307" w:hanging="360"/>
      </w:pPr>
      <w:rPr>
        <w:rFonts w:ascii="Courier New" w:hAnsi="Courier New" w:cs="Courier New"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cs="Courier New"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cs="Courier New" w:hint="default"/>
      </w:rPr>
    </w:lvl>
    <w:lvl w:ilvl="8">
      <w:start w:val="1"/>
      <w:numFmt w:val="bullet"/>
      <w:lvlText w:val=""/>
      <w:lvlJc w:val="left"/>
      <w:pPr>
        <w:tabs>
          <w:tab w:val="num" w:pos="6347"/>
        </w:tabs>
        <w:ind w:left="6347" w:hanging="360"/>
      </w:pPr>
      <w:rPr>
        <w:rFonts w:ascii="Wingdings" w:hAnsi="Wingdings" w:hint="default"/>
      </w:rPr>
    </w:lvl>
  </w:abstractNum>
  <w:abstractNum w:abstractNumId="26" w15:restartNumberingAfterBreak="0">
    <w:nsid w:val="4530088F"/>
    <w:multiLevelType w:val="multilevel"/>
    <w:tmpl w:val="25209B4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EFA1B40"/>
    <w:multiLevelType w:val="hybridMultilevel"/>
    <w:tmpl w:val="4176ACBA"/>
    <w:lvl w:ilvl="0" w:tplc="B06A5B28">
      <w:start w:val="1"/>
      <w:numFmt w:val="decimal"/>
      <w:lvlRestart w:val="0"/>
      <w:lvlText w:val="%1."/>
      <w:lvlJc w:val="left"/>
      <w:pPr>
        <w:tabs>
          <w:tab w:val="num" w:pos="680"/>
        </w:tabs>
        <w:ind w:left="680" w:hanging="453"/>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8" w15:restartNumberingAfterBreak="0">
    <w:nsid w:val="5389020D"/>
    <w:multiLevelType w:val="hybridMultilevel"/>
    <w:tmpl w:val="C2EEE124"/>
    <w:lvl w:ilvl="0" w:tplc="5CC099D8">
      <w:start w:val="1"/>
      <w:numFmt w:val="bullet"/>
      <w:lvlText w:val=""/>
      <w:lvlJc w:val="left"/>
      <w:pPr>
        <w:tabs>
          <w:tab w:val="num" w:pos="757"/>
        </w:tabs>
        <w:ind w:left="757" w:hanging="397"/>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29" w15:restartNumberingAfterBreak="0">
    <w:nsid w:val="5AF82D36"/>
    <w:multiLevelType w:val="hybridMultilevel"/>
    <w:tmpl w:val="5FCED6F0"/>
    <w:lvl w:ilvl="0" w:tplc="5CC099D8">
      <w:start w:val="1"/>
      <w:numFmt w:val="bullet"/>
      <w:lvlText w:val=""/>
      <w:lvlJc w:val="left"/>
      <w:pPr>
        <w:tabs>
          <w:tab w:val="num" w:pos="794"/>
        </w:tabs>
        <w:ind w:left="794" w:hanging="397"/>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0" w15:restartNumberingAfterBreak="0">
    <w:nsid w:val="5D2E7E9B"/>
    <w:multiLevelType w:val="multilevel"/>
    <w:tmpl w:val="5D2CD4C6"/>
    <w:lvl w:ilvl="0">
      <w:start w:val="65"/>
      <w:numFmt w:val="bullet"/>
      <w:lvlText w:val="–"/>
      <w:lvlJc w:val="left"/>
      <w:pPr>
        <w:tabs>
          <w:tab w:val="num" w:pos="587"/>
        </w:tabs>
        <w:ind w:left="587" w:hanging="360"/>
      </w:pPr>
      <w:rPr>
        <w:rFonts w:ascii="Times New Roman" w:eastAsia="Times New Roman" w:hAnsi="Times New Roman" w:cs="Times New Roman" w:hint="default"/>
      </w:rPr>
    </w:lvl>
    <w:lvl w:ilvl="1">
      <w:start w:val="1"/>
      <w:numFmt w:val="bullet"/>
      <w:lvlText w:val="o"/>
      <w:lvlJc w:val="left"/>
      <w:pPr>
        <w:tabs>
          <w:tab w:val="num" w:pos="1307"/>
        </w:tabs>
        <w:ind w:left="1307" w:hanging="360"/>
      </w:pPr>
      <w:rPr>
        <w:rFonts w:ascii="Courier New" w:hAnsi="Courier New" w:cs="Courier New"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cs="Courier New"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cs="Courier New" w:hint="default"/>
      </w:rPr>
    </w:lvl>
    <w:lvl w:ilvl="8">
      <w:start w:val="1"/>
      <w:numFmt w:val="bullet"/>
      <w:lvlText w:val=""/>
      <w:lvlJc w:val="left"/>
      <w:pPr>
        <w:tabs>
          <w:tab w:val="num" w:pos="6347"/>
        </w:tabs>
        <w:ind w:left="6347" w:hanging="360"/>
      </w:pPr>
      <w:rPr>
        <w:rFonts w:ascii="Wingdings" w:hAnsi="Wingdings" w:hint="default"/>
      </w:rPr>
    </w:lvl>
  </w:abstractNum>
  <w:abstractNum w:abstractNumId="31" w15:restartNumberingAfterBreak="0">
    <w:nsid w:val="5F755286"/>
    <w:multiLevelType w:val="hybridMultilevel"/>
    <w:tmpl w:val="30908224"/>
    <w:lvl w:ilvl="0" w:tplc="5CC099D8">
      <w:start w:val="1"/>
      <w:numFmt w:val="bullet"/>
      <w:lvlText w:val=""/>
      <w:lvlJc w:val="left"/>
      <w:pPr>
        <w:tabs>
          <w:tab w:val="num" w:pos="794"/>
        </w:tabs>
        <w:ind w:left="794" w:hanging="397"/>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2" w15:restartNumberingAfterBreak="0">
    <w:nsid w:val="6B667E53"/>
    <w:multiLevelType w:val="multilevel"/>
    <w:tmpl w:val="732857BE"/>
    <w:lvl w:ilvl="0">
      <w:start w:val="65"/>
      <w:numFmt w:val="bullet"/>
      <w:lvlText w:val="–"/>
      <w:lvlJc w:val="left"/>
      <w:pPr>
        <w:tabs>
          <w:tab w:val="num" w:pos="617"/>
        </w:tabs>
        <w:ind w:left="617" w:hanging="390"/>
      </w:pPr>
      <w:rPr>
        <w:rFonts w:ascii="Times New Roman" w:eastAsia="Times New Roman" w:hAnsi="Times New Roman" w:cs="Times New Roman" w:hint="default"/>
      </w:rPr>
    </w:lvl>
    <w:lvl w:ilvl="1">
      <w:start w:val="1"/>
      <w:numFmt w:val="bullet"/>
      <w:lvlText w:val="o"/>
      <w:lvlJc w:val="left"/>
      <w:pPr>
        <w:tabs>
          <w:tab w:val="num" w:pos="1307"/>
        </w:tabs>
        <w:ind w:left="1307" w:hanging="360"/>
      </w:pPr>
      <w:rPr>
        <w:rFonts w:ascii="Courier New" w:hAnsi="Courier New" w:cs="Courier New"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cs="Courier New"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cs="Courier New" w:hint="default"/>
      </w:rPr>
    </w:lvl>
    <w:lvl w:ilvl="8">
      <w:start w:val="1"/>
      <w:numFmt w:val="bullet"/>
      <w:lvlText w:val=""/>
      <w:lvlJc w:val="left"/>
      <w:pPr>
        <w:tabs>
          <w:tab w:val="num" w:pos="6347"/>
        </w:tabs>
        <w:ind w:left="6347" w:hanging="360"/>
      </w:pPr>
      <w:rPr>
        <w:rFonts w:ascii="Wingdings" w:hAnsi="Wingdings" w:hint="default"/>
      </w:rPr>
    </w:lvl>
  </w:abstractNum>
  <w:abstractNum w:abstractNumId="33" w15:restartNumberingAfterBreak="0">
    <w:nsid w:val="6F2A7A06"/>
    <w:multiLevelType w:val="multilevel"/>
    <w:tmpl w:val="1B027BCA"/>
    <w:lvl w:ilvl="0">
      <w:start w:val="65"/>
      <w:numFmt w:val="bullet"/>
      <w:lvlText w:val="–"/>
      <w:lvlJc w:val="left"/>
      <w:pPr>
        <w:tabs>
          <w:tab w:val="num" w:pos="587"/>
        </w:tabs>
        <w:ind w:left="587" w:hanging="360"/>
      </w:pPr>
      <w:rPr>
        <w:rFonts w:ascii="Times New Roman" w:eastAsia="Times New Roman" w:hAnsi="Times New Roman" w:cs="Times New Roman" w:hint="default"/>
      </w:rPr>
    </w:lvl>
    <w:lvl w:ilvl="1">
      <w:start w:val="1"/>
      <w:numFmt w:val="bullet"/>
      <w:lvlText w:val="o"/>
      <w:lvlJc w:val="left"/>
      <w:pPr>
        <w:tabs>
          <w:tab w:val="num" w:pos="1307"/>
        </w:tabs>
        <w:ind w:left="1307" w:hanging="360"/>
      </w:pPr>
      <w:rPr>
        <w:rFonts w:ascii="Courier New" w:hAnsi="Courier New" w:cs="Courier New"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cs="Courier New"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cs="Courier New" w:hint="default"/>
      </w:rPr>
    </w:lvl>
    <w:lvl w:ilvl="8">
      <w:start w:val="1"/>
      <w:numFmt w:val="bullet"/>
      <w:lvlText w:val=""/>
      <w:lvlJc w:val="left"/>
      <w:pPr>
        <w:tabs>
          <w:tab w:val="num" w:pos="6347"/>
        </w:tabs>
        <w:ind w:left="6347" w:hanging="360"/>
      </w:pPr>
      <w:rPr>
        <w:rFonts w:ascii="Wingdings" w:hAnsi="Wingdings" w:hint="default"/>
      </w:rPr>
    </w:lvl>
  </w:abstractNum>
  <w:abstractNum w:abstractNumId="34" w15:restartNumberingAfterBreak="0">
    <w:nsid w:val="6F7E7DD4"/>
    <w:multiLevelType w:val="hybridMultilevel"/>
    <w:tmpl w:val="1B027BCA"/>
    <w:lvl w:ilvl="0" w:tplc="5DE0F1DC">
      <w:start w:val="65"/>
      <w:numFmt w:val="bullet"/>
      <w:lvlText w:val="–"/>
      <w:lvlJc w:val="left"/>
      <w:pPr>
        <w:tabs>
          <w:tab w:val="num" w:pos="587"/>
        </w:tabs>
        <w:ind w:left="587" w:hanging="360"/>
      </w:pPr>
      <w:rPr>
        <w:rFonts w:ascii="Times New Roman" w:eastAsia="Times New Roman" w:hAnsi="Times New Roman" w:cs="Times New Roman"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35" w15:restartNumberingAfterBreak="0">
    <w:nsid w:val="71BA3289"/>
    <w:multiLevelType w:val="hybridMultilevel"/>
    <w:tmpl w:val="FDD6B340"/>
    <w:lvl w:ilvl="0" w:tplc="5CC099D8">
      <w:start w:val="1"/>
      <w:numFmt w:val="bullet"/>
      <w:lvlText w:val=""/>
      <w:lvlJc w:val="left"/>
      <w:pPr>
        <w:tabs>
          <w:tab w:val="num" w:pos="757"/>
        </w:tabs>
        <w:ind w:left="757" w:hanging="397"/>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abstractNum w:abstractNumId="36" w15:restartNumberingAfterBreak="0">
    <w:nsid w:val="74D31E07"/>
    <w:multiLevelType w:val="hybridMultilevel"/>
    <w:tmpl w:val="41F6D8D0"/>
    <w:lvl w:ilvl="0" w:tplc="5CC099D8">
      <w:start w:val="1"/>
      <w:numFmt w:val="bullet"/>
      <w:lvlText w:val=""/>
      <w:lvlJc w:val="left"/>
      <w:pPr>
        <w:tabs>
          <w:tab w:val="num" w:pos="794"/>
        </w:tabs>
        <w:ind w:left="794" w:hanging="397"/>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7" w15:restartNumberingAfterBreak="0">
    <w:nsid w:val="7C3B2D08"/>
    <w:multiLevelType w:val="hybridMultilevel"/>
    <w:tmpl w:val="A878B5A6"/>
    <w:lvl w:ilvl="0" w:tplc="5CC099D8">
      <w:start w:val="1"/>
      <w:numFmt w:val="bullet"/>
      <w:lvlText w:val=""/>
      <w:lvlJc w:val="left"/>
      <w:pPr>
        <w:tabs>
          <w:tab w:val="num" w:pos="757"/>
        </w:tabs>
        <w:ind w:left="757" w:hanging="397"/>
      </w:pPr>
      <w:rPr>
        <w:rFonts w:ascii="Symbol" w:hAnsi="Symbol" w:hint="default"/>
      </w:rPr>
    </w:lvl>
    <w:lvl w:ilvl="1" w:tplc="041D0003" w:tentative="1">
      <w:start w:val="1"/>
      <w:numFmt w:val="bullet"/>
      <w:lvlText w:val="o"/>
      <w:lvlJc w:val="left"/>
      <w:pPr>
        <w:tabs>
          <w:tab w:val="num" w:pos="1307"/>
        </w:tabs>
        <w:ind w:left="1307" w:hanging="360"/>
      </w:pPr>
      <w:rPr>
        <w:rFonts w:ascii="Courier New" w:hAnsi="Courier New" w:cs="Courier New" w:hint="default"/>
      </w:rPr>
    </w:lvl>
    <w:lvl w:ilvl="2" w:tplc="041D0005" w:tentative="1">
      <w:start w:val="1"/>
      <w:numFmt w:val="bullet"/>
      <w:lvlText w:val=""/>
      <w:lvlJc w:val="left"/>
      <w:pPr>
        <w:tabs>
          <w:tab w:val="num" w:pos="2027"/>
        </w:tabs>
        <w:ind w:left="2027" w:hanging="360"/>
      </w:pPr>
      <w:rPr>
        <w:rFonts w:ascii="Wingdings" w:hAnsi="Wingdings" w:hint="default"/>
      </w:rPr>
    </w:lvl>
    <w:lvl w:ilvl="3" w:tplc="041D0001" w:tentative="1">
      <w:start w:val="1"/>
      <w:numFmt w:val="bullet"/>
      <w:lvlText w:val=""/>
      <w:lvlJc w:val="left"/>
      <w:pPr>
        <w:tabs>
          <w:tab w:val="num" w:pos="2747"/>
        </w:tabs>
        <w:ind w:left="2747" w:hanging="360"/>
      </w:pPr>
      <w:rPr>
        <w:rFonts w:ascii="Symbol" w:hAnsi="Symbol" w:hint="default"/>
      </w:rPr>
    </w:lvl>
    <w:lvl w:ilvl="4" w:tplc="041D0003" w:tentative="1">
      <w:start w:val="1"/>
      <w:numFmt w:val="bullet"/>
      <w:lvlText w:val="o"/>
      <w:lvlJc w:val="left"/>
      <w:pPr>
        <w:tabs>
          <w:tab w:val="num" w:pos="3467"/>
        </w:tabs>
        <w:ind w:left="3467" w:hanging="360"/>
      </w:pPr>
      <w:rPr>
        <w:rFonts w:ascii="Courier New" w:hAnsi="Courier New" w:cs="Courier New" w:hint="default"/>
      </w:rPr>
    </w:lvl>
    <w:lvl w:ilvl="5" w:tplc="041D0005" w:tentative="1">
      <w:start w:val="1"/>
      <w:numFmt w:val="bullet"/>
      <w:lvlText w:val=""/>
      <w:lvlJc w:val="left"/>
      <w:pPr>
        <w:tabs>
          <w:tab w:val="num" w:pos="4187"/>
        </w:tabs>
        <w:ind w:left="4187" w:hanging="360"/>
      </w:pPr>
      <w:rPr>
        <w:rFonts w:ascii="Wingdings" w:hAnsi="Wingdings" w:hint="default"/>
      </w:rPr>
    </w:lvl>
    <w:lvl w:ilvl="6" w:tplc="041D0001" w:tentative="1">
      <w:start w:val="1"/>
      <w:numFmt w:val="bullet"/>
      <w:lvlText w:val=""/>
      <w:lvlJc w:val="left"/>
      <w:pPr>
        <w:tabs>
          <w:tab w:val="num" w:pos="4907"/>
        </w:tabs>
        <w:ind w:left="4907" w:hanging="360"/>
      </w:pPr>
      <w:rPr>
        <w:rFonts w:ascii="Symbol" w:hAnsi="Symbol" w:hint="default"/>
      </w:rPr>
    </w:lvl>
    <w:lvl w:ilvl="7" w:tplc="041D0003" w:tentative="1">
      <w:start w:val="1"/>
      <w:numFmt w:val="bullet"/>
      <w:lvlText w:val="o"/>
      <w:lvlJc w:val="left"/>
      <w:pPr>
        <w:tabs>
          <w:tab w:val="num" w:pos="5627"/>
        </w:tabs>
        <w:ind w:left="5627" w:hanging="360"/>
      </w:pPr>
      <w:rPr>
        <w:rFonts w:ascii="Courier New" w:hAnsi="Courier New" w:cs="Courier New" w:hint="default"/>
      </w:rPr>
    </w:lvl>
    <w:lvl w:ilvl="8" w:tplc="041D0005" w:tentative="1">
      <w:start w:val="1"/>
      <w:numFmt w:val="bullet"/>
      <w:lvlText w:val=""/>
      <w:lvlJc w:val="left"/>
      <w:pPr>
        <w:tabs>
          <w:tab w:val="num" w:pos="6347"/>
        </w:tabs>
        <w:ind w:left="6347" w:hanging="360"/>
      </w:pPr>
      <w:rPr>
        <w:rFonts w:ascii="Wingdings" w:hAnsi="Wingdings" w:hint="default"/>
      </w:rPr>
    </w:lvl>
  </w:abstractNum>
  <w:num w:numId="1" w16cid:durableId="463039953">
    <w:abstractNumId w:val="15"/>
  </w:num>
  <w:num w:numId="2" w16cid:durableId="1286889604">
    <w:abstractNumId w:val="8"/>
  </w:num>
  <w:num w:numId="3" w16cid:durableId="1737824561">
    <w:abstractNumId w:val="3"/>
  </w:num>
  <w:num w:numId="4" w16cid:durableId="571084231">
    <w:abstractNumId w:val="2"/>
  </w:num>
  <w:num w:numId="5" w16cid:durableId="827483306">
    <w:abstractNumId w:val="1"/>
  </w:num>
  <w:num w:numId="6" w16cid:durableId="192889813">
    <w:abstractNumId w:val="0"/>
  </w:num>
  <w:num w:numId="7" w16cid:durableId="1976594090">
    <w:abstractNumId w:val="9"/>
  </w:num>
  <w:num w:numId="8" w16cid:durableId="1029601636">
    <w:abstractNumId w:val="7"/>
  </w:num>
  <w:num w:numId="9" w16cid:durableId="1110129466">
    <w:abstractNumId w:val="6"/>
  </w:num>
  <w:num w:numId="10" w16cid:durableId="1743404949">
    <w:abstractNumId w:val="5"/>
  </w:num>
  <w:num w:numId="11" w16cid:durableId="149175863">
    <w:abstractNumId w:val="4"/>
  </w:num>
  <w:num w:numId="12" w16cid:durableId="66267481">
    <w:abstractNumId w:val="14"/>
  </w:num>
  <w:num w:numId="13" w16cid:durableId="1944922843">
    <w:abstractNumId w:val="26"/>
  </w:num>
  <w:num w:numId="14" w16cid:durableId="1228609890">
    <w:abstractNumId w:val="24"/>
  </w:num>
  <w:num w:numId="15" w16cid:durableId="55520523">
    <w:abstractNumId w:val="22"/>
  </w:num>
  <w:num w:numId="16" w16cid:durableId="1302344298">
    <w:abstractNumId w:val="29"/>
  </w:num>
  <w:num w:numId="17" w16cid:durableId="1326589943">
    <w:abstractNumId w:val="21"/>
  </w:num>
  <w:num w:numId="18" w16cid:durableId="2057464042">
    <w:abstractNumId w:val="30"/>
  </w:num>
  <w:num w:numId="19" w16cid:durableId="800540782">
    <w:abstractNumId w:val="28"/>
  </w:num>
  <w:num w:numId="20" w16cid:durableId="1956329457">
    <w:abstractNumId w:val="31"/>
  </w:num>
  <w:num w:numId="21" w16cid:durableId="1600288705">
    <w:abstractNumId w:val="16"/>
  </w:num>
  <w:num w:numId="22" w16cid:durableId="1922836998">
    <w:abstractNumId w:val="19"/>
  </w:num>
  <w:num w:numId="23" w16cid:durableId="1769041172">
    <w:abstractNumId w:val="12"/>
  </w:num>
  <w:num w:numId="24" w16cid:durableId="1754279680">
    <w:abstractNumId w:val="17"/>
  </w:num>
  <w:num w:numId="25" w16cid:durableId="1459758597">
    <w:abstractNumId w:val="20"/>
  </w:num>
  <w:num w:numId="26" w16cid:durableId="1387949283">
    <w:abstractNumId w:val="36"/>
  </w:num>
  <w:num w:numId="27" w16cid:durableId="2121219129">
    <w:abstractNumId w:val="23"/>
  </w:num>
  <w:num w:numId="28" w16cid:durableId="410127716">
    <w:abstractNumId w:val="32"/>
  </w:num>
  <w:num w:numId="29" w16cid:durableId="1795054492">
    <w:abstractNumId w:val="37"/>
  </w:num>
  <w:num w:numId="30" w16cid:durableId="871263177">
    <w:abstractNumId w:val="11"/>
  </w:num>
  <w:num w:numId="31" w16cid:durableId="1180704998">
    <w:abstractNumId w:val="18"/>
  </w:num>
  <w:num w:numId="32" w16cid:durableId="1097487129">
    <w:abstractNumId w:val="25"/>
  </w:num>
  <w:num w:numId="33" w16cid:durableId="788550691">
    <w:abstractNumId w:val="35"/>
  </w:num>
  <w:num w:numId="34" w16cid:durableId="318390984">
    <w:abstractNumId w:val="10"/>
  </w:num>
  <w:num w:numId="35" w16cid:durableId="1020857494">
    <w:abstractNumId w:val="34"/>
  </w:num>
  <w:num w:numId="36" w16cid:durableId="50274454">
    <w:abstractNumId w:val="33"/>
  </w:num>
  <w:num w:numId="37" w16cid:durableId="1091731073">
    <w:abstractNumId w:val="13"/>
  </w:num>
  <w:num w:numId="38" w16cid:durableId="188232806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0910"/>
  </w:docVars>
  <w:rsids>
    <w:rsidRoot w:val="00951FC6"/>
    <w:rsid w:val="000215DE"/>
    <w:rsid w:val="00055FCC"/>
    <w:rsid w:val="000772FF"/>
    <w:rsid w:val="000847E0"/>
    <w:rsid w:val="000C4938"/>
    <w:rsid w:val="000C7592"/>
    <w:rsid w:val="00100133"/>
    <w:rsid w:val="00100A49"/>
    <w:rsid w:val="001149DA"/>
    <w:rsid w:val="0012232F"/>
    <w:rsid w:val="00132A16"/>
    <w:rsid w:val="00154E7E"/>
    <w:rsid w:val="001619EC"/>
    <w:rsid w:val="001846A7"/>
    <w:rsid w:val="0019399E"/>
    <w:rsid w:val="001C7464"/>
    <w:rsid w:val="001D1D43"/>
    <w:rsid w:val="001E2F72"/>
    <w:rsid w:val="001F3738"/>
    <w:rsid w:val="002541D5"/>
    <w:rsid w:val="00262D01"/>
    <w:rsid w:val="00267F46"/>
    <w:rsid w:val="00270557"/>
    <w:rsid w:val="002B0969"/>
    <w:rsid w:val="002B25AF"/>
    <w:rsid w:val="002B2DB4"/>
    <w:rsid w:val="002F1570"/>
    <w:rsid w:val="002F19B5"/>
    <w:rsid w:val="002F5577"/>
    <w:rsid w:val="00322737"/>
    <w:rsid w:val="0033545D"/>
    <w:rsid w:val="003B709E"/>
    <w:rsid w:val="003F4587"/>
    <w:rsid w:val="00400E25"/>
    <w:rsid w:val="00402C87"/>
    <w:rsid w:val="00412645"/>
    <w:rsid w:val="0044601F"/>
    <w:rsid w:val="00447F26"/>
    <w:rsid w:val="00474FBE"/>
    <w:rsid w:val="00484F62"/>
    <w:rsid w:val="00496C48"/>
    <w:rsid w:val="004A6224"/>
    <w:rsid w:val="005150B8"/>
    <w:rsid w:val="00583B74"/>
    <w:rsid w:val="005C7A73"/>
    <w:rsid w:val="005D2E6A"/>
    <w:rsid w:val="005F1D7E"/>
    <w:rsid w:val="006221AB"/>
    <w:rsid w:val="0062397B"/>
    <w:rsid w:val="0063416C"/>
    <w:rsid w:val="00645CA7"/>
    <w:rsid w:val="0066299C"/>
    <w:rsid w:val="0068013D"/>
    <w:rsid w:val="00695B0F"/>
    <w:rsid w:val="006B44DC"/>
    <w:rsid w:val="006C4144"/>
    <w:rsid w:val="006F57A2"/>
    <w:rsid w:val="00711EBD"/>
    <w:rsid w:val="00791B0F"/>
    <w:rsid w:val="008A6C84"/>
    <w:rsid w:val="008E2A18"/>
    <w:rsid w:val="008E6094"/>
    <w:rsid w:val="00901DD6"/>
    <w:rsid w:val="0090344D"/>
    <w:rsid w:val="00907AB1"/>
    <w:rsid w:val="00936A28"/>
    <w:rsid w:val="00951FC6"/>
    <w:rsid w:val="0095454E"/>
    <w:rsid w:val="009634B0"/>
    <w:rsid w:val="00992055"/>
    <w:rsid w:val="00A0325E"/>
    <w:rsid w:val="00A223FE"/>
    <w:rsid w:val="00A44842"/>
    <w:rsid w:val="00AA7333"/>
    <w:rsid w:val="00AC20C7"/>
    <w:rsid w:val="00B16877"/>
    <w:rsid w:val="00B27D32"/>
    <w:rsid w:val="00B83E8D"/>
    <w:rsid w:val="00BD32EB"/>
    <w:rsid w:val="00C80A53"/>
    <w:rsid w:val="00C87345"/>
    <w:rsid w:val="00C96C98"/>
    <w:rsid w:val="00D8462E"/>
    <w:rsid w:val="00DA2D00"/>
    <w:rsid w:val="00DB205D"/>
    <w:rsid w:val="00DF026C"/>
    <w:rsid w:val="00E03B7F"/>
    <w:rsid w:val="00E644B7"/>
    <w:rsid w:val="00F417C6"/>
    <w:rsid w:val="00F45EF2"/>
    <w:rsid w:val="00F466FA"/>
    <w:rsid w:val="00F53A97"/>
    <w:rsid w:val="00F83B3E"/>
    <w:rsid w:val="00FB523F"/>
    <w:rsid w:val="00FC1FF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0E751F78-96BE-4B0E-8908-78F60359D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1"/>
    <w:pPr>
      <w:spacing w:before="0"/>
      <w:ind w:firstLine="227"/>
    </w:pPr>
  </w:style>
  <w:style w:type="character" w:customStyle="1" w:styleId="NormaltindragChar1">
    <w:name w:val="Normalt indrag Char1"/>
    <w:basedOn w:val="Standardstycketeckensnitt"/>
    <w:link w:val="Normaltindrag"/>
    <w:rsid w:val="0063416C"/>
    <w:rPr>
      <w:sz w:val="19"/>
      <w:lang w:val="sv-SE" w:eastAsia="sv-SE" w:bidi="ar-SA"/>
    </w:r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Tabelltext">
    <w:name w:val="Tabelltext"/>
    <w:basedOn w:val="Normal"/>
    <w:pPr>
      <w:spacing w:before="0" w:line="200" w:lineRule="exact"/>
      <w:jc w:val="left"/>
    </w:pPr>
    <w:rPr>
      <w:sz w:val="16"/>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Reservanter">
    <w:name w:val="Reservanter"/>
    <w:basedOn w:val="Normaltindrag"/>
    <w:pPr>
      <w:ind w:left="340" w:firstLine="0"/>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
    <w:name w:val="Body Text"/>
    <w:basedOn w:val="Normal"/>
    <w:rsid w:val="0033545D"/>
    <w:pPr>
      <w:spacing w:after="120"/>
    </w:pPr>
  </w:style>
  <w:style w:type="paragraph" w:styleId="Brdtextmedindrag">
    <w:name w:val="Body Text Indent"/>
    <w:basedOn w:val="Normal"/>
    <w:rsid w:val="0033545D"/>
    <w:pPr>
      <w:spacing w:after="120"/>
      <w:ind w:left="283"/>
    </w:pPr>
  </w:style>
  <w:style w:type="table" w:styleId="Tabellrutnt">
    <w:name w:val="Table Grid"/>
    <w:basedOn w:val="Normaltabell"/>
    <w:rsid w:val="0033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rsid w:val="0033545D"/>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
    <w:rsid w:val="0033545D"/>
    <w:pPr>
      <w:framePr w:wrap="around" w:x="9016"/>
    </w:pPr>
  </w:style>
  <w:style w:type="paragraph" w:customStyle="1" w:styleId="Bembo1014Versaler">
    <w:name w:val="Bembo10/14Versaler"/>
    <w:basedOn w:val="Normal"/>
    <w:rsid w:val="0033545D"/>
    <w:pPr>
      <w:spacing w:before="0" w:line="280" w:lineRule="atLeast"/>
      <w:jc w:val="left"/>
    </w:pPr>
    <w:rPr>
      <w:rFonts w:ascii="Bembo" w:hAnsi="Bembo"/>
      <w:caps/>
      <w:spacing w:val="40"/>
      <w:sz w:val="20"/>
    </w:rPr>
  </w:style>
  <w:style w:type="paragraph" w:customStyle="1" w:styleId="NormalCourier">
    <w:name w:val="NormalCourier"/>
    <w:basedOn w:val="Normal"/>
    <w:rsid w:val="0033545D"/>
    <w:pPr>
      <w:spacing w:before="0" w:line="280" w:lineRule="atLeast"/>
      <w:jc w:val="left"/>
    </w:pPr>
    <w:rPr>
      <w:rFonts w:ascii="Courier" w:hAnsi="Courier"/>
      <w:sz w:val="24"/>
    </w:rPr>
  </w:style>
  <w:style w:type="paragraph" w:customStyle="1" w:styleId="KantHuvud">
    <w:name w:val="KantHuvud"/>
    <w:basedOn w:val="Normal"/>
    <w:rsid w:val="0033545D"/>
    <w:pPr>
      <w:framePr w:w="2552" w:hSpace="284" w:wrap="around" w:vAnchor="page" w:hAnchor="page" w:x="8279" w:y="2326" w:anchorLock="1"/>
      <w:spacing w:before="0" w:line="280" w:lineRule="atLeast"/>
      <w:jc w:val="left"/>
    </w:pPr>
    <w:rPr>
      <w:rFonts w:ascii="Bembo" w:hAnsi="Bembo"/>
      <w:sz w:val="24"/>
    </w:rPr>
  </w:style>
  <w:style w:type="paragraph" w:customStyle="1" w:styleId="Bembo10">
    <w:name w:val="Bembo10"/>
    <w:basedOn w:val="Normal"/>
    <w:rsid w:val="0033545D"/>
    <w:pPr>
      <w:spacing w:before="40" w:line="240" w:lineRule="auto"/>
      <w:jc w:val="left"/>
    </w:pPr>
    <w:rPr>
      <w:rFonts w:ascii="Bembo" w:hAnsi="Bembo"/>
      <w:sz w:val="20"/>
    </w:rPr>
  </w:style>
  <w:style w:type="paragraph" w:customStyle="1" w:styleId="Bembo10Kursiv">
    <w:name w:val="Bembo10/Kursiv"/>
    <w:basedOn w:val="Normal"/>
    <w:rsid w:val="0033545D"/>
    <w:pPr>
      <w:spacing w:before="0" w:line="240" w:lineRule="auto"/>
      <w:jc w:val="left"/>
    </w:pPr>
    <w:rPr>
      <w:rFonts w:ascii="Bembo" w:hAnsi="Bembo"/>
      <w:i/>
      <w:sz w:val="20"/>
    </w:rPr>
  </w:style>
  <w:style w:type="paragraph" w:customStyle="1" w:styleId="BemboFrvaltningskontor">
    <w:name w:val="BemboFörvaltningskontor"/>
    <w:basedOn w:val="Normal"/>
    <w:rsid w:val="0033545D"/>
    <w:pPr>
      <w:pBdr>
        <w:bottom w:val="single" w:sz="4" w:space="1" w:color="auto"/>
      </w:pBdr>
      <w:spacing w:before="0" w:line="280" w:lineRule="atLeast"/>
      <w:ind w:right="284"/>
      <w:jc w:val="left"/>
    </w:pPr>
    <w:rPr>
      <w:rFonts w:ascii="Bembo" w:hAnsi="Bembo"/>
      <w:caps/>
      <w:spacing w:val="40"/>
      <w:sz w:val="20"/>
    </w:rPr>
  </w:style>
  <w:style w:type="paragraph" w:customStyle="1" w:styleId="Normal11pt">
    <w:name w:val="Normal + 11 pt"/>
    <w:basedOn w:val="Normal"/>
    <w:rsid w:val="0033545D"/>
    <w:pPr>
      <w:spacing w:before="0" w:line="280" w:lineRule="atLeast"/>
      <w:jc w:val="left"/>
    </w:pPr>
    <w:rPr>
      <w:rFonts w:ascii="Bembo" w:hAnsi="Bembo"/>
      <w:sz w:val="22"/>
      <w:szCs w:val="22"/>
    </w:rPr>
  </w:style>
  <w:style w:type="paragraph" w:customStyle="1" w:styleId="Default">
    <w:name w:val="Default"/>
    <w:rsid w:val="0033545D"/>
    <w:pPr>
      <w:autoSpaceDE w:val="0"/>
      <w:autoSpaceDN w:val="0"/>
      <w:adjustRightInd w:val="0"/>
    </w:pPr>
    <w:rPr>
      <w:rFonts w:ascii="OrigGarmnd BT" w:hAnsi="OrigGarmnd BT" w:cs="OrigGarmnd BT"/>
      <w:color w:val="000000"/>
      <w:sz w:val="24"/>
      <w:szCs w:val="24"/>
      <w:lang w:val="sv-SE" w:eastAsia="sv-SE"/>
    </w:rPr>
  </w:style>
  <w:style w:type="character" w:customStyle="1" w:styleId="NormaltindragChar">
    <w:name w:val="Normalt indrag Char"/>
    <w:basedOn w:val="Standardstycketeckensnitt"/>
    <w:rsid w:val="000C7592"/>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header" Target="head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header" Target="header23.xml"/><Relationship Id="rId58" Type="http://schemas.openxmlformats.org/officeDocument/2006/relationships/header" Target="header25.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oter" Target="footer25.xml"/><Relationship Id="rId8" Type="http://schemas.openxmlformats.org/officeDocument/2006/relationships/header" Target="header1.xml"/><Relationship Id="rId51" Type="http://schemas.openxmlformats.org/officeDocument/2006/relationships/footer" Target="footer22.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7.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footer" Target="foot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footer" Target="foot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3.xm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21389</Words>
  <Characters>126199</Characters>
  <Application>Microsoft Office Word</Application>
  <DocSecurity>4</DocSecurity>
  <Lines>3154</Lines>
  <Paragraphs>983</Paragraphs>
  <ScaleCrop>false</ScaleCrop>
  <HeadingPairs>
    <vt:vector size="2" baseType="variant">
      <vt:variant>
        <vt:lpstr>Rubrik</vt:lpstr>
      </vt:variant>
      <vt:variant>
        <vt:i4>1</vt:i4>
      </vt:variant>
    </vt:vector>
  </HeadingPairs>
  <TitlesOfParts>
    <vt:vector size="1" baseType="lpstr">
      <vt:lpstr>Riksdagsstyrelsens framställning </vt:lpstr>
    </vt:vector>
  </TitlesOfParts>
  <Company>Riksdagen</Company>
  <LinksUpToDate>false</LinksUpToDate>
  <CharactersWithSpaces>146605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Riksdagsstyrelsens framställning </dc:title>
  <dc:subject>Riksdagsstyrelsens framställning </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2009-10-07T13:58:00Z</cp:lastPrinted>
  <dcterms:created xsi:type="dcterms:W3CDTF">2025-12-17T23:15:00Z</dcterms:created>
  <dcterms:modified xsi:type="dcterms:W3CDTF">2025-12-17T23:15:00Z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RS</vt:lpwstr>
  </property>
  <property fmtid="{D5CDD505-2E9C-101B-9397-08002B2CF9AE}" pid="4" name="BetänkandeÅr">
    <vt:lpwstr>2009/10</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