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CE870" w14:textId="77777777" w:rsidR="00FB32B9" w:rsidRDefault="00B84EEE" w:rsidP="004F088A">
      <w:pPr>
        <w:pStyle w:val="UDrubrik"/>
        <w:tabs>
          <w:tab w:val="left" w:pos="1701"/>
          <w:tab w:val="left" w:pos="1985"/>
        </w:tabs>
        <w:rPr>
          <w:rFonts w:cs="Arial"/>
          <w:sz w:val="28"/>
        </w:rPr>
      </w:pPr>
      <w:bookmarkStart w:id="0" w:name="_GoBack"/>
      <w:bookmarkEnd w:id="0"/>
    </w:p>
    <w:p w14:paraId="36FCE871" w14:textId="77777777" w:rsidR="00FB32B9" w:rsidRDefault="00B84EEE" w:rsidP="004F088A">
      <w:pPr>
        <w:pStyle w:val="UDrubrik"/>
        <w:tabs>
          <w:tab w:val="left" w:pos="1701"/>
          <w:tab w:val="left" w:pos="1985"/>
        </w:tabs>
        <w:rPr>
          <w:rFonts w:cs="Arial"/>
          <w:sz w:val="28"/>
        </w:rPr>
      </w:pPr>
    </w:p>
    <w:p w14:paraId="36FCE872" w14:textId="77777777" w:rsidR="00FB32B9" w:rsidRDefault="00B84EEE" w:rsidP="004F088A">
      <w:pPr>
        <w:pStyle w:val="UDrubrik"/>
        <w:tabs>
          <w:tab w:val="left" w:pos="1701"/>
          <w:tab w:val="left" w:pos="1985"/>
        </w:tabs>
        <w:rPr>
          <w:rFonts w:cs="Arial"/>
          <w:sz w:val="28"/>
        </w:rPr>
      </w:pPr>
    </w:p>
    <w:p w14:paraId="36FCE873" w14:textId="77777777" w:rsidR="00FB32B9" w:rsidRDefault="00B84EEE" w:rsidP="004F088A">
      <w:pPr>
        <w:pStyle w:val="UDrubrik"/>
        <w:tabs>
          <w:tab w:val="left" w:pos="1701"/>
          <w:tab w:val="left" w:pos="1985"/>
        </w:tabs>
        <w:rPr>
          <w:rFonts w:cs="Arial"/>
          <w:sz w:val="28"/>
        </w:rPr>
      </w:pPr>
    </w:p>
    <w:p w14:paraId="36FCE874" w14:textId="2A332CCF" w:rsidR="00FB32B9" w:rsidRDefault="004F088A" w:rsidP="004F088A">
      <w:pPr>
        <w:pStyle w:val="UDrubrik"/>
        <w:tabs>
          <w:tab w:val="left" w:pos="1701"/>
          <w:tab w:val="left" w:pos="1985"/>
        </w:tabs>
        <w:rPr>
          <w:rFonts w:cs="Arial"/>
          <w:sz w:val="28"/>
        </w:rPr>
      </w:pPr>
      <w:r>
        <w:rPr>
          <w:rFonts w:cs="Arial"/>
          <w:sz w:val="28"/>
        </w:rPr>
        <w:t>Troliga A-punkter inför kommande rådsmöten som godkändes vid Coreper I on</w:t>
      </w:r>
      <w:r w:rsidR="00330F39">
        <w:rPr>
          <w:rFonts w:cs="Arial"/>
          <w:sz w:val="28"/>
        </w:rPr>
        <w:t>sdagen den 1 april 2015 vecka 14</w:t>
      </w:r>
      <w:r>
        <w:rPr>
          <w:rFonts w:cs="Arial"/>
          <w:sz w:val="28"/>
        </w:rPr>
        <w:t>.</w:t>
      </w:r>
    </w:p>
    <w:p w14:paraId="36FCE875" w14:textId="77777777" w:rsidR="00FB32B9" w:rsidRDefault="00B84EEE" w:rsidP="004F088A">
      <w:pPr>
        <w:pStyle w:val="Brdtext"/>
      </w:pPr>
    </w:p>
    <w:p w14:paraId="36FCE876" w14:textId="0A591614" w:rsidR="00FB32B9" w:rsidRDefault="004F088A" w:rsidP="004F088A">
      <w:pPr>
        <w:pStyle w:val="Brdtext"/>
      </w:pPr>
      <w:r>
        <w:t>Överlämnas för</w:t>
      </w:r>
      <w:r w:rsidR="0068012E">
        <w:t xml:space="preserve"> skriftligt samråd till</w:t>
      </w:r>
      <w:r w:rsidR="00BC5509">
        <w:t xml:space="preserve"> tisdagen den 7 april 2015</w:t>
      </w:r>
      <w:r>
        <w:t>, kl</w:t>
      </w:r>
      <w:r w:rsidR="00BC5509">
        <w:t>.</w:t>
      </w:r>
      <w:r>
        <w:t xml:space="preserve"> </w:t>
      </w:r>
      <w:r w:rsidR="00BC5509">
        <w:t>14.00</w:t>
      </w:r>
      <w:r>
        <w:t>.</w:t>
      </w:r>
    </w:p>
    <w:p w14:paraId="36FCE877" w14:textId="77777777" w:rsidR="00FB32B9" w:rsidRDefault="004F088A" w:rsidP="004F088A">
      <w:pPr>
        <w:spacing w:after="0"/>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36FCE878" w14:textId="77777777" w:rsidR="00D957FB" w:rsidRPr="00FB32B9" w:rsidRDefault="004F088A" w:rsidP="004F088A">
          <w:pPr>
            <w:pStyle w:val="Innehllsfrteckningsrubrik"/>
            <w:rPr>
              <w:color w:val="auto"/>
            </w:rPr>
          </w:pPr>
          <w:r w:rsidRPr="00FB32B9">
            <w:rPr>
              <w:color w:val="auto"/>
            </w:rPr>
            <w:t>Innehållsförteckning</w:t>
          </w:r>
        </w:p>
        <w:p w14:paraId="36FCE879" w14:textId="77777777" w:rsidR="00DA7250" w:rsidRPr="00DA7250" w:rsidRDefault="00B84EEE" w:rsidP="004F088A">
          <w:pPr>
            <w:spacing w:after="0"/>
            <w:rPr>
              <w:lang w:val="en-US" w:eastAsia="ja-JP"/>
            </w:rPr>
          </w:pPr>
        </w:p>
        <w:p w14:paraId="06CDC9AB" w14:textId="77777777" w:rsidR="00A023B8" w:rsidRDefault="004F088A">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15730293" w:history="1">
            <w:r w:rsidR="00A023B8" w:rsidRPr="0000733E">
              <w:rPr>
                <w:rStyle w:val="Hyperlnk"/>
                <w:noProof/>
              </w:rPr>
              <w:t>1.</w:t>
            </w:r>
            <w:r w:rsidR="00A023B8">
              <w:rPr>
                <w:rFonts w:asciiTheme="minorHAnsi" w:eastAsiaTheme="minorEastAsia" w:hAnsiTheme="minorHAnsi" w:cstheme="minorBidi"/>
                <w:noProof/>
                <w:lang w:eastAsia="sv-SE"/>
              </w:rPr>
              <w:tab/>
            </w:r>
            <w:r w:rsidR="00A023B8" w:rsidRPr="0000733E">
              <w:rPr>
                <w:rStyle w:val="Hyperlnk"/>
                <w:noProof/>
              </w:rPr>
              <w:t>Replies to written questions put to the Council by Members of the European Parliament</w:t>
            </w:r>
            <w:r w:rsidR="00A023B8">
              <w:rPr>
                <w:noProof/>
                <w:webHidden/>
              </w:rPr>
              <w:tab/>
            </w:r>
            <w:r w:rsidR="00A023B8">
              <w:rPr>
                <w:noProof/>
                <w:webHidden/>
              </w:rPr>
              <w:fldChar w:fldCharType="begin"/>
            </w:r>
            <w:r w:rsidR="00A023B8">
              <w:rPr>
                <w:noProof/>
                <w:webHidden/>
              </w:rPr>
              <w:instrText xml:space="preserve"> PAGEREF _Toc415730293 \h </w:instrText>
            </w:r>
            <w:r w:rsidR="00A023B8">
              <w:rPr>
                <w:noProof/>
                <w:webHidden/>
              </w:rPr>
            </w:r>
            <w:r w:rsidR="00A023B8">
              <w:rPr>
                <w:noProof/>
                <w:webHidden/>
              </w:rPr>
              <w:fldChar w:fldCharType="separate"/>
            </w:r>
            <w:r w:rsidR="00A023B8">
              <w:rPr>
                <w:noProof/>
                <w:webHidden/>
              </w:rPr>
              <w:t>3</w:t>
            </w:r>
            <w:r w:rsidR="00A023B8">
              <w:rPr>
                <w:noProof/>
                <w:webHidden/>
              </w:rPr>
              <w:fldChar w:fldCharType="end"/>
            </w:r>
          </w:hyperlink>
        </w:p>
        <w:p w14:paraId="1FBE4711" w14:textId="77777777" w:rsidR="00A023B8" w:rsidRDefault="00B84EEE">
          <w:pPr>
            <w:pStyle w:val="Innehll1"/>
            <w:tabs>
              <w:tab w:val="left" w:pos="440"/>
              <w:tab w:val="right" w:leader="dot" w:pos="9062"/>
            </w:tabs>
            <w:rPr>
              <w:rFonts w:asciiTheme="minorHAnsi" w:eastAsiaTheme="minorEastAsia" w:hAnsiTheme="minorHAnsi" w:cstheme="minorBidi"/>
              <w:noProof/>
              <w:lang w:eastAsia="sv-SE"/>
            </w:rPr>
          </w:pPr>
          <w:hyperlink w:anchor="_Toc415730294" w:history="1">
            <w:r w:rsidR="00A023B8" w:rsidRPr="0000733E">
              <w:rPr>
                <w:rStyle w:val="Hyperlnk"/>
                <w:noProof/>
              </w:rPr>
              <w:t>2.</w:t>
            </w:r>
            <w:r w:rsidR="00A023B8">
              <w:rPr>
                <w:rFonts w:asciiTheme="minorHAnsi" w:eastAsiaTheme="minorEastAsia" w:hAnsiTheme="minorHAnsi" w:cstheme="minorBidi"/>
                <w:noProof/>
                <w:lang w:eastAsia="sv-SE"/>
              </w:rPr>
              <w:tab/>
            </w:r>
            <w:r w:rsidR="00A023B8" w:rsidRPr="0000733E">
              <w:rPr>
                <w:rStyle w:val="Hyperlnk"/>
                <w:noProof/>
              </w:rPr>
              <w:t>Draft Rules of Procedure of the Memorandum of Understanding on the conservation of migratory sharks</w:t>
            </w:r>
            <w:r w:rsidR="00A023B8">
              <w:rPr>
                <w:noProof/>
                <w:webHidden/>
              </w:rPr>
              <w:tab/>
            </w:r>
            <w:r w:rsidR="00A023B8">
              <w:rPr>
                <w:noProof/>
                <w:webHidden/>
              </w:rPr>
              <w:fldChar w:fldCharType="begin"/>
            </w:r>
            <w:r w:rsidR="00A023B8">
              <w:rPr>
                <w:noProof/>
                <w:webHidden/>
              </w:rPr>
              <w:instrText xml:space="preserve"> PAGEREF _Toc415730294 \h </w:instrText>
            </w:r>
            <w:r w:rsidR="00A023B8">
              <w:rPr>
                <w:noProof/>
                <w:webHidden/>
              </w:rPr>
            </w:r>
            <w:r w:rsidR="00A023B8">
              <w:rPr>
                <w:noProof/>
                <w:webHidden/>
              </w:rPr>
              <w:fldChar w:fldCharType="separate"/>
            </w:r>
            <w:r w:rsidR="00A023B8">
              <w:rPr>
                <w:noProof/>
                <w:webHidden/>
              </w:rPr>
              <w:t>3</w:t>
            </w:r>
            <w:r w:rsidR="00A023B8">
              <w:rPr>
                <w:noProof/>
                <w:webHidden/>
              </w:rPr>
              <w:fldChar w:fldCharType="end"/>
            </w:r>
          </w:hyperlink>
        </w:p>
        <w:p w14:paraId="61B91584" w14:textId="77777777" w:rsidR="00A023B8" w:rsidRDefault="00B84EEE">
          <w:pPr>
            <w:pStyle w:val="Innehll1"/>
            <w:tabs>
              <w:tab w:val="left" w:pos="440"/>
              <w:tab w:val="right" w:leader="dot" w:pos="9062"/>
            </w:tabs>
            <w:rPr>
              <w:rFonts w:asciiTheme="minorHAnsi" w:eastAsiaTheme="minorEastAsia" w:hAnsiTheme="minorHAnsi" w:cstheme="minorBidi"/>
              <w:noProof/>
              <w:lang w:eastAsia="sv-SE"/>
            </w:rPr>
          </w:pPr>
          <w:hyperlink w:anchor="_Toc415730295" w:history="1">
            <w:r w:rsidR="00A023B8" w:rsidRPr="0000733E">
              <w:rPr>
                <w:rStyle w:val="Hyperlnk"/>
                <w:noProof/>
              </w:rPr>
              <w:t>3.</w:t>
            </w:r>
            <w:r w:rsidR="00A023B8">
              <w:rPr>
                <w:rFonts w:asciiTheme="minorHAnsi" w:eastAsiaTheme="minorEastAsia" w:hAnsiTheme="minorHAnsi" w:cstheme="minorBidi"/>
                <w:noProof/>
                <w:lang w:eastAsia="sv-SE"/>
              </w:rPr>
              <w:tab/>
            </w:r>
            <w:r w:rsidR="00A023B8" w:rsidRPr="0000733E">
              <w:rPr>
                <w:rStyle w:val="Hyperlnk"/>
                <w:noProof/>
              </w:rPr>
              <w:t>Action Plan on cooperation in customs enforcement of intellectual property rights in the European Union and Hong Kong, China</w:t>
            </w:r>
            <w:r w:rsidR="00A023B8">
              <w:rPr>
                <w:noProof/>
                <w:webHidden/>
              </w:rPr>
              <w:tab/>
            </w:r>
            <w:r w:rsidR="00A023B8">
              <w:rPr>
                <w:noProof/>
                <w:webHidden/>
              </w:rPr>
              <w:fldChar w:fldCharType="begin"/>
            </w:r>
            <w:r w:rsidR="00A023B8">
              <w:rPr>
                <w:noProof/>
                <w:webHidden/>
              </w:rPr>
              <w:instrText xml:space="preserve"> PAGEREF _Toc415730295 \h </w:instrText>
            </w:r>
            <w:r w:rsidR="00A023B8">
              <w:rPr>
                <w:noProof/>
                <w:webHidden/>
              </w:rPr>
            </w:r>
            <w:r w:rsidR="00A023B8">
              <w:rPr>
                <w:noProof/>
                <w:webHidden/>
              </w:rPr>
              <w:fldChar w:fldCharType="separate"/>
            </w:r>
            <w:r w:rsidR="00A023B8">
              <w:rPr>
                <w:noProof/>
                <w:webHidden/>
              </w:rPr>
              <w:t>4</w:t>
            </w:r>
            <w:r w:rsidR="00A023B8">
              <w:rPr>
                <w:noProof/>
                <w:webHidden/>
              </w:rPr>
              <w:fldChar w:fldCharType="end"/>
            </w:r>
          </w:hyperlink>
        </w:p>
        <w:p w14:paraId="147B4797" w14:textId="77777777" w:rsidR="00A023B8" w:rsidRDefault="00B84EEE">
          <w:pPr>
            <w:pStyle w:val="Innehll1"/>
            <w:tabs>
              <w:tab w:val="left" w:pos="440"/>
              <w:tab w:val="right" w:leader="dot" w:pos="9062"/>
            </w:tabs>
            <w:rPr>
              <w:rFonts w:asciiTheme="minorHAnsi" w:eastAsiaTheme="minorEastAsia" w:hAnsiTheme="minorHAnsi" w:cstheme="minorBidi"/>
              <w:noProof/>
              <w:lang w:eastAsia="sv-SE"/>
            </w:rPr>
          </w:pPr>
          <w:hyperlink w:anchor="_Toc415730296" w:history="1">
            <w:r w:rsidR="00A023B8" w:rsidRPr="0000733E">
              <w:rPr>
                <w:rStyle w:val="Hyperlnk"/>
                <w:noProof/>
              </w:rPr>
              <w:t>4.</w:t>
            </w:r>
            <w:r w:rsidR="00A023B8">
              <w:rPr>
                <w:rFonts w:asciiTheme="minorHAnsi" w:eastAsiaTheme="minorEastAsia" w:hAnsiTheme="minorHAnsi" w:cstheme="minorBidi"/>
                <w:noProof/>
                <w:lang w:eastAsia="sv-SE"/>
              </w:rPr>
              <w:tab/>
            </w:r>
            <w:r w:rsidR="00A023B8" w:rsidRPr="0000733E">
              <w:rPr>
                <w:rStyle w:val="Hyperlnk"/>
                <w:noProof/>
              </w:rPr>
              <w:t>Commission Regulation (EU) No …/.. of XXX amending Annexes II and III to Regulation (EC) No 396/2005 of the European Parliament and of the Council as regards maximum residue levels for acetamiprid, ametoctradin, amisulbrom, bupirimate, clofentezine, ethephon, ethirimol, fluopicolide, imazapic, propamocarb, pyraclostrobin and tau-fluvalinate in or on certain products</w:t>
            </w:r>
            <w:r w:rsidR="00A023B8">
              <w:rPr>
                <w:noProof/>
                <w:webHidden/>
              </w:rPr>
              <w:tab/>
            </w:r>
            <w:r w:rsidR="00A023B8">
              <w:rPr>
                <w:noProof/>
                <w:webHidden/>
              </w:rPr>
              <w:fldChar w:fldCharType="begin"/>
            </w:r>
            <w:r w:rsidR="00A023B8">
              <w:rPr>
                <w:noProof/>
                <w:webHidden/>
              </w:rPr>
              <w:instrText xml:space="preserve"> PAGEREF _Toc415730296 \h </w:instrText>
            </w:r>
            <w:r w:rsidR="00A023B8">
              <w:rPr>
                <w:noProof/>
                <w:webHidden/>
              </w:rPr>
            </w:r>
            <w:r w:rsidR="00A023B8">
              <w:rPr>
                <w:noProof/>
                <w:webHidden/>
              </w:rPr>
              <w:fldChar w:fldCharType="separate"/>
            </w:r>
            <w:r w:rsidR="00A023B8">
              <w:rPr>
                <w:noProof/>
                <w:webHidden/>
              </w:rPr>
              <w:t>5</w:t>
            </w:r>
            <w:r w:rsidR="00A023B8">
              <w:rPr>
                <w:noProof/>
                <w:webHidden/>
              </w:rPr>
              <w:fldChar w:fldCharType="end"/>
            </w:r>
          </w:hyperlink>
        </w:p>
        <w:p w14:paraId="58762F24" w14:textId="77777777" w:rsidR="00A023B8" w:rsidRDefault="00B84EEE">
          <w:pPr>
            <w:pStyle w:val="Innehll1"/>
            <w:tabs>
              <w:tab w:val="left" w:pos="440"/>
              <w:tab w:val="right" w:leader="dot" w:pos="9062"/>
            </w:tabs>
            <w:rPr>
              <w:rFonts w:asciiTheme="minorHAnsi" w:eastAsiaTheme="minorEastAsia" w:hAnsiTheme="minorHAnsi" w:cstheme="minorBidi"/>
              <w:noProof/>
              <w:lang w:eastAsia="sv-SE"/>
            </w:rPr>
          </w:pPr>
          <w:hyperlink w:anchor="_Toc415730297" w:history="1">
            <w:r w:rsidR="00A023B8" w:rsidRPr="0000733E">
              <w:rPr>
                <w:rStyle w:val="Hyperlnk"/>
                <w:noProof/>
              </w:rPr>
              <w:t>5.</w:t>
            </w:r>
            <w:r w:rsidR="00A023B8">
              <w:rPr>
                <w:rFonts w:asciiTheme="minorHAnsi" w:eastAsiaTheme="minorEastAsia" w:hAnsiTheme="minorHAnsi" w:cstheme="minorBidi"/>
                <w:noProof/>
                <w:lang w:eastAsia="sv-SE"/>
              </w:rPr>
              <w:tab/>
            </w:r>
            <w:r w:rsidR="00A023B8" w:rsidRPr="0000733E">
              <w:rPr>
                <w:rStyle w:val="Hyperlnk"/>
                <w:noProof/>
              </w:rPr>
              <w:t>Proposal for a Council Decision repealing Council Decision 77/706/EEC on the setting of a Community target for a reduction in the consumption of primary sources of energy in the event of difficulties in the supply of crude oil and petroleum products and Commission Decision 79/639/EEC laying down detailed rules for the implementation of Council Decision 77/706/EEC</w:t>
            </w:r>
            <w:r w:rsidR="00A023B8">
              <w:rPr>
                <w:noProof/>
                <w:webHidden/>
              </w:rPr>
              <w:tab/>
            </w:r>
            <w:r w:rsidR="00A023B8">
              <w:rPr>
                <w:noProof/>
                <w:webHidden/>
              </w:rPr>
              <w:fldChar w:fldCharType="begin"/>
            </w:r>
            <w:r w:rsidR="00A023B8">
              <w:rPr>
                <w:noProof/>
                <w:webHidden/>
              </w:rPr>
              <w:instrText xml:space="preserve"> PAGEREF _Toc415730297 \h </w:instrText>
            </w:r>
            <w:r w:rsidR="00A023B8">
              <w:rPr>
                <w:noProof/>
                <w:webHidden/>
              </w:rPr>
            </w:r>
            <w:r w:rsidR="00A023B8">
              <w:rPr>
                <w:noProof/>
                <w:webHidden/>
              </w:rPr>
              <w:fldChar w:fldCharType="separate"/>
            </w:r>
            <w:r w:rsidR="00A023B8">
              <w:rPr>
                <w:noProof/>
                <w:webHidden/>
              </w:rPr>
              <w:t>5</w:t>
            </w:r>
            <w:r w:rsidR="00A023B8">
              <w:rPr>
                <w:noProof/>
                <w:webHidden/>
              </w:rPr>
              <w:fldChar w:fldCharType="end"/>
            </w:r>
          </w:hyperlink>
        </w:p>
        <w:p w14:paraId="48FB5643" w14:textId="77777777" w:rsidR="00A023B8" w:rsidRDefault="00B84EEE">
          <w:pPr>
            <w:pStyle w:val="Innehll1"/>
            <w:tabs>
              <w:tab w:val="left" w:pos="440"/>
              <w:tab w:val="right" w:leader="dot" w:pos="9062"/>
            </w:tabs>
            <w:rPr>
              <w:rFonts w:asciiTheme="minorHAnsi" w:eastAsiaTheme="minorEastAsia" w:hAnsiTheme="minorHAnsi" w:cstheme="minorBidi"/>
              <w:noProof/>
              <w:lang w:eastAsia="sv-SE"/>
            </w:rPr>
          </w:pPr>
          <w:hyperlink w:anchor="_Toc415730298" w:history="1">
            <w:r w:rsidR="00A023B8" w:rsidRPr="0000733E">
              <w:rPr>
                <w:rStyle w:val="Hyperlnk"/>
                <w:noProof/>
              </w:rPr>
              <w:t>6.</w:t>
            </w:r>
            <w:r w:rsidR="00A023B8">
              <w:rPr>
                <w:rFonts w:asciiTheme="minorHAnsi" w:eastAsiaTheme="minorEastAsia" w:hAnsiTheme="minorHAnsi" w:cstheme="minorBidi"/>
                <w:noProof/>
                <w:lang w:eastAsia="sv-SE"/>
              </w:rPr>
              <w:tab/>
            </w:r>
            <w:r w:rsidR="00A023B8" w:rsidRPr="0000733E">
              <w:rPr>
                <w:rStyle w:val="Hyperlnk"/>
                <w:noProof/>
              </w:rPr>
              <w:t>Proposal for a Council Directive laying down calculation methods and reporting requirements pursuant to Directive 98/70/EC of the European Parliament and of the Council relating to the quality of petrol and diesel fuels</w:t>
            </w:r>
            <w:r w:rsidR="00A023B8">
              <w:rPr>
                <w:noProof/>
                <w:webHidden/>
              </w:rPr>
              <w:tab/>
            </w:r>
            <w:r w:rsidR="00A023B8">
              <w:rPr>
                <w:noProof/>
                <w:webHidden/>
              </w:rPr>
              <w:fldChar w:fldCharType="begin"/>
            </w:r>
            <w:r w:rsidR="00A023B8">
              <w:rPr>
                <w:noProof/>
                <w:webHidden/>
              </w:rPr>
              <w:instrText xml:space="preserve"> PAGEREF _Toc415730298 \h </w:instrText>
            </w:r>
            <w:r w:rsidR="00A023B8">
              <w:rPr>
                <w:noProof/>
                <w:webHidden/>
              </w:rPr>
            </w:r>
            <w:r w:rsidR="00A023B8">
              <w:rPr>
                <w:noProof/>
                <w:webHidden/>
              </w:rPr>
              <w:fldChar w:fldCharType="separate"/>
            </w:r>
            <w:r w:rsidR="00A023B8">
              <w:rPr>
                <w:noProof/>
                <w:webHidden/>
              </w:rPr>
              <w:t>6</w:t>
            </w:r>
            <w:r w:rsidR="00A023B8">
              <w:rPr>
                <w:noProof/>
                <w:webHidden/>
              </w:rPr>
              <w:fldChar w:fldCharType="end"/>
            </w:r>
          </w:hyperlink>
        </w:p>
        <w:p w14:paraId="36FCE880" w14:textId="77777777" w:rsidR="00D957FB" w:rsidRDefault="004F088A" w:rsidP="004F088A">
          <w:pPr>
            <w:spacing w:after="0"/>
          </w:pPr>
          <w:r>
            <w:rPr>
              <w:b/>
              <w:bCs/>
              <w:noProof/>
            </w:rPr>
            <w:fldChar w:fldCharType="end"/>
          </w:r>
        </w:p>
      </w:sdtContent>
    </w:sdt>
    <w:p w14:paraId="36FCE881" w14:textId="77777777" w:rsidR="00D957FB" w:rsidRDefault="004F088A" w:rsidP="004F088A">
      <w:pPr>
        <w:spacing w:after="0"/>
        <w:ind w:left="0"/>
      </w:pPr>
      <w:r>
        <w:br w:type="page"/>
      </w:r>
    </w:p>
    <w:p w14:paraId="36FCE882" w14:textId="77777777" w:rsidR="00643D86" w:rsidRDefault="00B84EEE" w:rsidP="004F088A">
      <w:pPr>
        <w:pStyle w:val="Rubrik1"/>
        <w:numPr>
          <w:ilvl w:val="0"/>
          <w:numId w:val="0"/>
        </w:numPr>
      </w:pPr>
      <w:bookmarkStart w:id="1" w:name="_Toc364854645"/>
    </w:p>
    <w:p w14:paraId="4004F89A" w14:textId="572ED276" w:rsidR="004F088A" w:rsidRPr="00B84EEE" w:rsidRDefault="004F088A" w:rsidP="004F088A">
      <w:pPr>
        <w:pStyle w:val="Rubrik1"/>
        <w:rPr>
          <w:noProof/>
          <w:lang w:val="en-US"/>
        </w:rPr>
      </w:pPr>
      <w:bookmarkStart w:id="2" w:name="_Toc415730293"/>
      <w:r w:rsidRPr="00B84EEE">
        <w:rPr>
          <w:noProof/>
          <w:lang w:val="en-US"/>
        </w:rPr>
        <w:t>Replies to written questions put to the Council by Members of the European Parliament</w:t>
      </w:r>
      <w:bookmarkEnd w:id="2"/>
      <w:r w:rsidRPr="00B84EEE">
        <w:rPr>
          <w:noProof/>
          <w:lang w:val="en-US"/>
        </w:rPr>
        <w:t xml:space="preserve"> </w:t>
      </w:r>
    </w:p>
    <w:p w14:paraId="5029304D" w14:textId="77777777" w:rsidR="004F088A" w:rsidRPr="00B84EEE" w:rsidRDefault="004F088A" w:rsidP="004F088A">
      <w:pPr>
        <w:spacing w:after="0"/>
        <w:rPr>
          <w:lang w:val="en-US"/>
        </w:rPr>
      </w:pPr>
    </w:p>
    <w:p w14:paraId="3A4CE690" w14:textId="1DA480AF" w:rsidR="004F088A" w:rsidRPr="004F088A" w:rsidRDefault="004F088A" w:rsidP="004F088A">
      <w:pPr>
        <w:spacing w:after="0"/>
        <w:rPr>
          <w:lang w:val="en-US"/>
        </w:rPr>
      </w:pPr>
      <w:r w:rsidRPr="004F088A">
        <w:rPr>
          <w:noProof/>
          <w:lang w:val="en-US"/>
        </w:rPr>
        <w:t xml:space="preserve">a) </w:t>
      </w:r>
      <w:r w:rsidRPr="004F088A">
        <w:rPr>
          <w:lang w:val="en-US"/>
        </w:rPr>
        <w:t xml:space="preserve">E-011044/2014 - Jørn Dohrmann (ECR) </w:t>
      </w:r>
    </w:p>
    <w:p w14:paraId="61FD51E0" w14:textId="0466DD6B" w:rsidR="004F088A" w:rsidRDefault="004F088A" w:rsidP="004F088A">
      <w:pPr>
        <w:spacing w:after="0"/>
        <w:rPr>
          <w:lang w:val="en-US"/>
        </w:rPr>
      </w:pPr>
      <w:r>
        <w:rPr>
          <w:lang w:val="en-US"/>
        </w:rPr>
        <w:t>Russian cyber espionage 6912/15 PE-QE 101</w:t>
      </w:r>
    </w:p>
    <w:p w14:paraId="4B08AC1B" w14:textId="66E3079C" w:rsidR="004F088A" w:rsidRDefault="004F088A" w:rsidP="004F088A">
      <w:pPr>
        <w:spacing w:after="0"/>
        <w:rPr>
          <w:lang w:val="en-US"/>
        </w:rPr>
      </w:pPr>
      <w:r>
        <w:rPr>
          <w:lang w:val="en-US"/>
        </w:rPr>
        <w:t>b) E-011244/2014 - Victor Negrescu (S&amp;amp;D)</w:t>
      </w:r>
      <w:r>
        <w:rPr>
          <w:lang w:val="en-US"/>
        </w:rPr>
        <w:br/>
        <w:t xml:space="preserve">Improving conciliation between the EU institutions 6987/15 PE-QE 102  </w:t>
      </w:r>
    </w:p>
    <w:p w14:paraId="15E41C8F" w14:textId="25E1EA37" w:rsidR="004F088A" w:rsidRDefault="004F088A" w:rsidP="004F088A">
      <w:pPr>
        <w:spacing w:after="0"/>
        <w:rPr>
          <w:lang w:val="en-US"/>
        </w:rPr>
      </w:pPr>
      <w:r>
        <w:rPr>
          <w:lang w:val="en-US"/>
        </w:rPr>
        <w:t>c) E-000247/2015 - Jonás Fernández (S&amp;amp;D)</w:t>
      </w:r>
      <w:r>
        <w:rPr>
          <w:lang w:val="en-US"/>
        </w:rPr>
        <w:br/>
        <w:t xml:space="preserve">Fiscal consolidation and structural reforms 6910/15 PE-QE 100 </w:t>
      </w:r>
    </w:p>
    <w:p w14:paraId="1B24B262" w14:textId="69776EC8" w:rsidR="004F088A" w:rsidRDefault="004F088A" w:rsidP="004F088A">
      <w:pPr>
        <w:spacing w:after="0"/>
        <w:rPr>
          <w:lang w:val="en-US"/>
        </w:rPr>
      </w:pPr>
      <w:r>
        <w:rPr>
          <w:lang w:val="en-US"/>
        </w:rPr>
        <w:t>d) E-000336/2015 - José Blanco López (S&amp;amp;D)</w:t>
      </w:r>
      <w:r>
        <w:rPr>
          <w:lang w:val="en-US"/>
        </w:rPr>
        <w:br/>
        <w:t xml:space="preserve">Strengthening security 6781/15 PE-QE 95 </w:t>
      </w:r>
    </w:p>
    <w:p w14:paraId="39A3CD4D" w14:textId="61FAB17A" w:rsidR="004F088A" w:rsidRDefault="004F088A" w:rsidP="004F088A">
      <w:pPr>
        <w:spacing w:after="0"/>
        <w:rPr>
          <w:lang w:val="en-US"/>
        </w:rPr>
      </w:pPr>
      <w:r>
        <w:rPr>
          <w:lang w:val="en-US"/>
        </w:rPr>
        <w:t>e) E-000512/2015 - Aymeric Chauprade (NI)</w:t>
      </w:r>
      <w:r>
        <w:rPr>
          <w:lang w:val="en-US"/>
        </w:rPr>
        <w:br/>
        <w:t xml:space="preserve">Latvian Council Presidency 6903/15 PE-QE 99 </w:t>
      </w:r>
    </w:p>
    <w:p w14:paraId="14E3F4F5" w14:textId="5D13F714" w:rsidR="004F088A" w:rsidRDefault="004F088A" w:rsidP="004F088A">
      <w:pPr>
        <w:spacing w:after="0"/>
        <w:rPr>
          <w:lang w:val="en-US"/>
        </w:rPr>
      </w:pPr>
      <w:r>
        <w:rPr>
          <w:lang w:val="en-US"/>
        </w:rPr>
        <w:t>f) E-000793/2015 - Eider Gardiazabal Rubial (S&amp;amp;D)</w:t>
      </w:r>
      <w:r>
        <w:rPr>
          <w:lang w:val="en-US"/>
        </w:rPr>
        <w:br/>
        <w:t xml:space="preserve">Discrimination against the LGBT community in Russia7403/15 PE-QE 136 </w:t>
      </w:r>
    </w:p>
    <w:p w14:paraId="2AFC8743" w14:textId="1FBE2812" w:rsidR="004F088A" w:rsidRDefault="004F088A" w:rsidP="004F088A">
      <w:pPr>
        <w:spacing w:after="0"/>
        <w:rPr>
          <w:lang w:val="en-US"/>
        </w:rPr>
      </w:pPr>
      <w:r>
        <w:rPr>
          <w:lang w:val="en-US"/>
        </w:rPr>
        <w:t>g) E-000817/2015 - Lara Comi (PPE)</w:t>
      </w:r>
      <w:r>
        <w:rPr>
          <w:lang w:val="en-US"/>
        </w:rPr>
        <w:br/>
        <w:t xml:space="preserve">Single European Intelligence Service 6779/15 PE-QE 94 </w:t>
      </w:r>
    </w:p>
    <w:p w14:paraId="3CF799E1" w14:textId="34E06637" w:rsidR="004F088A" w:rsidRDefault="004F088A" w:rsidP="004F088A">
      <w:pPr>
        <w:spacing w:after="0"/>
        <w:rPr>
          <w:lang w:val="en-US"/>
        </w:rPr>
      </w:pPr>
      <w:r>
        <w:rPr>
          <w:lang w:val="en-US"/>
        </w:rPr>
        <w:t>h) E-000918/2015 - Javier Couso Permuy (GUE/NGL)</w:t>
      </w:r>
      <w:r>
        <w:rPr>
          <w:lang w:val="en-US"/>
        </w:rPr>
        <w:br/>
        <w:t xml:space="preserve">Legality of Spanish arms exports 7023/15 PE-QE 108 </w:t>
      </w:r>
    </w:p>
    <w:p w14:paraId="377F5B76" w14:textId="6FCA09A1" w:rsidR="004F088A" w:rsidRDefault="004F088A" w:rsidP="004F088A">
      <w:pPr>
        <w:spacing w:after="0"/>
        <w:rPr>
          <w:lang w:val="en-US"/>
        </w:rPr>
      </w:pPr>
      <w:r>
        <w:rPr>
          <w:lang w:val="en-US"/>
        </w:rPr>
        <w:t>i) E-001303/2015 - Cláudia Monteiro de Aguiar (PPE)</w:t>
      </w:r>
      <w:r>
        <w:rPr>
          <w:lang w:val="en-US"/>
        </w:rPr>
        <w:br/>
        <w:t xml:space="preserve">Ban on deep-sea shark fishing - the case of catshark in Madeira 7005/15 PE-QE 105 </w:t>
      </w:r>
    </w:p>
    <w:p w14:paraId="36FCE885" w14:textId="2CBD2891" w:rsidR="00643D86" w:rsidRDefault="004F088A" w:rsidP="004F088A">
      <w:pPr>
        <w:spacing w:after="0"/>
        <w:rPr>
          <w:lang w:val="en-US"/>
        </w:rPr>
      </w:pPr>
      <w:r>
        <w:rPr>
          <w:lang w:val="en-US"/>
        </w:rPr>
        <w:t>j) E-002382/2015 - Inmaculada Rodríguez-Piñero Fernández (S&amp;amp;D)</w:t>
      </w:r>
      <w:r>
        <w:rPr>
          <w:lang w:val="en-US"/>
        </w:rPr>
        <w:br/>
        <w:t>Impact and sustainability studies prior to the conclusion of the Transatlantic Trade and Investment Partnership (TTIP) carried out at national level 6997/15 PE-QE 104</w:t>
      </w:r>
      <w:r>
        <w:rPr>
          <w:lang w:val="en-US"/>
        </w:rPr>
        <w:br/>
      </w:r>
    </w:p>
    <w:p w14:paraId="36FCE886" w14:textId="77777777" w:rsidR="00643D86" w:rsidRDefault="004F088A" w:rsidP="004F088A">
      <w:pPr>
        <w:spacing w:after="0"/>
      </w:pPr>
      <w:r>
        <w:rPr>
          <w:b/>
        </w:rPr>
        <w:t>Ansvarigt statsråd</w:t>
      </w:r>
      <w:r>
        <w:rPr>
          <w:b/>
        </w:rPr>
        <w:br/>
      </w:r>
      <w:r>
        <w:rPr>
          <w:noProof/>
        </w:rPr>
        <w:t>Stefan Löfven</w:t>
      </w:r>
    </w:p>
    <w:p w14:paraId="36FCE888" w14:textId="22054372" w:rsidR="00643D86" w:rsidRPr="00643D86" w:rsidRDefault="00B84EEE" w:rsidP="004F088A">
      <w:pPr>
        <w:spacing w:after="0"/>
      </w:pPr>
    </w:p>
    <w:p w14:paraId="36FCE889" w14:textId="77777777" w:rsidR="00643D86" w:rsidRDefault="004F088A" w:rsidP="004F088A">
      <w:pPr>
        <w:spacing w:after="0"/>
      </w:pPr>
      <w:r w:rsidRPr="00B44CE2">
        <w:rPr>
          <w:b/>
        </w:rPr>
        <w:t>Annotering</w:t>
      </w:r>
      <w:r>
        <w:rPr>
          <w:b/>
        </w:rPr>
        <w:br/>
      </w:r>
      <w:r>
        <w:t>Föranleder ingen annotering.</w:t>
      </w:r>
    </w:p>
    <w:p w14:paraId="36FCE88A" w14:textId="77777777" w:rsidR="00643D86" w:rsidRPr="00B84EEE" w:rsidRDefault="004F088A" w:rsidP="004F088A">
      <w:pPr>
        <w:pStyle w:val="Rubrik1"/>
        <w:rPr>
          <w:lang w:val="en-US"/>
        </w:rPr>
      </w:pPr>
      <w:bookmarkStart w:id="3" w:name="_Toc415730294"/>
      <w:r w:rsidRPr="00B84EEE">
        <w:rPr>
          <w:noProof/>
          <w:lang w:val="en-US"/>
        </w:rPr>
        <w:t>Draft Rules of Procedure of the Memorandum of Understanding on the conservation of migratory sharks</w:t>
      </w:r>
      <w:bookmarkEnd w:id="3"/>
    </w:p>
    <w:p w14:paraId="3EF92ECD" w14:textId="77777777" w:rsidR="004F088A" w:rsidRDefault="004F088A" w:rsidP="004F088A">
      <w:pPr>
        <w:spacing w:after="0"/>
        <w:rPr>
          <w:lang w:val="en-US"/>
        </w:rPr>
      </w:pPr>
      <w:r>
        <w:rPr>
          <w:noProof/>
          <w:lang w:val="en-US"/>
        </w:rPr>
        <w:t>–</w:t>
      </w:r>
      <w:r>
        <w:rPr>
          <w:lang w:val="en-US"/>
        </w:rPr>
        <w:t>Endorsement of the contribution of the Union and its Member States to the inter sessional drafting working group</w:t>
      </w:r>
    </w:p>
    <w:p w14:paraId="3B137E45" w14:textId="77777777" w:rsidR="004F088A" w:rsidRDefault="004F088A" w:rsidP="004F088A">
      <w:pPr>
        <w:spacing w:after="0"/>
        <w:rPr>
          <w:lang w:val="en-US"/>
        </w:rPr>
      </w:pPr>
    </w:p>
    <w:p w14:paraId="36FCE88B" w14:textId="75DFED76" w:rsidR="00643D86" w:rsidRDefault="004F088A" w:rsidP="004F088A">
      <w:pPr>
        <w:spacing w:after="0"/>
        <w:rPr>
          <w:lang w:val="en-US"/>
        </w:rPr>
      </w:pPr>
      <w:r>
        <w:rPr>
          <w:lang w:val="en-US"/>
        </w:rPr>
        <w:t>7527/15 PECHE 106 ENV 185 + ADD 17528/15 PECHE 107 ENV 186</w:t>
      </w:r>
      <w:r>
        <w:rPr>
          <w:lang w:val="en-US"/>
        </w:rPr>
        <w:br/>
      </w:r>
    </w:p>
    <w:p w14:paraId="36FCE88C" w14:textId="77777777" w:rsidR="00643D86" w:rsidRDefault="004F088A" w:rsidP="004F088A">
      <w:pPr>
        <w:spacing w:after="0"/>
        <w:rPr>
          <w:noProof/>
        </w:rPr>
      </w:pPr>
      <w:r>
        <w:rPr>
          <w:b/>
        </w:rPr>
        <w:t>Ansvarigt statsråd</w:t>
      </w:r>
      <w:r>
        <w:rPr>
          <w:b/>
        </w:rPr>
        <w:br/>
      </w:r>
      <w:r>
        <w:rPr>
          <w:noProof/>
        </w:rPr>
        <w:t>Sven-Erik Bucht</w:t>
      </w:r>
    </w:p>
    <w:p w14:paraId="19A57202" w14:textId="77777777" w:rsidR="004F088A" w:rsidRDefault="004F088A" w:rsidP="004F088A">
      <w:pPr>
        <w:spacing w:after="0"/>
      </w:pPr>
    </w:p>
    <w:p w14:paraId="36FCE890" w14:textId="1C1774CE" w:rsidR="00A105BF" w:rsidRDefault="004F088A" w:rsidP="004F088A">
      <w:pPr>
        <w:spacing w:after="0"/>
      </w:pPr>
      <w:r w:rsidRPr="00B44CE2">
        <w:rPr>
          <w:b/>
        </w:rPr>
        <w:t>Annotering</w:t>
      </w:r>
      <w:r>
        <w:rPr>
          <w:b/>
        </w:rPr>
        <w:br/>
      </w:r>
      <w:r>
        <w:rPr>
          <w:b/>
          <w:bCs/>
        </w:rPr>
        <w:t>Avsikt med behandlingen i rådet:</w:t>
      </w:r>
      <w:r>
        <w:t xml:space="preserve"> Godkännande av bidraget från EU och dess MS som ska ligga till grund för diskussionerna inom det framtida partsmötet. </w:t>
      </w:r>
    </w:p>
    <w:p w14:paraId="36FCE892" w14:textId="16009570" w:rsidR="00A105BF" w:rsidRDefault="004F088A" w:rsidP="004F088A">
      <w:pPr>
        <w:spacing w:after="0"/>
      </w:pPr>
      <w:r>
        <w:rPr>
          <w:b/>
          <w:bCs/>
        </w:rPr>
        <w:lastRenderedPageBreak/>
        <w:t>Hur regeringen ställer sig till den blivande A-punkten:</w:t>
      </w:r>
      <w:r w:rsidR="0068012E">
        <w:t xml:space="preserve"> </w:t>
      </w:r>
      <w:r>
        <w:t>Regeringen kan ställa sig bakom förslaget.</w:t>
      </w:r>
    </w:p>
    <w:p w14:paraId="45836268" w14:textId="77777777" w:rsidR="004F088A" w:rsidRDefault="004F088A" w:rsidP="004F088A">
      <w:pPr>
        <w:spacing w:after="0"/>
        <w:rPr>
          <w:b/>
          <w:bCs/>
        </w:rPr>
      </w:pPr>
    </w:p>
    <w:p w14:paraId="36FCE894" w14:textId="625592A4" w:rsidR="00A105BF" w:rsidRDefault="004F088A" w:rsidP="00BC5509">
      <w:pPr>
        <w:spacing w:after="0"/>
      </w:pPr>
      <w:r>
        <w:rPr>
          <w:b/>
          <w:bCs/>
        </w:rPr>
        <w:t xml:space="preserve">Bakgrund: </w:t>
      </w:r>
      <w:r>
        <w:t xml:space="preserve">CMS (Convention on the Conservation of Migratory Species of Wild Animals) är en global miljökonvention för skydd av migrerande vilda djurarter, deras livsmiljöer och flyttvägar. Konventionen som har arbetats fram inom FN-systemet, undertecknades 1979 och trädde i kraft 1983, vilket är samma år som SE ratificerade konventionen. Under CMS finns 26 frivilliga eller bindande avtal avseende särskilda arter eller hela organismgrupper, deras livsmiljöer och flyttvägar.  Det frivilliga avtalet om skydd för migrerande hajar trädde i kraft i mars 2010 och har i dagsläget 36 undertecknande parter, däribland EU. Flera av EU:s medlemsländer har också undertecknat avtalet i egenskap av enskild avtalspart. Sverige undertecknade avtalet vid CMS COP 11 som ägde rum i Ecuador den 4-9 november 2014. Havs och vattenmyndigheten fungerar som svensk focal point. </w:t>
      </w:r>
    </w:p>
    <w:p w14:paraId="36FCE895" w14:textId="77777777" w:rsidR="00A105BF" w:rsidRDefault="004F088A" w:rsidP="004F088A">
      <w:pPr>
        <w:spacing w:after="0"/>
      </w:pPr>
      <w:r>
        <w:t xml:space="preserve">Det första partsmötet för de som undertecknat MoU ägde rum den 24-27 september 2012 i Bonn, vid vilket parterna bl.a. godkände en åtgärdsplan samt beslutade om en procedur för hur processen för att ändra i bilagan ska ske, samt vilka arter som avtalet omfattar. Man tillsatte även en arbetsgrupp, där UK är co-chair, som fick i uppgift att utarbeta en arbetsordning för möten för de som undertecknat MoU om bevarande av flyttande hajar ”Rules of procedure for meetings of signatories to the memorandum of understanding on the conservation of migratory sharks” (RoP). </w:t>
      </w:r>
    </w:p>
    <w:p w14:paraId="36FCE896" w14:textId="310937B2" w:rsidR="00A105BF" w:rsidRDefault="004F088A" w:rsidP="004F088A">
      <w:pPr>
        <w:spacing w:after="0"/>
      </w:pPr>
      <w:r>
        <w:t>Ett utkast till RoP framtaget av KOM (DG MARE) togs fra</w:t>
      </w:r>
      <w:r w:rsidR="00BC5509">
        <w:t>m till ett tekniskt möte den 22</w:t>
      </w:r>
      <w:r>
        <w:t xml:space="preserve"> januari med syfta att vara ett bidrag från EU och dess MS som ska ligga till grund för diskussionerna inom framtida partsmötet. Därefter har den diskuterats på </w:t>
      </w:r>
      <w:r w:rsidR="00BC5509">
        <w:t>RAG för fiske under 19 februari samt</w:t>
      </w:r>
      <w:r>
        <w:t xml:space="preserve"> 5, 11, och 26 mars 2015 och MS har även haft möjlighet att lämna synpunkter inom ramen för rådsarbetsgruppen för biodiversity. SE lämnade synpunkter på RoP den 12 februari. </w:t>
      </w:r>
    </w:p>
    <w:p w14:paraId="36FCE898" w14:textId="740D3A26" w:rsidR="00FB32B9" w:rsidRDefault="004F088A" w:rsidP="004F088A">
      <w:pPr>
        <w:spacing w:after="0"/>
      </w:pPr>
      <w:r>
        <w:t xml:space="preserve">Med anledning av reaktioner och oenigheter på tidigare RAG-diskussion har diskussionen kretsat kring skrivningar om kompetens för RoP, vidare att tillåta röstning för att undvika ett öppnande av MOU texten. </w:t>
      </w:r>
    </w:p>
    <w:p w14:paraId="36FCE899" w14:textId="77777777" w:rsidR="00643D86" w:rsidRPr="00B84EEE" w:rsidRDefault="004F088A" w:rsidP="004F088A">
      <w:pPr>
        <w:pStyle w:val="Rubrik1"/>
        <w:rPr>
          <w:lang w:val="en-US"/>
        </w:rPr>
      </w:pPr>
      <w:bookmarkStart w:id="4" w:name="_Toc415730295"/>
      <w:r w:rsidRPr="00B84EEE">
        <w:rPr>
          <w:noProof/>
          <w:lang w:val="en-US"/>
        </w:rPr>
        <w:t>Action Plan on cooperation in customs enforcement of intellectual property rights in the European Union and Hong Kong, China</w:t>
      </w:r>
      <w:bookmarkEnd w:id="4"/>
    </w:p>
    <w:p w14:paraId="07F0FD55" w14:textId="77777777" w:rsidR="004F088A" w:rsidRPr="00B84EEE" w:rsidRDefault="004F088A" w:rsidP="004F088A">
      <w:pPr>
        <w:spacing w:after="0"/>
      </w:pPr>
      <w:r w:rsidRPr="00B84EEE">
        <w:rPr>
          <w:noProof/>
        </w:rPr>
        <w:t>–</w:t>
      </w:r>
      <w:r w:rsidRPr="00B84EEE">
        <w:t>Approval</w:t>
      </w:r>
    </w:p>
    <w:p w14:paraId="36FCE89A" w14:textId="62EE4E49" w:rsidR="00643D86" w:rsidRPr="00B84EEE" w:rsidRDefault="004F088A" w:rsidP="004F088A">
      <w:pPr>
        <w:spacing w:after="0"/>
      </w:pPr>
      <w:r w:rsidRPr="00B84EEE">
        <w:t>7525/15 UD 547382/1/15 UD 47 REV 1</w:t>
      </w:r>
      <w:r w:rsidRPr="00B84EEE">
        <w:br/>
      </w:r>
    </w:p>
    <w:p w14:paraId="36FCE89B" w14:textId="77777777" w:rsidR="00643D86" w:rsidRDefault="004F088A" w:rsidP="004F088A">
      <w:pPr>
        <w:spacing w:after="0"/>
      </w:pPr>
      <w:r>
        <w:rPr>
          <w:b/>
        </w:rPr>
        <w:t>Ansvarigt statsråd</w:t>
      </w:r>
      <w:r>
        <w:rPr>
          <w:b/>
        </w:rPr>
        <w:br/>
      </w:r>
      <w:r>
        <w:rPr>
          <w:noProof/>
        </w:rPr>
        <w:t>Mikael Damberg</w:t>
      </w:r>
    </w:p>
    <w:p w14:paraId="29C5F6A5" w14:textId="77777777" w:rsidR="004F088A" w:rsidRDefault="004F088A" w:rsidP="004F088A">
      <w:pPr>
        <w:spacing w:after="0"/>
        <w:rPr>
          <w:b/>
        </w:rPr>
      </w:pPr>
    </w:p>
    <w:p w14:paraId="36FCE8A0" w14:textId="24C7D9C9" w:rsidR="00A105BF" w:rsidRDefault="004F088A" w:rsidP="004F088A">
      <w:pPr>
        <w:spacing w:after="0"/>
      </w:pPr>
      <w:r w:rsidRPr="00B44CE2">
        <w:rPr>
          <w:b/>
        </w:rPr>
        <w:t>Annotering</w:t>
      </w:r>
      <w:r>
        <w:rPr>
          <w:b/>
        </w:rPr>
        <w:br/>
      </w:r>
      <w:r>
        <w:rPr>
          <w:b/>
          <w:bCs/>
        </w:rPr>
        <w:t>Avsikt med behandlingen i rådet:</w:t>
      </w:r>
      <w:r>
        <w:t xml:space="preserve"> Godkännande av en handlingsplan om samarbete mellan EU, Hongkong och Kina på immaterialrättsområdet.</w:t>
      </w:r>
    </w:p>
    <w:p w14:paraId="21FAB0A4" w14:textId="77777777" w:rsidR="004F088A" w:rsidRDefault="004F088A" w:rsidP="004F088A">
      <w:pPr>
        <w:spacing w:after="0"/>
        <w:rPr>
          <w:b/>
          <w:bCs/>
        </w:rPr>
      </w:pPr>
    </w:p>
    <w:p w14:paraId="36FCE8A2" w14:textId="66D4F8A7" w:rsidR="00A105BF" w:rsidRDefault="004F088A" w:rsidP="004F088A">
      <w:pPr>
        <w:spacing w:after="0"/>
      </w:pPr>
      <w:r>
        <w:rPr>
          <w:b/>
          <w:bCs/>
        </w:rPr>
        <w:t>Hur regeringen ställer sig till den blivande A-punkten:</w:t>
      </w:r>
      <w:r>
        <w:t xml:space="preserve"> A-punkten kan godkännas. </w:t>
      </w:r>
    </w:p>
    <w:p w14:paraId="4DC056F6" w14:textId="77777777" w:rsidR="004F088A" w:rsidRDefault="004F088A" w:rsidP="004F088A">
      <w:pPr>
        <w:spacing w:after="0"/>
      </w:pPr>
    </w:p>
    <w:p w14:paraId="36FCE8A6" w14:textId="6FABC658" w:rsidR="00FB32B9" w:rsidRDefault="004F088A" w:rsidP="004F088A">
      <w:pPr>
        <w:spacing w:after="0"/>
      </w:pPr>
      <w:r>
        <w:rPr>
          <w:b/>
          <w:bCs/>
        </w:rPr>
        <w:t>Bakgrund:</w:t>
      </w:r>
      <w:r>
        <w:t xml:space="preserve"> Den 13 maj 1999 undertecknade EU och Hongkong ett avtal om samarbete och ömsesidigt administrativt bistånd i tullfrågor (Agreement on Cooperation and Mutual Administrative Assistance in Customs Matters, CCMAA). Genom avtalet upprättas en </w:t>
      </w:r>
      <w:r>
        <w:lastRenderedPageBreak/>
        <w:t>gemensam tullsamarbetskommitté med uppgift att övervaka genomförandet av CCMAA. Nästa möte i tullsamarbetskommitté äger rum den 27 april 2015. På mötet kommer parterna att skriva under en handlingsplan om samarbete på immaterialrättsområdet. Samarbetet ska leda till att bättre fånga upp transporter med immaterialrättsskyddade varor som når EU, verka för att förhindra immaterialrättsliga intrång i båda parter samt främja ett aktivt deltagande av tullmyndigheterna i kampen mot den internationella handeln med varor som gör intrång i immaterialrätten.  </w:t>
      </w:r>
    </w:p>
    <w:p w14:paraId="36FCE8A7" w14:textId="77777777" w:rsidR="00643D86" w:rsidRDefault="004F088A" w:rsidP="004F088A">
      <w:pPr>
        <w:pStyle w:val="Rubrik1"/>
      </w:pPr>
      <w:bookmarkStart w:id="5" w:name="_Toc415730296"/>
      <w:r>
        <w:rPr>
          <w:noProof/>
        </w:rPr>
        <w:t>Commission Regulation (EU) No …/.. of XXX amending Annexes II and III to Regulation (EC) No 396/2005 of the European Parliament and of the Council as regards maximum residue levels for acetamiprid, ametoctradin, amisulbrom, bupirimate, clofentezine, ethephon, ethirimol, fluopicolide, imazapic, propamocarb, pyraclostrobin and tau-fluvalinate in or on certain products</w:t>
      </w:r>
      <w:bookmarkEnd w:id="5"/>
    </w:p>
    <w:p w14:paraId="2BE5140F" w14:textId="77777777" w:rsidR="004F088A" w:rsidRDefault="004F088A" w:rsidP="004F088A">
      <w:pPr>
        <w:spacing w:after="0"/>
        <w:rPr>
          <w:lang w:val="en-US"/>
        </w:rPr>
      </w:pPr>
      <w:r>
        <w:rPr>
          <w:noProof/>
          <w:lang w:val="en-US"/>
        </w:rPr>
        <w:t>–</w:t>
      </w:r>
      <w:r>
        <w:rPr>
          <w:lang w:val="en-US"/>
        </w:rPr>
        <w:t xml:space="preserve">Decision not to oppose adoption </w:t>
      </w:r>
    </w:p>
    <w:p w14:paraId="223411CF" w14:textId="77777777" w:rsidR="004F088A" w:rsidRDefault="004F088A" w:rsidP="004F088A">
      <w:pPr>
        <w:spacing w:after="0"/>
        <w:rPr>
          <w:lang w:val="en-US"/>
        </w:rPr>
      </w:pPr>
    </w:p>
    <w:p w14:paraId="36FCE8A8" w14:textId="429BEB5F" w:rsidR="00643D86" w:rsidRDefault="004F088A" w:rsidP="004F088A">
      <w:pPr>
        <w:spacing w:after="0"/>
        <w:rPr>
          <w:lang w:val="en-US"/>
        </w:rPr>
      </w:pPr>
      <w:r>
        <w:rPr>
          <w:lang w:val="en-US"/>
        </w:rPr>
        <w:t>6925/15 AGRILEG 46+ ADD 17483/15 AGRILEG 60</w:t>
      </w:r>
      <w:r>
        <w:rPr>
          <w:lang w:val="en-US"/>
        </w:rPr>
        <w:br/>
      </w:r>
    </w:p>
    <w:p w14:paraId="36FCE8A9" w14:textId="77777777" w:rsidR="00643D86" w:rsidRDefault="004F088A" w:rsidP="004F088A">
      <w:pPr>
        <w:spacing w:after="0"/>
      </w:pPr>
      <w:r>
        <w:rPr>
          <w:b/>
        </w:rPr>
        <w:t>Ansvarigt statsråd</w:t>
      </w:r>
      <w:r>
        <w:rPr>
          <w:b/>
        </w:rPr>
        <w:br/>
      </w:r>
      <w:r>
        <w:rPr>
          <w:noProof/>
        </w:rPr>
        <w:t>Sven Erik Bucht</w:t>
      </w:r>
    </w:p>
    <w:p w14:paraId="7992E8F1" w14:textId="77777777" w:rsidR="004F088A" w:rsidRDefault="004F088A" w:rsidP="004F088A">
      <w:pPr>
        <w:spacing w:after="0"/>
        <w:rPr>
          <w:b/>
        </w:rPr>
      </w:pPr>
    </w:p>
    <w:p w14:paraId="58347853" w14:textId="77777777" w:rsidR="004F088A" w:rsidRDefault="004F088A" w:rsidP="004F088A">
      <w:pPr>
        <w:spacing w:after="0"/>
        <w:rPr>
          <w:b/>
        </w:rPr>
      </w:pPr>
      <w:r w:rsidRPr="00B44CE2">
        <w:rPr>
          <w:b/>
        </w:rPr>
        <w:t>Annotering</w:t>
      </w:r>
      <w:r>
        <w:rPr>
          <w:b/>
        </w:rPr>
        <w:br/>
      </w:r>
      <w:r w:rsidRPr="004F088A">
        <w:rPr>
          <w:b/>
        </w:rPr>
        <w:t>Avsikt med behandlingen i rådet</w:t>
      </w:r>
      <w:r>
        <w:t xml:space="preserve">: Rådet föreslås stödja beslutet att inte motsätta sig ett antagande av rättsakten. </w:t>
      </w:r>
      <w:r>
        <w:br/>
      </w:r>
    </w:p>
    <w:p w14:paraId="3A9DD7F6" w14:textId="77777777" w:rsidR="004F088A" w:rsidRDefault="004F088A" w:rsidP="004F088A">
      <w:pPr>
        <w:spacing w:after="0"/>
        <w:rPr>
          <w:b/>
        </w:rPr>
      </w:pPr>
      <w:r w:rsidRPr="004F088A">
        <w:rPr>
          <w:b/>
        </w:rPr>
        <w:t>Hur regeringen ställer sig till den blivande A-punkten</w:t>
      </w:r>
      <w:r>
        <w:t xml:space="preserve">: Regeringen stödjer beslutet att inte motsätta sig ett antagande av rättsakten. </w:t>
      </w:r>
      <w:r>
        <w:br/>
      </w:r>
    </w:p>
    <w:p w14:paraId="36FCE8AC" w14:textId="5472D966" w:rsidR="00643D86" w:rsidRDefault="004F088A" w:rsidP="004F088A">
      <w:pPr>
        <w:spacing w:after="0"/>
      </w:pPr>
      <w:r w:rsidRPr="004F088A">
        <w:rPr>
          <w:b/>
        </w:rPr>
        <w:t>Bakgrund:</w:t>
      </w:r>
      <w:r>
        <w:t xml:space="preserve"> 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p>
    <w:p w14:paraId="36FCE8AD" w14:textId="77777777" w:rsidR="00643D86" w:rsidRPr="00B84EEE" w:rsidRDefault="004F088A" w:rsidP="004F088A">
      <w:pPr>
        <w:pStyle w:val="Rubrik1"/>
        <w:rPr>
          <w:lang w:val="en-US"/>
        </w:rPr>
      </w:pPr>
      <w:bookmarkStart w:id="6" w:name="_Toc415730297"/>
      <w:r w:rsidRPr="00B84EEE">
        <w:rPr>
          <w:noProof/>
          <w:lang w:val="en-US"/>
        </w:rPr>
        <w:t>Proposal for a Council Decision repealing Council Decision 77/706/EEC on the setting of a Community target for a reduction in the consumption of primary sources of energy in the event of difficulties in the supply of crude oil and petroleum products and Commission Decision 79/639/EEC laying down detailed rules for the implementation of Council Decision 77/706/EEC</w:t>
      </w:r>
      <w:bookmarkEnd w:id="6"/>
    </w:p>
    <w:p w14:paraId="550B0082" w14:textId="77777777" w:rsidR="004F088A" w:rsidRPr="00B84EEE" w:rsidRDefault="004F088A" w:rsidP="004F088A">
      <w:pPr>
        <w:spacing w:after="0"/>
      </w:pPr>
      <w:r w:rsidRPr="00B84EEE">
        <w:rPr>
          <w:noProof/>
        </w:rPr>
        <w:t>–</w:t>
      </w:r>
      <w:r w:rsidRPr="00B84EEE">
        <w:t>Adoption</w:t>
      </w:r>
    </w:p>
    <w:p w14:paraId="36FCE8AE" w14:textId="59669317" w:rsidR="00643D86" w:rsidRPr="00B84EEE" w:rsidRDefault="004F088A" w:rsidP="004F088A">
      <w:pPr>
        <w:spacing w:after="0"/>
      </w:pPr>
      <w:r w:rsidRPr="00B84EEE">
        <w:t xml:space="preserve">7284/15 ENER 100 7332/15 ENER 102 </w:t>
      </w:r>
      <w:r w:rsidRPr="00B84EEE">
        <w:br/>
      </w:r>
    </w:p>
    <w:p w14:paraId="36FCE8AF" w14:textId="77777777" w:rsidR="00643D86" w:rsidRDefault="004F088A" w:rsidP="004F088A">
      <w:pPr>
        <w:spacing w:after="0"/>
      </w:pPr>
      <w:r>
        <w:rPr>
          <w:b/>
        </w:rPr>
        <w:t>Ansvarigt statsråd</w:t>
      </w:r>
      <w:r>
        <w:rPr>
          <w:b/>
        </w:rPr>
        <w:br/>
      </w:r>
      <w:r>
        <w:rPr>
          <w:noProof/>
        </w:rPr>
        <w:t>Ibrahim Baylan</w:t>
      </w:r>
    </w:p>
    <w:p w14:paraId="36FCE8B1" w14:textId="4106EE23" w:rsidR="00643D86" w:rsidRPr="00643D86" w:rsidRDefault="00B84EEE" w:rsidP="004F088A">
      <w:pPr>
        <w:spacing w:after="0"/>
      </w:pPr>
    </w:p>
    <w:p w14:paraId="36FCE8B3" w14:textId="6049F02E" w:rsidR="00A105BF" w:rsidRDefault="004F088A" w:rsidP="004F088A">
      <w:pPr>
        <w:spacing w:after="0"/>
      </w:pPr>
      <w:r w:rsidRPr="00B44CE2">
        <w:rPr>
          <w:b/>
        </w:rPr>
        <w:t>Annotering</w:t>
      </w:r>
      <w:r>
        <w:rPr>
          <w:b/>
        </w:rPr>
        <w:br/>
      </w:r>
      <w:r>
        <w:t xml:space="preserve">KOM presenterade sitt förslag den 17 mars 2015. Förslaget innebär att rådet beslutar att upphäva dels rådets beslut 77/706/EEC av den 7 november 1977, och dels kommissionens beslut 79/639/EEC av den 15 juni 1979, vilket reglerar detaljerna i implementeringen av 77/706/EEC. </w:t>
      </w:r>
    </w:p>
    <w:p w14:paraId="36FCE8B4" w14:textId="77777777" w:rsidR="00A105BF" w:rsidRDefault="004F088A" w:rsidP="004F088A">
      <w:pPr>
        <w:spacing w:after="0"/>
      </w:pPr>
      <w:r>
        <w:t xml:space="preserve">Det regelverk som föreslås upphävas ger KOM rätt att vid en oljekris under maximalt två månader besluta om mål rörande förbrukningsdämpande åtgärder motsvarande maximalt 10% av MS oljeförbrukning. Regelverket föreskriver att efter de två månaderna ska rådet besluta om en ev. fortsättning. </w:t>
      </w:r>
    </w:p>
    <w:p w14:paraId="36FCE8B5" w14:textId="77777777" w:rsidR="00A105BF" w:rsidRDefault="004F088A" w:rsidP="004F088A">
      <w:pPr>
        <w:spacing w:after="0"/>
      </w:pPr>
      <w:r>
        <w:t xml:space="preserve">Regelverket har aldrig tillämpats. Förbrukningsdämpande åtgärder anses numera både i EU och globalt inom den internationella energi energimyndigheten (IEA) inte ha någon central funktion för hanteringen av oljekriser. Såväl EU som IEA betraktar i stället bereskapslagring och globalt koordinerade lageravtappningar som de viktigaste instrumenten för att hantera störningar i oljetillförseln. </w:t>
      </w:r>
    </w:p>
    <w:p w14:paraId="36FCE8B6" w14:textId="77777777" w:rsidR="00A105BF" w:rsidRDefault="004F088A" w:rsidP="004F088A">
      <w:pPr>
        <w:spacing w:after="0"/>
      </w:pPr>
      <w:r>
        <w:t xml:space="preserve">Det relaterade direktivet för beredskapslagring av olja (2009/119/EC) av den 14 september 2009 som trädde i kraft den 1 januari 2013 utgör numera grunden för EUs beredskap och hantering av oljekriser. Detta regelverk innehåller dessutom en artikel som rör förbrukningsdämpande åtgärder. </w:t>
      </w:r>
    </w:p>
    <w:p w14:paraId="36FCE8B7" w14:textId="77777777" w:rsidR="00A105BF" w:rsidRDefault="004F088A" w:rsidP="004F088A">
      <w:pPr>
        <w:spacing w:after="0"/>
      </w:pPr>
      <w:r>
        <w:t>Frågan har inte behandlats tidigare i EU-nämnden.</w:t>
      </w:r>
    </w:p>
    <w:p w14:paraId="36FCE8B9" w14:textId="0A5CD240" w:rsidR="00FB32B9" w:rsidRDefault="004F088A" w:rsidP="004F088A">
      <w:pPr>
        <w:spacing w:after="0"/>
      </w:pPr>
      <w:r>
        <w:t>Beslutet får inga legala eller budgetära konsekvenser för Sverige.</w:t>
      </w:r>
    </w:p>
    <w:p w14:paraId="36FCE8BA" w14:textId="77777777" w:rsidR="00643D86" w:rsidRPr="00B84EEE" w:rsidRDefault="004F088A" w:rsidP="004F088A">
      <w:pPr>
        <w:pStyle w:val="Rubrik1"/>
        <w:rPr>
          <w:lang w:val="en-US"/>
        </w:rPr>
      </w:pPr>
      <w:bookmarkStart w:id="7" w:name="_Toc415730298"/>
      <w:r w:rsidRPr="00B84EEE">
        <w:rPr>
          <w:noProof/>
          <w:lang w:val="en-US"/>
        </w:rPr>
        <w:t>Proposal for a Council Directive laying down calculation methods and reporting requirements pursuant to Directive 98/70/EC of the European Parliament and of the Council relating to the quality of petrol and diesel fuels</w:t>
      </w:r>
      <w:bookmarkEnd w:id="7"/>
    </w:p>
    <w:p w14:paraId="2A41EF5B" w14:textId="77777777" w:rsidR="004F088A" w:rsidRPr="00B84EEE" w:rsidRDefault="004F088A" w:rsidP="004F088A">
      <w:pPr>
        <w:spacing w:after="0"/>
      </w:pPr>
      <w:r w:rsidRPr="00B84EEE">
        <w:rPr>
          <w:noProof/>
        </w:rPr>
        <w:t>–</w:t>
      </w:r>
      <w:r w:rsidRPr="00B84EEE">
        <w:t>Adoption</w:t>
      </w:r>
    </w:p>
    <w:p w14:paraId="36FCE8BB" w14:textId="14D1C191" w:rsidR="00643D86" w:rsidRPr="00B84EEE" w:rsidRDefault="004F088A" w:rsidP="004F088A">
      <w:pPr>
        <w:spacing w:after="0"/>
      </w:pPr>
      <w:r w:rsidRPr="00B84EEE">
        <w:t>5115/15 CLIMA 5 ENV 8 ENER 7 TRANS 10 ENT 7+ COR 17397/15 CLIMA 32 ENV 180 ENER 105 TRANS 102 ENT 44</w:t>
      </w:r>
      <w:r w:rsidRPr="00B84EEE">
        <w:br/>
      </w:r>
    </w:p>
    <w:p w14:paraId="36FCE8BC" w14:textId="77777777" w:rsidR="00643D86" w:rsidRDefault="004F088A" w:rsidP="004F088A">
      <w:pPr>
        <w:spacing w:after="0"/>
      </w:pPr>
      <w:r>
        <w:rPr>
          <w:b/>
        </w:rPr>
        <w:t>Ansvarigt statsråd</w:t>
      </w:r>
      <w:r>
        <w:rPr>
          <w:b/>
        </w:rPr>
        <w:br/>
      </w:r>
      <w:r>
        <w:rPr>
          <w:noProof/>
        </w:rPr>
        <w:t>Åsa Romson</w:t>
      </w:r>
    </w:p>
    <w:p w14:paraId="36FCE8C1" w14:textId="19BA4E0B" w:rsidR="00A105BF" w:rsidRDefault="004F088A" w:rsidP="004F088A">
      <w:pPr>
        <w:spacing w:after="0"/>
      </w:pPr>
      <w:r>
        <w:rPr>
          <w:b/>
        </w:rPr>
        <w:br/>
      </w:r>
      <w:r w:rsidRPr="00B44CE2">
        <w:rPr>
          <w:b/>
        </w:rPr>
        <w:t>Annotering</w:t>
      </w:r>
      <w:r>
        <w:rPr>
          <w:b/>
        </w:rPr>
        <w:br/>
      </w:r>
      <w:r>
        <w:rPr>
          <w:b/>
          <w:bCs/>
        </w:rPr>
        <w:t>Avsikt med behandlingen i rådet:</w:t>
      </w:r>
      <w:r>
        <w:t xml:space="preserve"> Rådet ska bekräfta att man inte motsätter sig rättsakten.</w:t>
      </w:r>
    </w:p>
    <w:p w14:paraId="2C0090A0" w14:textId="77777777" w:rsidR="004F088A" w:rsidRDefault="004F088A" w:rsidP="004F088A">
      <w:pPr>
        <w:spacing w:after="0"/>
        <w:rPr>
          <w:b/>
          <w:bCs/>
        </w:rPr>
      </w:pPr>
    </w:p>
    <w:p w14:paraId="36FCE8C3" w14:textId="2CB920BF" w:rsidR="00A105BF" w:rsidRDefault="004F088A" w:rsidP="004F088A">
      <w:pPr>
        <w:spacing w:after="0"/>
      </w:pPr>
      <w:r>
        <w:rPr>
          <w:b/>
          <w:bCs/>
        </w:rPr>
        <w:t>Hur regeringen ställer sig till den blivande A-punkten:</w:t>
      </w:r>
      <w:r>
        <w:t xml:space="preserve"> Regeringen godkänner A-punkten. </w:t>
      </w:r>
    </w:p>
    <w:p w14:paraId="5529FD77" w14:textId="77777777" w:rsidR="004F088A" w:rsidRDefault="004F088A" w:rsidP="004F088A">
      <w:pPr>
        <w:spacing w:after="0"/>
        <w:rPr>
          <w:b/>
          <w:bCs/>
        </w:rPr>
      </w:pPr>
    </w:p>
    <w:p w14:paraId="36FCE8C6" w14:textId="0D79E969" w:rsidR="00FB32B9" w:rsidRDefault="004F088A" w:rsidP="00BC5509">
      <w:pPr>
        <w:spacing w:after="0"/>
      </w:pPr>
      <w:r>
        <w:rPr>
          <w:b/>
          <w:bCs/>
        </w:rPr>
        <w:t>Bakgrund:</w:t>
      </w:r>
      <w:r>
        <w:t xml:space="preserve"> Den 13 november 2014 godkände rådets arbetsgrupp (RAG miljö) överenskommelsen. Den 26 november 2014 bekräftades överenskommelsen i Coreper. DK och PT lade ner sina röster och BG/CZ/AT/SK/SE röstade nej. SE och DK lämnade även en deklaration med våra viktigaste ståndpunkter. Vid behandlingen i miljöutskottet (ENVI) den 3 december röstade en majoritet av ledamöterna för en resolution mot överenskommelsen. Den 17 december 2014 röstade plenum ner resolutionen med siffrorna 337 ja, 325 nej och 48 nedlagda. För att resolutionen skulle gå igenom krävdes stöd av en kvalificerad majoritet av ledamöterna, dvs. 376 ja-röster. Därmed kan överenskommelsen slutligen fastställas av ministerrådet.</w:t>
      </w:r>
    </w:p>
    <w:bookmarkEnd w:id="1"/>
    <w:p w14:paraId="36FCE8C7" w14:textId="77777777" w:rsidR="00643D86" w:rsidRPr="00643D86" w:rsidRDefault="00B84EEE" w:rsidP="004F088A">
      <w:pPr>
        <w:spacing w:after="0"/>
        <w:ind w:left="0"/>
        <w:rPr>
          <w:lang w:val="en-US"/>
        </w:rPr>
      </w:pPr>
    </w:p>
    <w:sectPr w:rsidR="00643D86" w:rsidRPr="00643D86" w:rsidSect="006E71D7">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CE8D9" w14:textId="77777777" w:rsidR="00A913B9" w:rsidRDefault="004F088A">
      <w:pPr>
        <w:spacing w:after="0" w:line="240" w:lineRule="auto"/>
      </w:pPr>
      <w:r>
        <w:separator/>
      </w:r>
    </w:p>
  </w:endnote>
  <w:endnote w:type="continuationSeparator" w:id="0">
    <w:p w14:paraId="36FCE8DB" w14:textId="77777777" w:rsidR="00A913B9" w:rsidRDefault="004F0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CE8D5" w14:textId="77777777" w:rsidR="00A913B9" w:rsidRDefault="004F088A">
      <w:pPr>
        <w:spacing w:after="0" w:line="240" w:lineRule="auto"/>
      </w:pPr>
      <w:r>
        <w:separator/>
      </w:r>
    </w:p>
  </w:footnote>
  <w:footnote w:type="continuationSeparator" w:id="0">
    <w:p w14:paraId="36FCE8D7" w14:textId="77777777" w:rsidR="00A913B9" w:rsidRDefault="004F08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99719"/>
      <w:docPartObj>
        <w:docPartGallery w:val="Page Numbers (Top of Page)"/>
        <w:docPartUnique/>
      </w:docPartObj>
    </w:sdtPr>
    <w:sdtEndPr/>
    <w:sdtContent>
      <w:p w14:paraId="59095FD2" w14:textId="436E7DCE" w:rsidR="0068012E" w:rsidRDefault="0068012E">
        <w:pPr>
          <w:pStyle w:val="Sidhuvud"/>
          <w:jc w:val="right"/>
        </w:pPr>
        <w:r>
          <w:fldChar w:fldCharType="begin"/>
        </w:r>
        <w:r>
          <w:instrText>PAGE   \* MERGEFORMAT</w:instrText>
        </w:r>
        <w:r>
          <w:fldChar w:fldCharType="separate"/>
        </w:r>
        <w:r w:rsidR="00B84EEE">
          <w:rPr>
            <w:noProof/>
          </w:rPr>
          <w:t>4</w:t>
        </w:r>
        <w:r>
          <w:fldChar w:fldCharType="end"/>
        </w:r>
      </w:p>
    </w:sdtContent>
  </w:sdt>
  <w:p w14:paraId="36FCE8C9" w14:textId="77777777" w:rsidR="006F1C0D" w:rsidRDefault="00B84EEE"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A105BF" w14:paraId="36FCE8CF" w14:textId="77777777" w:rsidTr="006E71D7">
      <w:tc>
        <w:tcPr>
          <w:tcW w:w="4606" w:type="dxa"/>
        </w:tcPr>
        <w:p w14:paraId="36FCE8CA" w14:textId="77777777" w:rsidR="006E71D7" w:rsidRDefault="004F088A" w:rsidP="00752770">
          <w:pPr>
            <w:pStyle w:val="Sidhuvud"/>
            <w:ind w:left="0"/>
          </w:pPr>
          <w:r>
            <w:rPr>
              <w:noProof/>
              <w:lang w:eastAsia="sv-SE"/>
            </w:rPr>
            <w:drawing>
              <wp:inline distT="0" distB="0" distL="0" distR="0" wp14:anchorId="36FCE8D5" wp14:editId="36FCE8D6">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36FCE8CB" w14:textId="77777777" w:rsidR="00FB32B9" w:rsidRDefault="00B84EEE" w:rsidP="00FB32B9">
          <w:pPr>
            <w:ind w:right="916"/>
            <w:rPr>
              <w:rFonts w:ascii="TradeGothic" w:hAnsi="TradeGothic"/>
              <w:b/>
            </w:rPr>
          </w:pPr>
        </w:p>
        <w:p w14:paraId="36FCE8CC" w14:textId="77777777" w:rsidR="00FB32B9" w:rsidRDefault="004F088A" w:rsidP="00FB32B9">
          <w:pPr>
            <w:ind w:right="916"/>
          </w:pPr>
          <w:r>
            <w:rPr>
              <w:rFonts w:ascii="TradeGothic" w:hAnsi="TradeGothic"/>
              <w:b/>
            </w:rPr>
            <w:t>Promemoria</w:t>
          </w:r>
        </w:p>
        <w:p w14:paraId="36FCE8CD" w14:textId="77777777" w:rsidR="00FB32B9" w:rsidRDefault="00B84EEE" w:rsidP="00FB32B9">
          <w:pPr>
            <w:jc w:val="right"/>
          </w:pPr>
        </w:p>
        <w:p w14:paraId="36FCE8CE" w14:textId="752D95D5" w:rsidR="006E71D7" w:rsidRDefault="004F088A" w:rsidP="00FB32B9">
          <w:pPr>
            <w:ind w:right="916"/>
          </w:pPr>
          <w:r>
            <w:rPr>
              <w:rFonts w:ascii="TradeGothic" w:hAnsi="TradeGothic"/>
              <w:b/>
              <w:noProof/>
            </w:rPr>
            <w:t>2015-04-0</w:t>
          </w:r>
          <w:r w:rsidR="00A023B8">
            <w:rPr>
              <w:rFonts w:ascii="TradeGothic" w:hAnsi="TradeGothic"/>
              <w:b/>
              <w:noProof/>
            </w:rPr>
            <w:t>2</w:t>
          </w:r>
          <w:r w:rsidRPr="00934953">
            <w:t xml:space="preserve"> </w:t>
          </w:r>
        </w:p>
      </w:tc>
    </w:tr>
  </w:tbl>
  <w:p w14:paraId="36FCE8D0" w14:textId="77777777" w:rsidR="00FB32B9" w:rsidRDefault="00B84EEE" w:rsidP="00FB32B9">
    <w:pPr>
      <w:pStyle w:val="Avsndare"/>
      <w:framePr w:w="0" w:hRule="auto" w:hSpace="0" w:wrap="auto" w:vAnchor="margin" w:hAnchor="text" w:xAlign="left" w:yAlign="inline"/>
      <w:rPr>
        <w:b/>
        <w:i w:val="0"/>
        <w:sz w:val="22"/>
      </w:rPr>
    </w:pPr>
  </w:p>
  <w:p w14:paraId="36FCE8D1" w14:textId="77777777" w:rsidR="00FB32B9" w:rsidRDefault="004F088A" w:rsidP="00FB32B9">
    <w:pPr>
      <w:pStyle w:val="Avsndare"/>
      <w:framePr w:w="0" w:hRule="auto" w:hSpace="0" w:wrap="auto" w:vAnchor="margin" w:hAnchor="text" w:xAlign="left" w:yAlign="inline"/>
      <w:rPr>
        <w:b/>
        <w:i w:val="0"/>
        <w:sz w:val="22"/>
      </w:rPr>
    </w:pPr>
    <w:r>
      <w:rPr>
        <w:b/>
        <w:i w:val="0"/>
        <w:sz w:val="22"/>
      </w:rPr>
      <w:t>Statsrådsberedningen</w:t>
    </w:r>
  </w:p>
  <w:p w14:paraId="36FCE8D2" w14:textId="77777777" w:rsidR="00FB32B9" w:rsidRDefault="00B84EEE" w:rsidP="00FB32B9">
    <w:pPr>
      <w:pStyle w:val="Avsndare"/>
      <w:framePr w:w="0" w:hRule="auto" w:hSpace="0" w:wrap="auto" w:vAnchor="margin" w:hAnchor="text" w:xAlign="left" w:yAlign="inline"/>
    </w:pPr>
  </w:p>
  <w:p w14:paraId="36FCE8D3" w14:textId="77777777" w:rsidR="00FB32B9" w:rsidRDefault="004F088A" w:rsidP="00FB32B9">
    <w:pPr>
      <w:pStyle w:val="Avsndare"/>
      <w:framePr w:w="0" w:hRule="auto" w:hSpace="0" w:wrap="auto" w:vAnchor="margin" w:hAnchor="text" w:xAlign="left" w:yAlign="inline"/>
    </w:pPr>
    <w:r>
      <w:t>EU-kansliet</w:t>
    </w:r>
  </w:p>
  <w:p w14:paraId="36FCE8D4" w14:textId="77777777" w:rsidR="0012376B" w:rsidRDefault="00B84EEE">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6E07B3"/>
    <w:multiLevelType w:val="hybridMultilevel"/>
    <w:tmpl w:val="793EB2A2"/>
    <w:lvl w:ilvl="0" w:tplc="5BE61E36">
      <w:start w:val="1"/>
      <w:numFmt w:val="lowerLetter"/>
      <w:lvlText w:val="%1)"/>
      <w:lvlJc w:val="left"/>
      <w:pPr>
        <w:ind w:left="1074" w:hanging="360"/>
      </w:pPr>
      <w:rPr>
        <w:rFonts w:hint="default"/>
      </w:rPr>
    </w:lvl>
    <w:lvl w:ilvl="1" w:tplc="041D0019" w:tentative="1">
      <w:start w:val="1"/>
      <w:numFmt w:val="lowerLetter"/>
      <w:lvlText w:val="%2."/>
      <w:lvlJc w:val="left"/>
      <w:pPr>
        <w:ind w:left="1794" w:hanging="360"/>
      </w:pPr>
    </w:lvl>
    <w:lvl w:ilvl="2" w:tplc="041D001B" w:tentative="1">
      <w:start w:val="1"/>
      <w:numFmt w:val="lowerRoman"/>
      <w:lvlText w:val="%3."/>
      <w:lvlJc w:val="right"/>
      <w:pPr>
        <w:ind w:left="2514" w:hanging="180"/>
      </w:pPr>
    </w:lvl>
    <w:lvl w:ilvl="3" w:tplc="041D000F" w:tentative="1">
      <w:start w:val="1"/>
      <w:numFmt w:val="decimal"/>
      <w:lvlText w:val="%4."/>
      <w:lvlJc w:val="left"/>
      <w:pPr>
        <w:ind w:left="3234" w:hanging="360"/>
      </w:pPr>
    </w:lvl>
    <w:lvl w:ilvl="4" w:tplc="041D0019" w:tentative="1">
      <w:start w:val="1"/>
      <w:numFmt w:val="lowerLetter"/>
      <w:lvlText w:val="%5."/>
      <w:lvlJc w:val="left"/>
      <w:pPr>
        <w:ind w:left="3954" w:hanging="360"/>
      </w:pPr>
    </w:lvl>
    <w:lvl w:ilvl="5" w:tplc="041D001B" w:tentative="1">
      <w:start w:val="1"/>
      <w:numFmt w:val="lowerRoman"/>
      <w:lvlText w:val="%6."/>
      <w:lvlJc w:val="right"/>
      <w:pPr>
        <w:ind w:left="4674" w:hanging="180"/>
      </w:pPr>
    </w:lvl>
    <w:lvl w:ilvl="6" w:tplc="041D000F" w:tentative="1">
      <w:start w:val="1"/>
      <w:numFmt w:val="decimal"/>
      <w:lvlText w:val="%7."/>
      <w:lvlJc w:val="left"/>
      <w:pPr>
        <w:ind w:left="5394" w:hanging="360"/>
      </w:pPr>
    </w:lvl>
    <w:lvl w:ilvl="7" w:tplc="041D0019" w:tentative="1">
      <w:start w:val="1"/>
      <w:numFmt w:val="lowerLetter"/>
      <w:lvlText w:val="%8."/>
      <w:lvlJc w:val="left"/>
      <w:pPr>
        <w:ind w:left="6114" w:hanging="360"/>
      </w:pPr>
    </w:lvl>
    <w:lvl w:ilvl="8" w:tplc="041D001B" w:tentative="1">
      <w:start w:val="1"/>
      <w:numFmt w:val="lowerRoman"/>
      <w:lvlText w:val="%9."/>
      <w:lvlJc w:val="right"/>
      <w:pPr>
        <w:ind w:left="6834" w:hanging="180"/>
      </w:pPr>
    </w:lvl>
  </w:abstractNum>
  <w:abstractNum w:abstractNumId="1">
    <w:nsid w:val="6A410AE9"/>
    <w:multiLevelType w:val="hybridMultilevel"/>
    <w:tmpl w:val="5E0C4660"/>
    <w:lvl w:ilvl="0" w:tplc="3CA8796C">
      <w:start w:val="1"/>
      <w:numFmt w:val="decimal"/>
      <w:pStyle w:val="Rubrik1"/>
      <w:lvlText w:val="%1."/>
      <w:lvlJc w:val="left"/>
      <w:pPr>
        <w:ind w:left="720" w:hanging="360"/>
      </w:pPr>
    </w:lvl>
    <w:lvl w:ilvl="1" w:tplc="89B0B5CC" w:tentative="1">
      <w:start w:val="1"/>
      <w:numFmt w:val="lowerLetter"/>
      <w:lvlText w:val="%2."/>
      <w:lvlJc w:val="left"/>
      <w:pPr>
        <w:ind w:left="1440" w:hanging="360"/>
      </w:pPr>
    </w:lvl>
    <w:lvl w:ilvl="2" w:tplc="0128D6D4" w:tentative="1">
      <w:start w:val="1"/>
      <w:numFmt w:val="lowerRoman"/>
      <w:lvlText w:val="%3."/>
      <w:lvlJc w:val="right"/>
      <w:pPr>
        <w:ind w:left="2160" w:hanging="180"/>
      </w:pPr>
    </w:lvl>
    <w:lvl w:ilvl="3" w:tplc="FA541BB0" w:tentative="1">
      <w:start w:val="1"/>
      <w:numFmt w:val="decimal"/>
      <w:lvlText w:val="%4."/>
      <w:lvlJc w:val="left"/>
      <w:pPr>
        <w:ind w:left="2880" w:hanging="360"/>
      </w:pPr>
    </w:lvl>
    <w:lvl w:ilvl="4" w:tplc="9B98A69A" w:tentative="1">
      <w:start w:val="1"/>
      <w:numFmt w:val="lowerLetter"/>
      <w:lvlText w:val="%5."/>
      <w:lvlJc w:val="left"/>
      <w:pPr>
        <w:ind w:left="3600" w:hanging="360"/>
      </w:pPr>
    </w:lvl>
    <w:lvl w:ilvl="5" w:tplc="CE40FCD8" w:tentative="1">
      <w:start w:val="1"/>
      <w:numFmt w:val="lowerRoman"/>
      <w:lvlText w:val="%6."/>
      <w:lvlJc w:val="right"/>
      <w:pPr>
        <w:ind w:left="4320" w:hanging="180"/>
      </w:pPr>
    </w:lvl>
    <w:lvl w:ilvl="6" w:tplc="7858236E" w:tentative="1">
      <w:start w:val="1"/>
      <w:numFmt w:val="decimal"/>
      <w:lvlText w:val="%7."/>
      <w:lvlJc w:val="left"/>
      <w:pPr>
        <w:ind w:left="5040" w:hanging="360"/>
      </w:pPr>
    </w:lvl>
    <w:lvl w:ilvl="7" w:tplc="8CC265CE" w:tentative="1">
      <w:start w:val="1"/>
      <w:numFmt w:val="lowerLetter"/>
      <w:lvlText w:val="%8."/>
      <w:lvlJc w:val="left"/>
      <w:pPr>
        <w:ind w:left="5760" w:hanging="360"/>
      </w:pPr>
    </w:lvl>
    <w:lvl w:ilvl="8" w:tplc="E84C2ECE" w:tentative="1">
      <w:start w:val="1"/>
      <w:numFmt w:val="lowerRoman"/>
      <w:lvlText w:val="%9."/>
      <w:lvlJc w:val="right"/>
      <w:pPr>
        <w:ind w:left="6480" w:hanging="180"/>
      </w:pPr>
    </w:lvl>
  </w:abstractNum>
  <w:abstractNum w:abstractNumId="2">
    <w:nsid w:val="73990993"/>
    <w:multiLevelType w:val="hybridMultilevel"/>
    <w:tmpl w:val="3BD822EE"/>
    <w:lvl w:ilvl="0" w:tplc="62F6E6EA">
      <w:start w:val="1"/>
      <w:numFmt w:val="decimal"/>
      <w:lvlText w:val="%1."/>
      <w:lvlJc w:val="left"/>
      <w:pPr>
        <w:ind w:left="360" w:hanging="360"/>
      </w:pPr>
      <w:rPr>
        <w:b w:val="0"/>
      </w:rPr>
    </w:lvl>
    <w:lvl w:ilvl="1" w:tplc="2DF43C2E" w:tentative="1">
      <w:start w:val="1"/>
      <w:numFmt w:val="lowerLetter"/>
      <w:lvlText w:val="%2."/>
      <w:lvlJc w:val="left"/>
      <w:pPr>
        <w:ind w:left="1080" w:hanging="360"/>
      </w:pPr>
    </w:lvl>
    <w:lvl w:ilvl="2" w:tplc="134239DA" w:tentative="1">
      <w:start w:val="1"/>
      <w:numFmt w:val="lowerRoman"/>
      <w:lvlText w:val="%3."/>
      <w:lvlJc w:val="right"/>
      <w:pPr>
        <w:ind w:left="1800" w:hanging="180"/>
      </w:pPr>
    </w:lvl>
    <w:lvl w:ilvl="3" w:tplc="BE707054" w:tentative="1">
      <w:start w:val="1"/>
      <w:numFmt w:val="decimal"/>
      <w:lvlText w:val="%4."/>
      <w:lvlJc w:val="left"/>
      <w:pPr>
        <w:ind w:left="2520" w:hanging="360"/>
      </w:pPr>
    </w:lvl>
    <w:lvl w:ilvl="4" w:tplc="D5328BC2" w:tentative="1">
      <w:start w:val="1"/>
      <w:numFmt w:val="lowerLetter"/>
      <w:lvlText w:val="%5."/>
      <w:lvlJc w:val="left"/>
      <w:pPr>
        <w:ind w:left="3240" w:hanging="360"/>
      </w:pPr>
    </w:lvl>
    <w:lvl w:ilvl="5" w:tplc="39AE4172" w:tentative="1">
      <w:start w:val="1"/>
      <w:numFmt w:val="lowerRoman"/>
      <w:lvlText w:val="%6."/>
      <w:lvlJc w:val="right"/>
      <w:pPr>
        <w:ind w:left="3960" w:hanging="180"/>
      </w:pPr>
    </w:lvl>
    <w:lvl w:ilvl="6" w:tplc="13F059F6" w:tentative="1">
      <w:start w:val="1"/>
      <w:numFmt w:val="decimal"/>
      <w:lvlText w:val="%7."/>
      <w:lvlJc w:val="left"/>
      <w:pPr>
        <w:ind w:left="4680" w:hanging="360"/>
      </w:pPr>
    </w:lvl>
    <w:lvl w:ilvl="7" w:tplc="CF268486" w:tentative="1">
      <w:start w:val="1"/>
      <w:numFmt w:val="lowerLetter"/>
      <w:lvlText w:val="%8."/>
      <w:lvlJc w:val="left"/>
      <w:pPr>
        <w:ind w:left="5400" w:hanging="360"/>
      </w:pPr>
    </w:lvl>
    <w:lvl w:ilvl="8" w:tplc="6D3AD394"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5BF"/>
    <w:rsid w:val="00330F39"/>
    <w:rsid w:val="004F088A"/>
    <w:rsid w:val="0068012E"/>
    <w:rsid w:val="00A023B8"/>
    <w:rsid w:val="00A105BF"/>
    <w:rsid w:val="00A913B9"/>
    <w:rsid w:val="00B84EEE"/>
    <w:rsid w:val="00BC55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FCE870"/>
  <w15:docId w15:val="{EBCE2410-9AC9-4909-8AB1-115BE604C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4F08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livered xmlns="de10608d-2992-427e-85e7-515860675284" xsi:nil="true"/>
    <RegistrationNumber xmlns="de10608d-2992-427e-85e7-515860675284" xsi:nil="true"/>
    <DocumentStatus xmlns="de10608d-2992-427e-85e7-515860675284">Utkast</DocumentStatus>
    <AktivitetskategoriId xmlns="de10608d-2992-427e-85e7-515860675284">4.1. Europeiska unionen</AktivitetskategoriId>
    <LatestActivity xmlns="de10608d-2992-427e-85e7-515860675284" xsi:nil="true"/>
    <ViewPointStartDate xmlns="de10608d-2992-427e-85e7-515860675284" xsi:nil="true"/>
    <ViewPointInProgress xmlns="de10608d-2992-427e-85e7-515860675284" xsi:nil="true"/>
    <ViewPointEndDate xmlns="de10608d-2992-427e-85e7-515860675284" xsi:nil="true"/>
    <DepartementsenhetId xmlns="de10608d-2992-427e-85e7-515860675284">Statsrådsberedningen</DepartementsenhetId>
  </documentManagement>
</p:properties>
</file>

<file path=customXml/item2.xml><?xml version="1.0" encoding="utf-8"?>
<ct:contentTypeSchema xmlns:ct="http://schemas.microsoft.com/office/2006/metadata/contentType" xmlns:ma="http://schemas.microsoft.com/office/2006/metadata/properties/metaAttributes" ct:_="" ma:_="" ma:contentTypeName="EUPDokument" ma:contentTypeID="0x01010053E1D612BA3F4E21AA250ECD751942B300AB88B90893FE3C4D9CEC474E02CEF835" ma:contentTypeVersion="0" ma:contentTypeDescription="EUPDokument" ma:contentTypeScope="" ma:versionID="4b443c0ff440d80b996c8427b9992556">
  <xsd:schema xmlns:xsd="http://www.w3.org/2001/XMLSchema" xmlns:xs="http://www.w3.org/2001/XMLSchema" xmlns:p="http://schemas.microsoft.com/office/2006/metadata/properties" xmlns:ns2="de10608d-2992-427e-85e7-515860675284" targetNamespace="http://schemas.microsoft.com/office/2006/metadata/properties" ma:root="true" ma:fieldsID="3494cae9d176f7b7e134bb79d7aca68c" ns2:_="">
    <xsd:import namespace="de10608d-2992-427e-85e7-515860675284"/>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10608d-2992-427e-85e7-515860675284"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80465-B925-4587-AC3C-8FFDEDDBFF0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e10608d-2992-427e-85e7-515860675284"/>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5FD7BB7-B152-4261-BB9C-C3C3A6194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10608d-2992-427e-85e7-515860675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0167F1-40AE-4E80-A57A-62EA98D2B579}">
  <ds:schemaRefs>
    <ds:schemaRef ds:uri="http://schemas.microsoft.com/sharepoint/v3/contenttype/forms"/>
  </ds:schemaRefs>
</ds:datastoreItem>
</file>

<file path=customXml/itemProps4.xml><?xml version="1.0" encoding="utf-8"?>
<ds:datastoreItem xmlns:ds="http://schemas.openxmlformats.org/officeDocument/2006/customXml" ds:itemID="{D6DC79BC-1237-4128-A2D1-010290C5E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1855</Words>
  <Characters>9835</Characters>
  <Application>Microsoft Office Word</Application>
  <DocSecurity>4</DocSecurity>
  <Lines>81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Helena Fridman Konstantinidou</cp:lastModifiedBy>
  <cp:revision>2</cp:revision>
  <dcterms:created xsi:type="dcterms:W3CDTF">2015-04-02T07:45:00Z</dcterms:created>
  <dcterms:modified xsi:type="dcterms:W3CDTF">2015-04-02T07:45:00Z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0x01010053E1D612BA3F4E21AA250ECD751942B300AB88B90893FE3C4D9CEC474E02CEF835</vt:lpwstr>
  </property>
  <property fmtid="{D5CDD505-2E9C-101B-9397-08002B2CF9AE}" pid="3" name="MCreatorEmail">
    <vt:lpwstr>Sofia.L.Karlsson@regeringskansliet.se</vt:lpwstr>
  </property>
</Properties>
</file>