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46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 februari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2018/19:19 Tisdagen den 29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2018/19:12 av Jörgen Warborn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Stärkt upphovsrätt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2018/19:19 av Ingemar Kihlström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Återfallsförbrytare som går fria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2019:4 Att planera för framtiden – statens arbete med scenarier inom miljö-, energi-, transport-, och bostadspolitiken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2018/19:39 Kompletterande bestämmelser till EU:s hamntjänstförordning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2018/19:42 Genomförande av rättshjälpsdirektivet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COM(2019) 53 Förslag till Europaparlamentets och rådets förordning om fastställande av beredskapsåtgärder när det gäller samordning av de sociala trygghetssystemen efter Förenade konungariket Storbritannien och Nordirlands utträde ur Europeiska unionen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28 mars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COM(2019) 65 Förslag till Europaparlamentets och rådets förordning om bestämmelser för att möjliggöra en fortsättning av pågående rörlighet i utbildningssyfte inom programmet Erasmus+ i samband med Förenade kungariket Storbritannien och Nordirlands utträde ur Europeiska unionen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28 mars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2018/19:16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Arbetslöshetsmålet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2018/19:17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Arbetsförmedlingen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 av Pia Steensland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Andning och sondmatning som grundläggande behov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 februari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2019-02-01</SAFIR_Sammantradesdatum_Doc>
    <SAFIR_SammantradeID xmlns="C07A1A6C-0B19-41D9-BDF8-F523BA3921EB">ec285a0c-2d52-46ef-9b04-dd0f70c5e9fc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4FA5AD-29ED-4563-92BA-AAE59D19A51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 februari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