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3919" w:rsidRPr="00C73919" w:rsidRDefault="00C73919">
      <w:pPr>
        <w:pStyle w:val="Hemstlrubrik"/>
      </w:pPr>
      <w:r w:rsidRPr="00C73919">
        <w:t>Förslag till riksdagsbeslut</w:t>
      </w:r>
    </w:p>
    <w:p w:rsidR="00C73919" w:rsidRPr="00C73919" w:rsidRDefault="00C73919">
      <w:pPr>
        <w:pStyle w:val="Hemstlatt"/>
        <w:ind w:left="0"/>
      </w:pPr>
      <w:r w:rsidRPr="00C73919">
        <w:t>Riksdagen tillkännager för regeringen som sin mening vad som anförs i motionen om att se över och ta initiativ till reformer av för</w:t>
      </w:r>
      <w:r w:rsidRPr="00C73919">
        <w:t>e</w:t>
      </w:r>
      <w:r w:rsidRPr="00C73919">
        <w:t>trädaransvaret för juridiska personer i skattelagstiftnin</w:t>
      </w:r>
      <w:r w:rsidRPr="00C73919">
        <w:t>g</w:t>
      </w:r>
      <w:r w:rsidRPr="00C73919">
        <w:t>en.</w:t>
      </w:r>
    </w:p>
    <w:p w:rsidR="00C73919" w:rsidRPr="00C73919" w:rsidRDefault="00C73919">
      <w:pPr>
        <w:pStyle w:val="Rubrik1"/>
      </w:pPr>
      <w:r w:rsidRPr="00C73919">
        <w:t>Motivering</w:t>
      </w:r>
    </w:p>
    <w:p w:rsidR="00C73919" w:rsidRPr="00C73919" w:rsidRDefault="00C73919">
      <w:pPr>
        <w:rPr>
          <w:color w:val="000000"/>
          <w:szCs w:val="24"/>
        </w:rPr>
      </w:pPr>
      <w:r w:rsidRPr="00C73919">
        <w:t>Fenomenet aktiebolags begränsade ansvar har av många bedömare förklarats som en viktig faktor för den starka ekonomiska tillväxt som tog fart i Sverige för ett drygt decennium sedan. Företagsamhet och industri fick draghjälp av kapitalbildning som inte fungerat lika effektivt om inte aktiebolagets begrä</w:t>
      </w:r>
      <w:r w:rsidRPr="00C73919">
        <w:t>n</w:t>
      </w:r>
      <w:r w:rsidRPr="00C73919">
        <w:t>sade ansvar etablerats. Viktiga undantag från aktiebolags begränsade ansvar finns förstås:</w:t>
      </w:r>
      <w:r w:rsidRPr="00C73919">
        <w:rPr>
          <w:color w:val="000000"/>
          <w:szCs w:val="24"/>
        </w:rPr>
        <w:t xml:space="preserve"> Det finns något som heter företrädaransvar. För att hindra för</w:t>
      </w:r>
      <w:r w:rsidRPr="00C73919">
        <w:rPr>
          <w:color w:val="000000"/>
          <w:szCs w:val="24"/>
        </w:rPr>
        <w:t>e</w:t>
      </w:r>
      <w:r w:rsidRPr="00C73919">
        <w:rPr>
          <w:color w:val="000000"/>
          <w:szCs w:val="24"/>
        </w:rPr>
        <w:t>tag från att köra vidare och låtsas som om finanserna är sundare än de faktiskt är – och därmed dra andra med sig i fallet – finns regler för hur bolagets för</w:t>
      </w:r>
      <w:r w:rsidRPr="00C73919">
        <w:rPr>
          <w:color w:val="000000"/>
          <w:szCs w:val="24"/>
        </w:rPr>
        <w:t>e</w:t>
      </w:r>
      <w:r w:rsidRPr="00C73919">
        <w:rPr>
          <w:color w:val="000000"/>
          <w:szCs w:val="24"/>
        </w:rPr>
        <w:t>trädare ska agera om pengarna tryter och det egna kapitalet börjar falla. Br</w:t>
      </w:r>
      <w:r w:rsidRPr="00C73919">
        <w:rPr>
          <w:color w:val="000000"/>
          <w:szCs w:val="24"/>
        </w:rPr>
        <w:t>y</w:t>
      </w:r>
      <w:r w:rsidRPr="00C73919">
        <w:rPr>
          <w:color w:val="000000"/>
          <w:szCs w:val="24"/>
        </w:rPr>
        <w:t>ter vd, styrelse eller andra företrädare mot dessa regler kan de själva bli pe</w:t>
      </w:r>
      <w:r w:rsidRPr="00C73919">
        <w:rPr>
          <w:color w:val="000000"/>
          <w:szCs w:val="24"/>
        </w:rPr>
        <w:t>r</w:t>
      </w:r>
      <w:r w:rsidRPr="00C73919">
        <w:rPr>
          <w:color w:val="000000"/>
          <w:szCs w:val="24"/>
        </w:rPr>
        <w:t xml:space="preserve">sonligen betalningsansvariga för bolagets </w:t>
      </w:r>
      <w:r w:rsidRPr="00C73919">
        <w:rPr>
          <w:color w:val="000000"/>
          <w:szCs w:val="24"/>
        </w:rPr>
        <w:t>skulder. Aktiebolagslagen ger klara direktiv om vad som ska göras med upprättandet av så kallad kontrollbalan</w:t>
      </w:r>
      <w:r w:rsidRPr="00C73919">
        <w:rPr>
          <w:color w:val="000000"/>
          <w:szCs w:val="24"/>
        </w:rPr>
        <w:t>s</w:t>
      </w:r>
      <w:r w:rsidRPr="00C73919">
        <w:rPr>
          <w:color w:val="000000"/>
          <w:szCs w:val="24"/>
        </w:rPr>
        <w:t>räkning, tidsramar och revisorsgranskning. Följer man dem får bolaget en viss respit för att bringa ordning och reda i verksamheten och förhoppningsvis kunna överleva en tillfällig svacka.</w:t>
      </w:r>
    </w:p>
    <w:p w:rsidR="00C73919" w:rsidRPr="00C73919" w:rsidRDefault="00C73919">
      <w:pPr>
        <w:pStyle w:val="Normaltindrag"/>
      </w:pPr>
      <w:r w:rsidRPr="00C73919">
        <w:t>I Sverige råder det ett företrädaransvar som tillämpas strikt också för jur</w:t>
      </w:r>
      <w:r w:rsidRPr="00C73919">
        <w:t>i</w:t>
      </w:r>
      <w:r w:rsidRPr="00C73919">
        <w:t>diska personers skatteinbetalningar i skattebelastningslagen (SBL). Ansvaret för skatteinbetalningen för den juridiska personen kan övergå på enskilda personers eget ansvar i ledningen av den juridiska personen när det är fråga om ett ansvarsbrott. Det finns dessutom ansvar enligt den svenska aktieb</w:t>
      </w:r>
      <w:r w:rsidRPr="00C73919">
        <w:t>o</w:t>
      </w:r>
      <w:r w:rsidRPr="00C73919">
        <w:t xml:space="preserve">lagslagen (ABL) för aktiebolagsföreträdare. Vidare finns det andra regler som </w:t>
      </w:r>
      <w:r w:rsidRPr="00C73919">
        <w:lastRenderedPageBreak/>
        <w:t>är mer strikt uppbyggda och leder till personligt ansvar för företrädare om inte vissa åtgärder vidtas enligt ett noga reglerat förf</w:t>
      </w:r>
      <w:r w:rsidRPr="00C73919">
        <w:t>arande.</w:t>
      </w:r>
    </w:p>
    <w:p w:rsidR="00C73919" w:rsidRPr="00C73919" w:rsidRDefault="00C73919">
      <w:pPr>
        <w:pStyle w:val="Normaltindrag"/>
      </w:pPr>
      <w:r w:rsidRPr="00C73919">
        <w:t>Dessa regler om företrädaransvar just vad gäller skatter är ur flera perspe</w:t>
      </w:r>
      <w:r w:rsidRPr="00C73919">
        <w:t>k</w:t>
      </w:r>
      <w:r w:rsidRPr="00C73919">
        <w:t>tiv tveksamma och får flera negativa effekter. Staten ges ett skydd som ingen annan gäldenär besitter. Gäldenärerna behandlas inte lika, utan staten ges ett försprång.</w:t>
      </w:r>
    </w:p>
    <w:p w:rsidR="00C73919" w:rsidRPr="00C73919" w:rsidRDefault="00C73919">
      <w:pPr>
        <w:pStyle w:val="Normaltindrag"/>
      </w:pPr>
      <w:r w:rsidRPr="00C73919">
        <w:t>Den svenska regleringens stränghet har en negativ effekt på det svenska företagsklimatet. Den strikta tillämpningen och det som i praxis är ett strikt ansvar för skatteinbetalningar medför också personliga tragedier på det pe</w:t>
      </w:r>
      <w:r w:rsidRPr="00C73919">
        <w:t>r</w:t>
      </w:r>
      <w:r w:rsidRPr="00C73919">
        <w:t>sonliga planet när marginalerna blir så små och regelverket tillämpas så tufft. Det ska också noteras att företrädaransvar som det tillämpas i Sverige saknas i våra nordiska grannländer Danmark, Norge och Finland.</w:t>
      </w:r>
    </w:p>
    <w:p w:rsidR="00C73919" w:rsidRPr="00C73919" w:rsidRDefault="00C73919">
      <w:pPr>
        <w:pStyle w:val="Normaltindrag"/>
      </w:pPr>
      <w:r w:rsidRPr="00C73919">
        <w:t>Till saken hör att företrädaransvaret i våra skatteregler av många har up</w:t>
      </w:r>
      <w:r w:rsidRPr="00C73919">
        <w:t>p</w:t>
      </w:r>
      <w:r w:rsidRPr="00C73919">
        <w:t>levts som otydliga, och olika tolkningar kan göras med utgångspunkt i olika rättsfall. Skatteverket har att agera utifrån det regelverk som Sveriges riksdag har beslutat. Oklara regler leder till att företagare hamnar i en mycket pressad situation då de utsätts för revision med efterföljande skattekrav. För att undgå personligt betalningsansvar kan den enda möjligheten vara att sätta företaget i konkurs. Det finns fall där skatten krävs in innan en domstolsprövning har skett. Det kan medföra den konsekvens</w:t>
      </w:r>
      <w:r w:rsidRPr="00C73919">
        <w:t>en att en företagare också tvingas gå i konkurs innan skattetvisten slutligen är avgjord.</w:t>
      </w:r>
    </w:p>
    <w:p w:rsidR="00C73919" w:rsidRPr="00C73919" w:rsidRDefault="00C73919">
      <w:pPr>
        <w:pStyle w:val="Normaltindrag"/>
      </w:pPr>
      <w:r w:rsidRPr="00C73919">
        <w:t>Skattelagstiftning är ett starkt maktinstrument för staten med stora kons</w:t>
      </w:r>
      <w:r w:rsidRPr="00C73919">
        <w:t>e</w:t>
      </w:r>
      <w:r w:rsidRPr="00C73919">
        <w:t>kvenser för den enskilda människan. Därför finns det vissa grundläggande krav som måste ställas när det gäller rättssäkerhet och skattelagstiftning för medborgarna. Skattelagstiftningen ska utformas med en marginal till förmån för den enskilde. Rättstillämpningen måste vara förutsebar</w:t>
      </w:r>
      <w:r w:rsidRPr="00C73919">
        <w:rPr>
          <w:i/>
          <w:iCs/>
        </w:rPr>
        <w:t xml:space="preserve"> </w:t>
      </w:r>
      <w:r w:rsidRPr="00C73919">
        <w:t xml:space="preserve">och vara en garant för att </w:t>
      </w:r>
      <w:r w:rsidRPr="00C73919">
        <w:rPr>
          <w:iCs/>
        </w:rPr>
        <w:t>lika fall ska behandlas lika</w:t>
      </w:r>
      <w:r w:rsidRPr="00C73919">
        <w:t>.</w:t>
      </w:r>
    </w:p>
    <w:p w:rsidR="00C73919" w:rsidRPr="00C73919" w:rsidRDefault="00C73919">
      <w:pPr>
        <w:pStyle w:val="Normaltindrag"/>
        <w:rPr>
          <w:szCs w:val="24"/>
        </w:rPr>
      </w:pPr>
      <w:r w:rsidRPr="00C73919">
        <w:rPr>
          <w:szCs w:val="24"/>
        </w:rPr>
        <w:t>Dagens ordning har brister utifrån principen om likabehandling, rättss</w:t>
      </w:r>
      <w:r w:rsidRPr="00C73919">
        <w:rPr>
          <w:szCs w:val="24"/>
        </w:rPr>
        <w:t>ä</w:t>
      </w:r>
      <w:r w:rsidRPr="00C73919">
        <w:rPr>
          <w:szCs w:val="24"/>
        </w:rPr>
        <w:t>kerhet och rimlighet. Den lösning som redan finns i dag med ansvarsgeno</w:t>
      </w:r>
      <w:r w:rsidRPr="00C73919">
        <w:rPr>
          <w:szCs w:val="24"/>
        </w:rPr>
        <w:t>m</w:t>
      </w:r>
      <w:r w:rsidRPr="00C73919">
        <w:rPr>
          <w:szCs w:val="24"/>
        </w:rPr>
        <w:t>brott i ABL torde räcka för staten i fråga om att få garantier för skatter som bet</w:t>
      </w:r>
      <w:r w:rsidRPr="00C73919">
        <w:rPr>
          <w:szCs w:val="24"/>
        </w:rPr>
        <w:t>a</w:t>
      </w:r>
      <w:r w:rsidRPr="00C73919">
        <w:rPr>
          <w:szCs w:val="24"/>
        </w:rPr>
        <w:t>las idag. Då skulle alla borgenärer behandlas lika, och rättssäkerheten på skattelagstiftningens område förbättras. Regeringen bör med detta som u</w:t>
      </w:r>
      <w:r w:rsidRPr="00C73919">
        <w:rPr>
          <w:szCs w:val="24"/>
        </w:rPr>
        <w:t>t</w:t>
      </w:r>
      <w:r w:rsidRPr="00C73919">
        <w:rPr>
          <w:szCs w:val="24"/>
        </w:rPr>
        <w:t>gångspunkt se över och ta initiativ till reformer av företrädaransvaret för juridiska pers</w:t>
      </w:r>
      <w:r w:rsidRPr="00C73919">
        <w:rPr>
          <w:szCs w:val="24"/>
        </w:rPr>
        <w:t>o</w:t>
      </w:r>
      <w:r w:rsidRPr="00C73919">
        <w:rPr>
          <w:szCs w:val="24"/>
        </w:rPr>
        <w:t>ner i skattelagstiftningen.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73919">
        <w:trPr>
          <w:cantSplit/>
        </w:trPr>
        <w:tc>
          <w:tcPr>
            <w:tcW w:w="3046" w:type="dxa"/>
          </w:tcPr>
          <w:p w:rsidR="00C73919" w:rsidRPr="00C73919" w:rsidRDefault="00C73919">
            <w:pPr>
              <w:pStyle w:val="UnderskriftDatum"/>
              <w:spacing w:before="240"/>
            </w:pPr>
            <w:r w:rsidRPr="00C73919">
              <w:t>Stockholm den 25 september 2008</w:t>
            </w:r>
          </w:p>
        </w:tc>
        <w:tc>
          <w:tcPr>
            <w:tcW w:w="3047" w:type="dxa"/>
          </w:tcPr>
          <w:p w:rsidR="00C73919" w:rsidRPr="00C73919" w:rsidRDefault="00C73919">
            <w:pPr>
              <w:pStyle w:val="Underskrifter"/>
              <w:spacing w:before="240"/>
            </w:pPr>
          </w:p>
        </w:tc>
      </w:tr>
      <w:tr w:rsidR="00000000" w:rsidRPr="00C73919">
        <w:trPr>
          <w:cantSplit/>
        </w:trPr>
        <w:tc>
          <w:tcPr>
            <w:tcW w:w="3046" w:type="dxa"/>
          </w:tcPr>
          <w:p w:rsidR="00C73919" w:rsidRPr="00C73919" w:rsidRDefault="00C73919">
            <w:pPr>
              <w:pStyle w:val="Underskrifter"/>
            </w:pPr>
            <w:r w:rsidRPr="00C73919">
              <w:t>Henrik von Sydow (m)</w:t>
            </w:r>
          </w:p>
        </w:tc>
        <w:tc>
          <w:tcPr>
            <w:tcW w:w="3046" w:type="dxa"/>
          </w:tcPr>
          <w:p w:rsidR="00C73919" w:rsidRPr="00C73919" w:rsidRDefault="00C73919">
            <w:pPr>
              <w:pStyle w:val="Underskrifter"/>
            </w:pPr>
          </w:p>
        </w:tc>
      </w:tr>
    </w:tbl>
    <w:p w:rsidR="00C73919" w:rsidRPr="00C73919" w:rsidRDefault="00C73919">
      <w:pPr>
        <w:pStyle w:val="Normaltindrag"/>
      </w:pPr>
    </w:p>
    <w:sectPr w:rsidR="00000000" w:rsidRPr="00C7391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3919" w:rsidRPr="00C73919" w:rsidRDefault="00C73919">
      <w:r w:rsidRPr="00C73919">
        <w:separator/>
      </w:r>
    </w:p>
  </w:endnote>
  <w:endnote w:type="continuationSeparator" w:id="0">
    <w:p w:rsidR="00C73919" w:rsidRPr="00C73919" w:rsidRDefault="00C73919">
      <w:r w:rsidRPr="00C7391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919" w:rsidRPr="00C73919" w:rsidRDefault="00C73919">
    <w:pPr>
      <w:pStyle w:val="Sidfot"/>
    </w:pPr>
    <w:r w:rsidRPr="00C7391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4249023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919" w:rsidRDefault="00C7391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73919" w:rsidRDefault="00C7391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919" w:rsidRPr="00C73919" w:rsidRDefault="00C73919">
    <w:pPr>
      <w:pStyle w:val="Sidfot"/>
    </w:pPr>
    <w:r w:rsidRPr="00C7391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707479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919" w:rsidRDefault="00C7391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73919" w:rsidRDefault="00C7391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919" w:rsidRPr="00C73919" w:rsidRDefault="00C73919">
    <w:pPr>
      <w:pStyle w:val="Sidfot"/>
    </w:pPr>
    <w:r w:rsidRPr="00C7391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34517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919" w:rsidRDefault="00C7391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73919" w:rsidRDefault="00C7391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3919" w:rsidRPr="00C73919" w:rsidRDefault="00C73919">
      <w:r w:rsidRPr="00C73919">
        <w:separator/>
      </w:r>
    </w:p>
  </w:footnote>
  <w:footnote w:type="continuationSeparator" w:id="0">
    <w:p w:rsidR="00C73919" w:rsidRPr="00C73919" w:rsidRDefault="00C73919">
      <w:r w:rsidRPr="00C7391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919" w:rsidRPr="00C73919" w:rsidRDefault="00C73919">
    <w:pPr>
      <w:pStyle w:val="Sidhuvud"/>
    </w:pPr>
    <w:r w:rsidRPr="00C7391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574590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919" w:rsidRDefault="00C7391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73919" w:rsidRDefault="00C7391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919" w:rsidRPr="00C73919" w:rsidRDefault="00C73919">
    <w:pPr>
      <w:pStyle w:val="Sidhuvud"/>
    </w:pPr>
    <w:r w:rsidRPr="00C7391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845388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919" w:rsidRDefault="00C7391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73919" w:rsidRDefault="00C7391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919" w:rsidRPr="00C73919" w:rsidRDefault="00C73919">
    <w:pPr>
      <w:pStyle w:val="FSHNormal"/>
      <w:tabs>
        <w:tab w:val="right" w:pos="5840"/>
      </w:tabs>
    </w:pPr>
    <w:r w:rsidRPr="00C73919">
      <w:br/>
    </w:r>
    <w:r w:rsidRPr="00C73919">
      <w:fldChar w:fldCharType="begin" w:fldLock="1"/>
    </w:r>
    <w:r w:rsidRPr="00C73919">
      <w:instrText xml:space="preserve"> DOCPROPERTY</w:instrText>
    </w:r>
    <w:r w:rsidRPr="00C73919">
      <w:rPr>
        <w:sz w:val="18"/>
      </w:rPr>
      <w:instrText xml:space="preserve"> "YearUser" *\charformat </w:instrText>
    </w:r>
    <w:r w:rsidRPr="00C73919">
      <w:fldChar w:fldCharType="separate"/>
    </w:r>
    <w:r w:rsidRPr="00C73919">
      <w:t>2008/09</w:t>
    </w:r>
    <w:r w:rsidRPr="00C73919">
      <w:fldChar w:fldCharType="end"/>
    </w:r>
    <w:r w:rsidRPr="00C73919">
      <w:t xml:space="preserve"> </w:t>
    </w:r>
    <w:r w:rsidRPr="00C73919">
      <w:tab/>
      <w:t xml:space="preserve">mnr: </w:t>
    </w:r>
    <w:r w:rsidRPr="00C73919">
      <w:fldChar w:fldCharType="begin" w:fldLock="1"/>
    </w:r>
    <w:r w:rsidRPr="00C73919">
      <w:instrText xml:space="preserve"> DOCPROPERTY</w:instrText>
    </w:r>
    <w:r w:rsidRPr="00C73919">
      <w:rPr>
        <w:sz w:val="18"/>
      </w:rPr>
      <w:instrText xml:space="preserve"> "Motionsnummer" *\charformat </w:instrText>
    </w:r>
    <w:r w:rsidRPr="00C73919">
      <w:fldChar w:fldCharType="separate"/>
    </w:r>
    <w:r w:rsidRPr="00C73919">
      <w:t>Sk388</w:t>
    </w:r>
    <w:r w:rsidRPr="00C73919">
      <w:fldChar w:fldCharType="end"/>
    </w:r>
    <w:r w:rsidRPr="00C73919">
      <w:br/>
    </w:r>
    <w:r w:rsidRPr="00C73919">
      <w:fldChar w:fldCharType="begin" w:fldLock="1"/>
    </w:r>
    <w:r w:rsidRPr="00C73919">
      <w:instrText xml:space="preserve"> DOCPROPERTY</w:instrText>
    </w:r>
    <w:r w:rsidRPr="00C73919">
      <w:rPr>
        <w:sz w:val="18"/>
      </w:rPr>
      <w:instrText xml:space="preserve"> "Samling" *\charformat </w:instrText>
    </w:r>
    <w:r w:rsidRPr="00C73919">
      <w:fldChar w:fldCharType="end"/>
    </w:r>
    <w:r w:rsidRPr="00C73919">
      <w:tab/>
      <w:t xml:space="preserve">pnr: </w:t>
    </w:r>
    <w:r w:rsidRPr="00C73919">
      <w:fldChar w:fldCharType="begin" w:fldLock="1"/>
    </w:r>
    <w:r w:rsidRPr="00C73919">
      <w:instrText xml:space="preserve"> DOCPROPERTY</w:instrText>
    </w:r>
    <w:r w:rsidRPr="00C73919">
      <w:rPr>
        <w:sz w:val="18"/>
      </w:rPr>
      <w:instrText xml:space="preserve"> "Partinummer" *\charformat </w:instrText>
    </w:r>
    <w:r w:rsidRPr="00C73919">
      <w:fldChar w:fldCharType="separate"/>
    </w:r>
    <w:r w:rsidRPr="00C73919">
      <w:t>m1271</w:t>
    </w:r>
    <w:r w:rsidRPr="00C73919">
      <w:fldChar w:fldCharType="end"/>
    </w:r>
  </w:p>
  <w:p w:rsidR="00C73919" w:rsidRPr="00C73919" w:rsidRDefault="00C73919">
    <w:pPr>
      <w:pStyle w:val="FSHRub1"/>
    </w:pPr>
    <w:r w:rsidRPr="00C73919">
      <w:t>Motion till riksdagen</w:t>
    </w:r>
    <w:r w:rsidRPr="00C73919">
      <w:br/>
    </w:r>
    <w:r w:rsidRPr="00C73919">
      <w:fldChar w:fldCharType="begin" w:fldLock="1"/>
    </w:r>
    <w:r w:rsidRPr="00C73919">
      <w:instrText xml:space="preserve"> DOCPROPERTY "YearUser" *\charformat </w:instrText>
    </w:r>
    <w:r w:rsidRPr="00C73919">
      <w:fldChar w:fldCharType="separate"/>
    </w:r>
    <w:r w:rsidRPr="00C73919">
      <w:t>2008/09</w:t>
    </w:r>
    <w:r w:rsidRPr="00C73919">
      <w:fldChar w:fldCharType="end"/>
    </w:r>
    <w:r w:rsidRPr="00C73919">
      <w:t>:</w:t>
    </w:r>
    <w:r w:rsidRPr="00C73919">
      <w:fldChar w:fldCharType="begin" w:fldLock="1"/>
    </w:r>
    <w:r w:rsidRPr="00C73919">
      <w:instrText xml:space="preserve"> DOCPROPERTY "Motionsnummer" *\charformat </w:instrText>
    </w:r>
    <w:r w:rsidRPr="00C73919">
      <w:fldChar w:fldCharType="separate"/>
    </w:r>
    <w:r w:rsidRPr="00C73919">
      <w:t>Sk388</w:t>
    </w:r>
    <w:r w:rsidRPr="00C73919">
      <w:fldChar w:fldCharType="end"/>
    </w:r>
  </w:p>
  <w:p w:rsidR="00C73919" w:rsidRPr="00C73919" w:rsidRDefault="00C73919">
    <w:pPr>
      <w:pStyle w:val="FSHNormalS5"/>
    </w:pPr>
    <w:r w:rsidRPr="00C73919">
      <w:fldChar w:fldCharType="begin" w:fldLock="1"/>
    </w:r>
    <w:r w:rsidRPr="00C73919">
      <w:instrText xml:space="preserve"> DOCPROPERTY "MotionarText" *\charformat </w:instrText>
    </w:r>
    <w:r w:rsidRPr="00C73919">
      <w:fldChar w:fldCharType="separate"/>
    </w:r>
    <w:r w:rsidRPr="00C73919">
      <w:t>av Henrik von Sydow (m)</w:t>
    </w:r>
    <w:r w:rsidRPr="00C73919">
      <w:fldChar w:fldCharType="end"/>
    </w:r>
    <w:r w:rsidRPr="00C73919">
      <w:br/>
    </w:r>
    <w:r w:rsidRPr="00C73919">
      <w:fldChar w:fldCharType="begin" w:fldLock="1"/>
    </w:r>
    <w:r w:rsidRPr="00C73919">
      <w:instrText xml:space="preserve"> DOCPROPERTY "SvarFrasKort" *\charformat </w:instrText>
    </w:r>
    <w:r w:rsidRPr="00C73919">
      <w:fldChar w:fldCharType="end"/>
    </w:r>
  </w:p>
  <w:p w:rsidR="00C73919" w:rsidRPr="00C73919" w:rsidRDefault="00C73919">
    <w:pPr>
      <w:pStyle w:val="FSHTitel"/>
    </w:pPr>
    <w:r w:rsidRPr="00C73919">
      <w:fldChar w:fldCharType="begin" w:fldLock="1"/>
    </w:r>
    <w:r w:rsidRPr="00C73919">
      <w:instrText xml:space="preserve"> DOCPROPERTY</w:instrText>
    </w:r>
    <w:r w:rsidRPr="00C73919">
      <w:rPr>
        <w:sz w:val="18"/>
      </w:rPr>
      <w:instrText xml:space="preserve"> "RubrikSvar" *\charformat </w:instrText>
    </w:r>
    <w:r w:rsidRPr="00C73919">
      <w:fldChar w:fldCharType="separate"/>
    </w:r>
    <w:r w:rsidRPr="00C73919">
      <w:t>Rättssäkerhet och företrädaransvar i skattelagstiftningen</w:t>
    </w:r>
    <w:r w:rsidRPr="00C73919">
      <w:fldChar w:fldCharType="end"/>
    </w:r>
  </w:p>
  <w:p w:rsidR="00C73919" w:rsidRPr="00C73919" w:rsidRDefault="00C73919">
    <w:pPr>
      <w:pStyle w:val="Normal00"/>
    </w:pPr>
  </w:p>
  <w:p w:rsidR="00C73919" w:rsidRPr="00C73919" w:rsidRDefault="00C7391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C2617A6"/>
    <w:multiLevelType w:val="hybridMultilevel"/>
    <w:tmpl w:val="ECCCD482"/>
    <w:lvl w:ilvl="0" w:tplc="30B02F6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19925599">
    <w:abstractNumId w:val="8"/>
  </w:num>
  <w:num w:numId="2" w16cid:durableId="506790707">
    <w:abstractNumId w:val="9"/>
  </w:num>
  <w:num w:numId="3" w16cid:durableId="1955670040">
    <w:abstractNumId w:val="8"/>
  </w:num>
  <w:num w:numId="4" w16cid:durableId="1685353724">
    <w:abstractNumId w:val="9"/>
  </w:num>
  <w:num w:numId="5" w16cid:durableId="694380334">
    <w:abstractNumId w:val="13"/>
  </w:num>
  <w:num w:numId="6" w16cid:durableId="742414884">
    <w:abstractNumId w:val="10"/>
  </w:num>
  <w:num w:numId="7" w16cid:durableId="1776634649">
    <w:abstractNumId w:val="11"/>
  </w:num>
  <w:num w:numId="8" w16cid:durableId="1435634237">
    <w:abstractNumId w:val="12"/>
  </w:num>
  <w:num w:numId="9" w16cid:durableId="2021541174">
    <w:abstractNumId w:val="8"/>
  </w:num>
  <w:num w:numId="10" w16cid:durableId="1700743550">
    <w:abstractNumId w:val="3"/>
  </w:num>
  <w:num w:numId="11" w16cid:durableId="548029048">
    <w:abstractNumId w:val="2"/>
  </w:num>
  <w:num w:numId="12" w16cid:durableId="932520203">
    <w:abstractNumId w:val="1"/>
  </w:num>
  <w:num w:numId="13" w16cid:durableId="1635022152">
    <w:abstractNumId w:val="0"/>
  </w:num>
  <w:num w:numId="14" w16cid:durableId="714475686">
    <w:abstractNumId w:val="9"/>
  </w:num>
  <w:num w:numId="15" w16cid:durableId="70197204">
    <w:abstractNumId w:val="7"/>
  </w:num>
  <w:num w:numId="16" w16cid:durableId="1371221263">
    <w:abstractNumId w:val="6"/>
  </w:num>
  <w:num w:numId="17" w16cid:durableId="1732576032">
    <w:abstractNumId w:val="5"/>
  </w:num>
  <w:num w:numId="18" w16cid:durableId="547840641">
    <w:abstractNumId w:val="4"/>
  </w:num>
  <w:num w:numId="19" w16cid:durableId="77811187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8-26"/>
    <w:docVar w:name="PersonGUIDs" w:val="{C01FC030-BE3B-40BE-BA72-7F63F8FB33B5}"/>
  </w:docVars>
  <w:rsids>
    <w:rsidRoot w:val="00AA2B55"/>
    <w:rsid w:val="00AA2B55"/>
    <w:rsid w:val="00C7391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79AED536-7365-4E51-A62F-33A6203EC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text1">
    <w:name w:val="text1"/>
    <w:basedOn w:val="Standardstycketeckensnitt"/>
    <w:rPr>
      <w:rFonts w:ascii="Verdana" w:hAnsi="Verdana" w:hint="default"/>
      <w:i w:val="0"/>
      <w:iCs w:val="0"/>
      <w:color w:val="000000"/>
      <w:sz w:val="17"/>
      <w:szCs w:val="17"/>
    </w:rPr>
  </w:style>
  <w:style w:type="character" w:customStyle="1" w:styleId="artindrag1">
    <w:name w:val="artindrag1"/>
    <w:basedOn w:val="Standardstycketeckensnitt"/>
    <w:rPr>
      <w:rFonts w:ascii="Verdana" w:hAnsi="Verdana" w:hint="default"/>
      <w:b/>
      <w:bCs/>
      <w:caps/>
      <w:color w:val="000000"/>
      <w:sz w:val="15"/>
      <w:szCs w:val="15"/>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614</Words>
  <Characters>3655</Characters>
  <Application>Microsoft Office Word</Application>
  <DocSecurity>4</DocSecurity>
  <Lines>64</Lines>
  <Paragraphs>13</Paragraphs>
  <ScaleCrop>false</ScaleCrop>
  <HeadingPairs>
    <vt:vector size="2" baseType="variant">
      <vt:variant>
        <vt:lpstr>Rubrik</vt:lpstr>
      </vt:variant>
      <vt:variant>
        <vt:i4>1</vt:i4>
      </vt:variant>
    </vt:vector>
  </HeadingPairs>
  <TitlesOfParts>
    <vt:vector size="1" baseType="lpstr">
      <vt:lpstr>m1271</vt:lpstr>
    </vt:vector>
  </TitlesOfParts>
  <Company>Riksdagen</Company>
  <LinksUpToDate>false</LinksUpToDate>
  <CharactersWithSpaces>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m1271</dc:title>
  <dc:subject>m1271</dc:subject>
  <dc:creator>Riksdagen</dc:creator>
  <cp:keywords>Riksdagen</cp:keywords>
  <dc:description>TKG-ktrl, MSMQ4mb, PersReg-Distribution mm</dc:description>
  <cp:lastModifiedBy>Lars Brink</cp:lastModifiedBy>
  <cp:revision>2</cp:revision>
  <cp:lastPrinted>2009-01-26T08:49:00Z</cp:lastPrinted>
  <dcterms:created xsi:type="dcterms:W3CDTF">2025-12-17T18:24:00Z</dcterms:created>
  <dcterms:modified xsi:type="dcterms:W3CDTF">2025-12-17T18:24:00Z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mot2000_495_2008-08-26</vt:lpwstr>
  </property>
  <property fmtid="{D5CDD505-2E9C-101B-9397-08002B2CF9AE}" pid="3" name="version">
    <vt:lpwstr>mot2000_495_2008-08-26</vt:lpwstr>
  </property>
  <property fmtid="{D5CDD505-2E9C-101B-9397-08002B2CF9AE}" pid="4" name="dokumenttyp">
    <vt:lpwstr>motion</vt:lpwstr>
  </property>
  <property fmtid="{D5CDD505-2E9C-101B-9397-08002B2CF9AE}" pid="5" name="Sekr">
    <vt:lpwstr>JP</vt:lpwstr>
  </property>
  <property fmtid="{D5CDD505-2E9C-101B-9397-08002B2CF9AE}" pid="6" name="Yearstd">
    <vt:lpwstr>2007/08</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Rättssäkerhet och företrädaransvar i skattelagstiftningen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Rättssäkerhet och företrädaransvar i skattelagstiftningen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m1271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Henrik von Sydow (m)</vt:lpwstr>
  </property>
  <property fmtid="{D5CDD505-2E9C-101B-9397-08002B2CF9AE}" pid="26" name="MotionarLista">
    <vt:lpwstr>von Sydow, Henrik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Henrik von Sydow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Sk388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2008</vt:lpwstr>
  </property>
  <property fmtid="{D5CDD505-2E9C-101B-9397-08002B2CF9AE}" pid="44" name="NotesUID">
    <vt:lpwstr>jenny.petersson@riksdagen.se</vt:lpwstr>
  </property>
  <property fmtid="{D5CDD505-2E9C-101B-9397-08002B2CF9AE}" pid="45" name="ReservUID">
    <vt:lpwstr>jy0207aa</vt:lpwstr>
  </property>
  <property fmtid="{D5CDD505-2E9C-101B-9397-08002B2CF9AE}" pid="46" name="MotionID">
    <vt:lpwstr>20082009000000000109000012710069</vt:lpwstr>
  </property>
  <property fmtid="{D5CDD505-2E9C-101B-9397-08002B2CF9AE}" pid="47" name="datum">
    <vt:lpwstr>080925</vt:lpwstr>
  </property>
  <property fmtid="{D5CDD505-2E9C-101B-9397-08002B2CF9AE}" pid="48" name="avsändar-e-post">
    <vt:lpwstr>jenny.petersson@riksdagen.se</vt:lpwstr>
  </property>
  <property fmtid="{D5CDD505-2E9C-101B-9397-08002B2CF9AE}" pid="49" name="id">
    <vt:lpwstr>20082009000000000109000012710069</vt:lpwstr>
  </property>
  <property fmtid="{D5CDD505-2E9C-101B-9397-08002B2CF9AE}" pid="50" name="nummer">
    <vt:lpwstr>388</vt:lpwstr>
  </property>
  <property fmtid="{D5CDD505-2E9C-101B-9397-08002B2CF9AE}" pid="51" name="utskottsbeteckning">
    <vt:lpwstr>Sk</vt:lpwstr>
  </property>
  <property fmtid="{D5CDD505-2E9C-101B-9397-08002B2CF9AE}" pid="52" name="GlobalUID">
    <vt:lpwstr>{482DE195-91F1-472E-9DAD-0A59AF5152C5}</vt:lpwstr>
  </property>
  <property fmtid="{D5CDD505-2E9C-101B-9397-08002B2CF9AE}" pid="53" name="Överföringar">
    <vt:i4>1</vt:i4>
  </property>
  <property fmtid="{D5CDD505-2E9C-101B-9397-08002B2CF9AE}" pid="54" name="Checksum">
    <vt:lpwstr>*0006540261369*</vt:lpwstr>
  </property>
  <property fmtid="{D5CDD505-2E9C-101B-9397-08002B2CF9AE}" pid="55" name="skuggnummer">
    <vt:lpwstr>2395</vt:lpwstr>
  </property>
  <property fmtid="{D5CDD505-2E9C-101B-9397-08002B2CF9AE}" pid="56" name="urixVersion">
    <vt:lpwstr>3.2.0.8</vt:lpwstr>
  </property>
  <property fmtid="{D5CDD505-2E9C-101B-9397-08002B2CF9AE}" pid="57" name="urixOrigin">
    <vt:lpwstr>090402 15:47:23.634</vt:lpwstr>
  </property>
  <property fmtid="{D5CDD505-2E9C-101B-9397-08002B2CF9AE}" pid="58" name="urixGuid">
    <vt:lpwstr>{807A2B21-0156-4463-B585-1F142E93B317}</vt:lpwstr>
  </property>
</Properties>
</file>