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1517" w:rsidRPr="00331517" w:rsidRDefault="00331517">
      <w:pPr>
        <w:pStyle w:val="Frslagsrubrik"/>
      </w:pPr>
      <w:r w:rsidRPr="00331517">
        <w:t>Förslag till riksdagsbeslut</w:t>
      </w:r>
    </w:p>
    <w:p w:rsidR="00331517" w:rsidRPr="00331517" w:rsidRDefault="00331517">
      <w:pPr>
        <w:pStyle w:val="Hemstlatt"/>
        <w:ind w:left="0"/>
      </w:pPr>
      <w:r w:rsidRPr="00331517">
        <w:t>Riksdagen tillkännager för regeringen som sin mening vad som anförs i motionen om möjligheten att undanröja hinder för lokalis</w:t>
      </w:r>
      <w:r w:rsidRPr="00331517">
        <w:t>e</w:t>
      </w:r>
      <w:r w:rsidRPr="00331517">
        <w:t>ring av en bostadsfastighet i ett ”konfliktområde” med hjälp av ett avtalsserv</w:t>
      </w:r>
      <w:r w:rsidRPr="00331517">
        <w:t>i</w:t>
      </w:r>
      <w:r w:rsidRPr="00331517">
        <w:t>tut knutet till fastigheten.</w:t>
      </w:r>
    </w:p>
    <w:p w:rsidR="00331517" w:rsidRPr="00331517" w:rsidRDefault="00331517">
      <w:pPr>
        <w:pStyle w:val="Rubrik1"/>
      </w:pPr>
      <w:r w:rsidRPr="00331517">
        <w:t xml:space="preserve">Motivering </w:t>
      </w:r>
    </w:p>
    <w:p w:rsidR="00331517" w:rsidRPr="00331517" w:rsidRDefault="00331517">
      <w:r w:rsidRPr="00331517">
        <w:t>Fastighetsägare i områden nära intill verksamheter som ur miljöbalkens tol</w:t>
      </w:r>
      <w:r w:rsidRPr="00331517">
        <w:t>k</w:t>
      </w:r>
      <w:r w:rsidRPr="00331517">
        <w:t>ning betraktas som miljöstörande, det kan t.ex. gälla jordbruk med djurhål</w:t>
      </w:r>
      <w:r w:rsidRPr="00331517">
        <w:t>l</w:t>
      </w:r>
      <w:r w:rsidRPr="00331517">
        <w:t>ning men också områden intill en flygplats etc., har svårt att få bygglov bevi</w:t>
      </w:r>
      <w:r w:rsidRPr="00331517">
        <w:t>l</w:t>
      </w:r>
      <w:r w:rsidRPr="00331517">
        <w:t>jat. Den eller de som, trots kännedom om det som kan uppfattas som störande verksamheter, sätter ett stort värde på att bygga och bo inom eller intill ett sådant område och är väl medvetna om de störningar som kan uppstå hindras på så sätt att bo just där de önskar. Levande landsbygder med brist på tillän</w:t>
      </w:r>
      <w:r w:rsidRPr="00331517">
        <w:t>g</w:t>
      </w:r>
      <w:r w:rsidRPr="00331517">
        <w:t>liga bostadsfastigheter existerar. Värdet av att k</w:t>
      </w:r>
      <w:r w:rsidRPr="00331517">
        <w:t>unna komplettera med nya fastigheter i syfte att hålla bygder och verksamheter levande skall därför inte underskattas.</w:t>
      </w:r>
    </w:p>
    <w:p w:rsidR="00331517" w:rsidRPr="00331517" w:rsidRDefault="00331517">
      <w:pPr>
        <w:pStyle w:val="Normaltindrag"/>
      </w:pPr>
      <w:r w:rsidRPr="00331517">
        <w:t>Orsaken till denna generella hållning i förhållande till sådana byg</w:t>
      </w:r>
      <w:r w:rsidRPr="00331517">
        <w:t>g</w:t>
      </w:r>
      <w:r w:rsidRPr="00331517">
        <w:t>lovsansökningar är givetvis för att det inte skall kunna ställas krav på att den ”störande verksamheten” skall behöva upphöra eller bli skadeståndsskyldig till den klagande. Om vi fortfarande utgår från att den sökande varit väl me</w:t>
      </w:r>
      <w:r w:rsidRPr="00331517">
        <w:t>d</w:t>
      </w:r>
      <w:r w:rsidRPr="00331517">
        <w:t>veten om och hyser stor förståelse för den ”störande verksamheten” uppstår rimligen problemen först då bostadsfastigheten i fråga byter ägare.</w:t>
      </w:r>
    </w:p>
    <w:p w:rsidR="00331517" w:rsidRPr="00331517" w:rsidRDefault="00331517">
      <w:pPr>
        <w:pStyle w:val="Normaltindrag"/>
      </w:pPr>
      <w:r w:rsidRPr="00331517">
        <w:t xml:space="preserve">Problemet så som det är formulerat ovan skulle kunna ges en lösning på följande vis. </w:t>
      </w:r>
    </w:p>
    <w:p w:rsidR="00331517" w:rsidRPr="00331517" w:rsidRDefault="00331517">
      <w:pPr>
        <w:pStyle w:val="Normaltindrag"/>
      </w:pPr>
      <w:r w:rsidRPr="00331517">
        <w:lastRenderedPageBreak/>
        <w:t>Ett avtalsservitut upprättas med ett innehåll som omöjliggör för ägaren av bostadsfastigheten i exemplet ovan att ställa skadeståndskrav eller krav om verksamhetens upphörande. Detta avtalsservitut blir därmed inskrivet i ting</w:t>
      </w:r>
      <w:r w:rsidRPr="00331517">
        <w:t>s</w:t>
      </w:r>
      <w:r w:rsidRPr="00331517">
        <w:t>rättens fastighetsregister. Detta innebär också att vid en eventuell överlåtelse av bostadsfastigheten blir den nye ägaren informerad om att fastigheten är belastad med detta avtalsservitut eftersom detta automatiskt framgår av grav</w:t>
      </w:r>
      <w:r w:rsidRPr="00331517">
        <w:t>a</w:t>
      </w:r>
      <w:r w:rsidRPr="00331517">
        <w:t>tionsbeviset.</w:t>
      </w:r>
    </w:p>
    <w:p w:rsidR="00331517" w:rsidRPr="00331517" w:rsidRDefault="00331517">
      <w:pPr>
        <w:pStyle w:val="Normaltindrag"/>
      </w:pPr>
      <w:r w:rsidRPr="00331517">
        <w:t>Vad som ovan anförts innebär inte en öppning för att tillåta bostadsbyg</w:t>
      </w:r>
      <w:r w:rsidRPr="00331517">
        <w:t>g</w:t>
      </w:r>
      <w:r w:rsidRPr="00331517">
        <w:t>nation i områden med t.ex. bullervärden på 90–100 decibel eller frångå B</w:t>
      </w:r>
      <w:r w:rsidRPr="00331517">
        <w:t>o</w:t>
      </w:r>
      <w:r w:rsidRPr="00331517">
        <w:t xml:space="preserve">verkets rekommendationer vid kemisk industri etc. Dock finns det en rad fall som ligger mellan dessa båda ytterligheter och som med dagens lagstiftning är svåra att förverkliga. </w:t>
      </w:r>
    </w:p>
    <w:p w:rsidR="00331517" w:rsidRPr="00331517" w:rsidRDefault="00331517">
      <w:pPr>
        <w:pStyle w:val="Normaltindrag"/>
      </w:pPr>
      <w:r w:rsidRPr="00331517">
        <w:t>Vad som ovan sagts om möjligheten att undanröja hinder för lokalisering av bostadsfastighet i s.k. konfliktområde med hjälp av till fastighet knutet avtalsservitut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1517">
        <w:trPr>
          <w:cantSplit/>
        </w:trPr>
        <w:tc>
          <w:tcPr>
            <w:tcW w:w="3046" w:type="dxa"/>
          </w:tcPr>
          <w:p w:rsidR="00331517" w:rsidRPr="00331517" w:rsidRDefault="00331517">
            <w:pPr>
              <w:pStyle w:val="UnderskriftDatum"/>
              <w:spacing w:before="240"/>
            </w:pPr>
            <w:r w:rsidRPr="00331517">
              <w:t>Stockholm den 25 oktober 2010</w:t>
            </w:r>
          </w:p>
        </w:tc>
        <w:tc>
          <w:tcPr>
            <w:tcW w:w="3047" w:type="dxa"/>
          </w:tcPr>
          <w:p w:rsidR="00331517" w:rsidRPr="00331517" w:rsidRDefault="00331517">
            <w:pPr>
              <w:pStyle w:val="Underskrifter"/>
              <w:spacing w:before="240"/>
            </w:pPr>
          </w:p>
        </w:tc>
      </w:tr>
      <w:tr w:rsidR="00000000" w:rsidRPr="00331517">
        <w:trPr>
          <w:cantSplit/>
        </w:trPr>
        <w:tc>
          <w:tcPr>
            <w:tcW w:w="3046" w:type="dxa"/>
          </w:tcPr>
          <w:p w:rsidR="00331517" w:rsidRPr="00331517" w:rsidRDefault="00331517">
            <w:pPr>
              <w:pStyle w:val="Underskrifter"/>
            </w:pPr>
            <w:r w:rsidRPr="00331517">
              <w:t>Anders Åkesson (C)</w:t>
            </w:r>
          </w:p>
        </w:tc>
        <w:tc>
          <w:tcPr>
            <w:tcW w:w="3046" w:type="dxa"/>
          </w:tcPr>
          <w:p w:rsidR="00331517" w:rsidRPr="00331517" w:rsidRDefault="00331517">
            <w:pPr>
              <w:pStyle w:val="Underskrifter"/>
            </w:pPr>
            <w:r w:rsidRPr="00331517">
              <w:t>Karin Nilsson (C)</w:t>
            </w:r>
          </w:p>
        </w:tc>
      </w:tr>
    </w:tbl>
    <w:p w:rsidR="00331517" w:rsidRPr="00331517" w:rsidRDefault="00331517">
      <w:pPr>
        <w:pStyle w:val="Normaltindrag"/>
      </w:pPr>
    </w:p>
    <w:sectPr w:rsidR="00000000" w:rsidRPr="003315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1517" w:rsidRPr="00331517" w:rsidRDefault="00331517">
      <w:r w:rsidRPr="00331517">
        <w:separator/>
      </w:r>
    </w:p>
  </w:endnote>
  <w:endnote w:type="continuationSeparator" w:id="0">
    <w:p w:rsidR="00331517" w:rsidRPr="00331517" w:rsidRDefault="00331517">
      <w:r w:rsidRPr="003315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517" w:rsidRPr="00331517" w:rsidRDefault="00331517">
    <w:pPr>
      <w:pStyle w:val="Sidfot"/>
    </w:pPr>
    <w:r w:rsidRPr="003315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22674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517" w:rsidRDefault="003315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1517" w:rsidRDefault="003315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517" w:rsidRPr="00331517" w:rsidRDefault="00331517">
    <w:pPr>
      <w:pStyle w:val="Sidfot"/>
    </w:pPr>
    <w:r w:rsidRPr="003315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3868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517" w:rsidRDefault="0033151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1517" w:rsidRDefault="0033151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517" w:rsidRPr="00331517" w:rsidRDefault="00331517">
    <w:pPr>
      <w:pStyle w:val="Sidfot"/>
    </w:pPr>
    <w:r w:rsidRPr="003315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514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517" w:rsidRDefault="003315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1517" w:rsidRDefault="003315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1517" w:rsidRPr="00331517" w:rsidRDefault="00331517">
      <w:r w:rsidRPr="00331517">
        <w:separator/>
      </w:r>
    </w:p>
  </w:footnote>
  <w:footnote w:type="continuationSeparator" w:id="0">
    <w:p w:rsidR="00331517" w:rsidRPr="00331517" w:rsidRDefault="00331517">
      <w:r w:rsidRPr="003315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517" w:rsidRPr="00331517" w:rsidRDefault="00331517">
    <w:pPr>
      <w:pStyle w:val="Sidhuvud"/>
    </w:pPr>
    <w:r w:rsidRPr="003315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3660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517" w:rsidRDefault="0033151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1517" w:rsidRDefault="0033151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517" w:rsidRPr="00331517" w:rsidRDefault="00331517">
    <w:pPr>
      <w:pStyle w:val="Sidhuvud"/>
    </w:pPr>
    <w:r w:rsidRPr="003315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99121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517" w:rsidRDefault="0033151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1517" w:rsidRDefault="0033151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517" w:rsidRPr="00331517" w:rsidRDefault="00331517">
    <w:pPr>
      <w:pStyle w:val="FSHNormal"/>
      <w:tabs>
        <w:tab w:val="right" w:pos="5840"/>
      </w:tabs>
    </w:pPr>
    <w:r w:rsidRPr="00331517">
      <w:br/>
    </w:r>
    <w:r w:rsidRPr="00331517">
      <w:fldChar w:fldCharType="begin" w:fldLock="1"/>
    </w:r>
    <w:r w:rsidRPr="00331517">
      <w:instrText xml:space="preserve"> DOCPROPERTY</w:instrText>
    </w:r>
    <w:r w:rsidRPr="00331517">
      <w:rPr>
        <w:sz w:val="18"/>
      </w:rPr>
      <w:instrText xml:space="preserve"> "YearUser" *\charformat </w:instrText>
    </w:r>
    <w:r w:rsidRPr="00331517">
      <w:fldChar w:fldCharType="separate"/>
    </w:r>
    <w:r w:rsidRPr="00331517">
      <w:t>2010/11</w:t>
    </w:r>
    <w:r w:rsidRPr="00331517">
      <w:fldChar w:fldCharType="end"/>
    </w:r>
    <w:r w:rsidRPr="00331517">
      <w:t xml:space="preserve"> </w:t>
    </w:r>
    <w:r w:rsidRPr="00331517">
      <w:tab/>
      <w:t xml:space="preserve">mnr: </w:t>
    </w:r>
    <w:r w:rsidRPr="00331517">
      <w:fldChar w:fldCharType="begin" w:fldLock="1"/>
    </w:r>
    <w:r w:rsidRPr="00331517">
      <w:instrText xml:space="preserve"> DOCPROPERTY</w:instrText>
    </w:r>
    <w:r w:rsidRPr="00331517">
      <w:rPr>
        <w:sz w:val="18"/>
      </w:rPr>
      <w:instrText xml:space="preserve"> "Motionsnummer" *\charformat </w:instrText>
    </w:r>
    <w:r w:rsidRPr="00331517">
      <w:fldChar w:fldCharType="separate"/>
    </w:r>
    <w:r w:rsidRPr="00331517">
      <w:t>C294</w:t>
    </w:r>
    <w:r w:rsidRPr="00331517">
      <w:fldChar w:fldCharType="end"/>
    </w:r>
    <w:r w:rsidRPr="00331517">
      <w:br/>
    </w:r>
    <w:r w:rsidRPr="00331517">
      <w:fldChar w:fldCharType="begin" w:fldLock="1"/>
    </w:r>
    <w:r w:rsidRPr="00331517">
      <w:instrText xml:space="preserve"> DOCPROPERTY</w:instrText>
    </w:r>
    <w:r w:rsidRPr="00331517">
      <w:rPr>
        <w:sz w:val="18"/>
      </w:rPr>
      <w:instrText xml:space="preserve"> "Samling" *\charformat </w:instrText>
    </w:r>
    <w:r w:rsidRPr="00331517">
      <w:fldChar w:fldCharType="end"/>
    </w:r>
    <w:r w:rsidRPr="00331517">
      <w:tab/>
      <w:t xml:space="preserve">pnr: </w:t>
    </w:r>
    <w:r w:rsidRPr="00331517">
      <w:fldChar w:fldCharType="begin" w:fldLock="1"/>
    </w:r>
    <w:r w:rsidRPr="00331517">
      <w:instrText xml:space="preserve"> DOCPROPERTY</w:instrText>
    </w:r>
    <w:r w:rsidRPr="00331517">
      <w:rPr>
        <w:sz w:val="18"/>
      </w:rPr>
      <w:instrText xml:space="preserve"> "Partinummer" *\charformat </w:instrText>
    </w:r>
    <w:r w:rsidRPr="00331517">
      <w:fldChar w:fldCharType="separate"/>
    </w:r>
    <w:r w:rsidRPr="00331517">
      <w:t>C419</w:t>
    </w:r>
    <w:r w:rsidRPr="00331517">
      <w:fldChar w:fldCharType="end"/>
    </w:r>
  </w:p>
  <w:p w:rsidR="00331517" w:rsidRPr="00331517" w:rsidRDefault="00331517">
    <w:pPr>
      <w:pStyle w:val="FSHRub1"/>
    </w:pPr>
    <w:r w:rsidRPr="00331517">
      <w:t>Motion till riksdagen</w:t>
    </w:r>
    <w:r w:rsidRPr="00331517">
      <w:br/>
    </w:r>
    <w:r w:rsidRPr="00331517">
      <w:fldChar w:fldCharType="begin" w:fldLock="1"/>
    </w:r>
    <w:r w:rsidRPr="00331517">
      <w:instrText xml:space="preserve"> DOCPROPERTY "YearUser" *\charformat </w:instrText>
    </w:r>
    <w:r w:rsidRPr="00331517">
      <w:fldChar w:fldCharType="separate"/>
    </w:r>
    <w:r w:rsidRPr="00331517">
      <w:t>2010/11</w:t>
    </w:r>
    <w:r w:rsidRPr="00331517">
      <w:fldChar w:fldCharType="end"/>
    </w:r>
    <w:r w:rsidRPr="00331517">
      <w:t>:</w:t>
    </w:r>
    <w:r w:rsidRPr="00331517">
      <w:fldChar w:fldCharType="begin" w:fldLock="1"/>
    </w:r>
    <w:r w:rsidRPr="00331517">
      <w:instrText xml:space="preserve"> DOCPROPERTY "Motionsnummer" *\charformat </w:instrText>
    </w:r>
    <w:r w:rsidRPr="00331517">
      <w:fldChar w:fldCharType="separate"/>
    </w:r>
    <w:r w:rsidRPr="00331517">
      <w:t>C294</w:t>
    </w:r>
    <w:r w:rsidRPr="00331517">
      <w:fldChar w:fldCharType="end"/>
    </w:r>
  </w:p>
  <w:p w:rsidR="00331517" w:rsidRPr="00331517" w:rsidRDefault="00331517">
    <w:pPr>
      <w:pStyle w:val="FSHNormalS5"/>
    </w:pPr>
    <w:r w:rsidRPr="00331517">
      <w:fldChar w:fldCharType="begin" w:fldLock="1"/>
    </w:r>
    <w:r w:rsidRPr="00331517">
      <w:instrText xml:space="preserve"> DOCPROPERTY "MotionarText" *\charformat </w:instrText>
    </w:r>
    <w:r w:rsidRPr="00331517">
      <w:fldChar w:fldCharType="separate"/>
    </w:r>
    <w:r w:rsidRPr="00331517">
      <w:t>av Anders Åkesson och Karin Nilsson (C)</w:t>
    </w:r>
    <w:r w:rsidRPr="00331517">
      <w:fldChar w:fldCharType="end"/>
    </w:r>
    <w:r w:rsidRPr="00331517">
      <w:br/>
    </w:r>
    <w:r w:rsidRPr="00331517">
      <w:fldChar w:fldCharType="begin" w:fldLock="1"/>
    </w:r>
    <w:r w:rsidRPr="00331517">
      <w:instrText xml:space="preserve"> DOCPROPERTY "SvarFrasKort" *\charformat </w:instrText>
    </w:r>
    <w:r w:rsidRPr="00331517">
      <w:fldChar w:fldCharType="end"/>
    </w:r>
  </w:p>
  <w:p w:rsidR="00331517" w:rsidRPr="00331517" w:rsidRDefault="00331517">
    <w:pPr>
      <w:pStyle w:val="FSHTitel"/>
    </w:pPr>
    <w:r w:rsidRPr="00331517">
      <w:fldChar w:fldCharType="begin" w:fldLock="1"/>
    </w:r>
    <w:r w:rsidRPr="00331517">
      <w:instrText xml:space="preserve"> DOCPROPERTY</w:instrText>
    </w:r>
    <w:r w:rsidRPr="00331517">
      <w:rPr>
        <w:sz w:val="18"/>
      </w:rPr>
      <w:instrText xml:space="preserve"> "RubrikSvar" *\charformat </w:instrText>
    </w:r>
    <w:r w:rsidRPr="00331517">
      <w:fldChar w:fldCharType="separate"/>
    </w:r>
    <w:r w:rsidRPr="00331517">
      <w:t>Lokalisering av bostadsfastighet i konfliktområde med hjälp av ett avtalsservitut knutet till fastigheten</w:t>
    </w:r>
    <w:r w:rsidRPr="00331517">
      <w:fldChar w:fldCharType="end"/>
    </w:r>
  </w:p>
  <w:p w:rsidR="00331517" w:rsidRPr="00331517" w:rsidRDefault="00331517">
    <w:pPr>
      <w:pStyle w:val="Normal00"/>
    </w:pPr>
  </w:p>
  <w:p w:rsidR="00331517" w:rsidRPr="00331517" w:rsidRDefault="003315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4237759">
    <w:abstractNumId w:val="3"/>
  </w:num>
  <w:num w:numId="2" w16cid:durableId="1184978261">
    <w:abstractNumId w:val="2"/>
  </w:num>
  <w:num w:numId="3" w16cid:durableId="1711101359">
    <w:abstractNumId w:val="1"/>
  </w:num>
  <w:num w:numId="4" w16cid:durableId="1755280779">
    <w:abstractNumId w:val="0"/>
  </w:num>
  <w:num w:numId="5" w16cid:durableId="494762644">
    <w:abstractNumId w:val="7"/>
  </w:num>
  <w:num w:numId="6" w16cid:durableId="1619140904">
    <w:abstractNumId w:val="6"/>
  </w:num>
  <w:num w:numId="7" w16cid:durableId="589197201">
    <w:abstractNumId w:val="5"/>
  </w:num>
  <w:num w:numId="8" w16cid:durableId="1417747425">
    <w:abstractNumId w:val="4"/>
  </w:num>
  <w:num w:numId="9" w16cid:durableId="1184856935">
    <w:abstractNumId w:val="8"/>
  </w:num>
  <w:num w:numId="10" w16cid:durableId="72701074">
    <w:abstractNumId w:val="9"/>
  </w:num>
  <w:num w:numId="11" w16cid:durableId="901646038">
    <w:abstractNumId w:val="10"/>
  </w:num>
  <w:num w:numId="12" w16cid:durableId="1814980341">
    <w:abstractNumId w:val="13"/>
  </w:num>
  <w:num w:numId="13" w16cid:durableId="518937246">
    <w:abstractNumId w:val="15"/>
  </w:num>
  <w:num w:numId="14" w16cid:durableId="468597018">
    <w:abstractNumId w:val="16"/>
  </w:num>
  <w:num w:numId="15" w16cid:durableId="1676614765">
    <w:abstractNumId w:val="11"/>
  </w:num>
  <w:num w:numId="16" w16cid:durableId="1054160650">
    <w:abstractNumId w:val="18"/>
  </w:num>
  <w:num w:numId="17" w16cid:durableId="853346915">
    <w:abstractNumId w:val="17"/>
  </w:num>
  <w:num w:numId="18" w16cid:durableId="750741630">
    <w:abstractNumId w:val="14"/>
  </w:num>
  <w:num w:numId="19" w16cid:durableId="1785076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8FA560AF-0B03-4F1E-BDB4-B83427BCB684},{B0FEF2C9-1FAA-4D49-B759-83A10A5FFA80}"/>
  </w:docVars>
  <w:rsids>
    <w:rsidRoot w:val="000E7167"/>
    <w:rsid w:val="000E7167"/>
    <w:rsid w:val="003315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5C4986E-E5CA-4A21-A739-59E2B519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2198</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c419</vt:lpstr>
    </vt:vector>
  </TitlesOfParts>
  <Company>Riksdagen</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c419</dc:title>
  <dc:subject>c419</dc:subject>
  <dc:creator>Riksdagen</dc:creator>
  <cp:keywords>Riksdagen</cp:keywords>
  <dc:description>Versal/gemen i partibeteckning. Gemen i tryck för 0910, versal för 1011 och nyare</dc:description>
  <cp:lastModifiedBy>Lars Brink</cp:lastModifiedBy>
  <cp:revision>2</cp:revision>
  <cp:lastPrinted>2010-12-10T12:46:00Z</cp:lastPrinted>
  <dcterms:created xsi:type="dcterms:W3CDTF">2025-12-18T00:31:00Z</dcterms:created>
  <dcterms:modified xsi:type="dcterms:W3CDTF">2025-12-18T00:31:00Z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Lokalisering av bostadsfastighet i konfliktområde med hjälp av ett avtalsservitut knutet till fastigheten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 av bostadsfastighet i konfliktområde med hjälp av ett avtalsservitut knutet till fastigheten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Karin Nilsson (C)</vt:lpwstr>
  </property>
  <property fmtid="{D5CDD505-2E9C-101B-9397-08002B2CF9AE}" pid="26" name="MotionarLista">
    <vt:lpwstr>Åkesson, Anders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20102011000000000099000004190069</vt:lpwstr>
  </property>
  <property fmtid="{D5CDD505-2E9C-101B-9397-08002B2CF9AE}" pid="47" name="datum">
    <vt:lpwstr>101025</vt:lpwstr>
  </property>
  <property fmtid="{D5CDD505-2E9C-101B-9397-08002B2CF9AE}" pid="48" name="avsändar-e-post">
    <vt:lpwstr>cathrin.lindkvist@riksdagen.se</vt:lpwstr>
  </property>
  <property fmtid="{D5CDD505-2E9C-101B-9397-08002B2CF9AE}" pid="49" name="id">
    <vt:lpwstr>20102011000000000099000004190069</vt:lpwstr>
  </property>
  <property fmtid="{D5CDD505-2E9C-101B-9397-08002B2CF9AE}" pid="50" name="nummer">
    <vt:lpwstr>294</vt:lpwstr>
  </property>
  <property fmtid="{D5CDD505-2E9C-101B-9397-08002B2CF9AE}" pid="51" name="utskottsbeteckning">
    <vt:lpwstr>C</vt:lpwstr>
  </property>
  <property fmtid="{D5CDD505-2E9C-101B-9397-08002B2CF9AE}" pid="52" name="GlobalUID">
    <vt:lpwstr>{14A1442C-041F-499B-921A-293C3E27A5A0}</vt:lpwstr>
  </property>
  <property fmtid="{D5CDD505-2E9C-101B-9397-08002B2CF9AE}" pid="53" name="Överföringar">
    <vt:i4>0</vt:i4>
  </property>
  <property fmtid="{D5CDD505-2E9C-101B-9397-08002B2CF9AE}" pid="54" name="Checksum">
    <vt:lpwstr>*0014956393086*</vt:lpwstr>
  </property>
  <property fmtid="{D5CDD505-2E9C-101B-9397-08002B2CF9AE}" pid="55" name="skuggnummer">
    <vt:lpwstr>1897</vt:lpwstr>
  </property>
  <property fmtid="{D5CDD505-2E9C-101B-9397-08002B2CF9AE}" pid="56" name="urixVersion">
    <vt:lpwstr>4.3.2.0</vt:lpwstr>
  </property>
  <property fmtid="{D5CDD505-2E9C-101B-9397-08002B2CF9AE}" pid="57" name="urixOrigin">
    <vt:lpwstr>101210 13:46:24.385</vt:lpwstr>
  </property>
  <property fmtid="{D5CDD505-2E9C-101B-9397-08002B2CF9AE}" pid="58" name="urixGuid">
    <vt:lpwstr>{95F2298F-7302-42E2-8913-8BF0DA944148}</vt:lpwstr>
  </property>
</Properties>
</file>