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6DB" w:rsidRPr="00B44869" w:rsidRDefault="001C66DB" w:rsidP="00B23456">
      <w:pPr>
        <w:pStyle w:val="Hemstlrubrik"/>
      </w:pPr>
      <w:r w:rsidRPr="00B44869">
        <w:t>Förslag till riksdagsbeslut</w:t>
      </w:r>
    </w:p>
    <w:p w:rsidR="001C66DB" w:rsidRPr="00B44869" w:rsidRDefault="001C66DB" w:rsidP="001C66DB">
      <w:pPr>
        <w:pStyle w:val="Hemstlatt"/>
      </w:pPr>
      <w:r w:rsidRPr="00B44869">
        <w:t xml:space="preserve">Riksdagen tillkännager för regeringen som sin mening </w:t>
      </w:r>
      <w:r w:rsidRPr="00B44869">
        <w:rPr>
          <w:color w:val="000000"/>
          <w:szCs w:val="24"/>
        </w:rPr>
        <w:t>vad i motionen anförs om vårdgivarval inom äldreomsorgen.</w:t>
      </w:r>
    </w:p>
    <w:p w:rsidR="00E84F25" w:rsidRPr="00B44869" w:rsidRDefault="007C6092" w:rsidP="003977CE">
      <w:pPr>
        <w:pStyle w:val="Rubrik1"/>
      </w:pPr>
      <w:r w:rsidRPr="00B44869">
        <w:t>Motivering</w:t>
      </w:r>
    </w:p>
    <w:p w:rsidR="001C66DB" w:rsidRPr="00B44869" w:rsidRDefault="008F52F3" w:rsidP="00B23456">
      <w:r w:rsidRPr="00B44869">
        <w:t xml:space="preserve"> </w:t>
      </w:r>
      <w:r w:rsidR="001C66DB" w:rsidRPr="00B44869">
        <w:t>Den framtida äldreomsorgen berör oss alla. Dagens äldreomsorg är inte helt problemfri. I en nyligen publicerad rapport från Komrev konstateras att svenska folkets förtroende för kommunerna minskar. Detta hänger säkert samman med kommunernas brist på leverans, t.ex. när det gäller äldreomso</w:t>
      </w:r>
      <w:r w:rsidR="001C66DB" w:rsidRPr="00B44869">
        <w:t>r</w:t>
      </w:r>
      <w:r w:rsidR="001C66DB" w:rsidRPr="00B44869">
        <w:t xml:space="preserve">gen. </w:t>
      </w:r>
    </w:p>
    <w:p w:rsidR="001C66DB" w:rsidRPr="00B44869" w:rsidRDefault="001C66DB" w:rsidP="001C66DB">
      <w:pPr>
        <w:pStyle w:val="Normaltindrag"/>
      </w:pPr>
      <w:r w:rsidRPr="00B44869">
        <w:t>Hur kommer det att bli i framtiden när de gamla blir betydligt fler och mer krävande? Inom en tioårsperiod är det troligt att dragkampen om välfärdsst</w:t>
      </w:r>
      <w:r w:rsidRPr="00B44869">
        <w:t>a</w:t>
      </w:r>
      <w:r w:rsidRPr="00B44869">
        <w:t xml:space="preserve">tens resurser kommer att ha hårdnat väsentligt. Nya samhällsinnovationer måste skapas, avseende </w:t>
      </w:r>
      <w:r w:rsidR="00B23456" w:rsidRPr="00B44869">
        <w:t xml:space="preserve">både </w:t>
      </w:r>
      <w:r w:rsidRPr="00B44869">
        <w:t xml:space="preserve">styrningen av äldreomsorgen och innehållet i tjänsterna. </w:t>
      </w:r>
    </w:p>
    <w:p w:rsidR="001C66DB" w:rsidRPr="00B44869" w:rsidRDefault="001C66DB" w:rsidP="001C66DB">
      <w:pPr>
        <w:pStyle w:val="Normaltindrag"/>
      </w:pPr>
      <w:r w:rsidRPr="00B44869">
        <w:t>Under 1998 antog riksdagen en nationell handlingsplan för äldrepolitiken för perioden 1999</w:t>
      </w:r>
      <w:r w:rsidR="00B23456" w:rsidRPr="00B44869">
        <w:t>–</w:t>
      </w:r>
      <w:r w:rsidRPr="00B44869">
        <w:t>2001. Handlingsplanen betonar värdet av mångfald av vårdgivare. Den understryker värdet av att nya företag, kooperativ, idéburna organisationer, privata företag med flera får möjlighet att medverka i vården. Ambitionen är att den enskildes valmöjligheter ska vara stora samtidigt som de av kommunen utsedda vårdgivarna ska hålla hög kvalitet. För att tillm</w:t>
      </w:r>
      <w:r w:rsidRPr="00B44869">
        <w:t>ö</w:t>
      </w:r>
      <w:r w:rsidRPr="00B44869">
        <w:t xml:space="preserve">tesgå medborgarnas intressen måste kommunerna i allt högre utsträckning erbjuda service istället för myndighetsutövning. </w:t>
      </w:r>
    </w:p>
    <w:p w:rsidR="001C66DB" w:rsidRPr="00B44869" w:rsidRDefault="001C66DB" w:rsidP="001C66DB">
      <w:pPr>
        <w:pStyle w:val="Normaltindrag"/>
      </w:pPr>
      <w:r w:rsidRPr="00B44869">
        <w:t>Ett problem och ofta hinder för alternativa aktörer inom äldreomsorgen, och därmed mångfalden, är lagen om offentlig upphandling. Idag är det ett fåtal kommuner som har infört vårdgivarval inom äldreomsorgen, och det råder stor oklarhet i hur upphandlingsreglerna ska tolkas vid vårdgivarval. I vissa kommuner tolkar man lagen som att man inte behöver upphandla äldr</w:t>
      </w:r>
      <w:r w:rsidRPr="00B44869">
        <w:t>e</w:t>
      </w:r>
      <w:r w:rsidRPr="00B44869">
        <w:t xml:space="preserve">omsorgen, medan man i andra kommuner anser att den måste upphandlas vid konkurrensutsättning. </w:t>
      </w:r>
    </w:p>
    <w:p w:rsidR="001C14E3" w:rsidRPr="00B44869" w:rsidRDefault="001C66DB" w:rsidP="001C66DB">
      <w:pPr>
        <w:pStyle w:val="Normaltindrag"/>
      </w:pPr>
      <w:r w:rsidRPr="00B44869">
        <w:lastRenderedPageBreak/>
        <w:t>Kommunen ska alltid vara ansvarig för att äldre i behov av omsorg ska få sina behov tillgodosedda. Ingen ska behöva tacka nej till omsorg på grund av ekonomiska begränsningar. Alternativa driftsformer inom äldreomsorg ska vara ett komplement som stimulerar utvecklingen av den kommunala ver</w:t>
      </w:r>
      <w:r w:rsidRPr="00B44869">
        <w:t>k</w:t>
      </w:r>
      <w:r w:rsidRPr="00B44869">
        <w:t>samheten. Likt barnomsorgens utveckling på 70- och 80-tale</w:t>
      </w:r>
      <w:r w:rsidR="00B23456" w:rsidRPr="00B44869">
        <w:t>n</w:t>
      </w:r>
      <w:r w:rsidRPr="00B44869">
        <w:t xml:space="preserve"> som gav fö</w:t>
      </w:r>
      <w:r w:rsidRPr="00B44869">
        <w:t>r</w:t>
      </w:r>
      <w:r w:rsidRPr="00B44869">
        <w:t>äldrarna en valfrihet, med komplement till de kommunala daghemmen, bör äldreomsorgen utvecklas och alternativ till den kommunala äldreomsorgen vä</w:t>
      </w:r>
      <w:r w:rsidRPr="00B44869">
        <w:t>l</w:t>
      </w:r>
      <w:r w:rsidRPr="00B44869">
        <w:t>komnas. Det ena utesluter inte det andra.  I en situation med en mångfald av aktörer har organisationer utan vinstsyfte stora fördelar i förhållande till vins</w:t>
      </w:r>
      <w:r w:rsidRPr="00B44869">
        <w:t>t</w:t>
      </w:r>
      <w:r w:rsidRPr="00B44869">
        <w:t>syftande företag. I exempelvis kooperativ, ideella organisationer och stiftelser är vinsten ett medel för utveckling av verksamheten, inte ett kortsi</w:t>
      </w:r>
      <w:r w:rsidRPr="00B44869">
        <w:t>k</w:t>
      </w:r>
      <w:r w:rsidRPr="00B44869">
        <w:t>tigt mål för att ge största möjliga ekonomiska utdelning till aktieägarna i form av värdetillväxt och/eller avkastning. Verksamhetens lokala förankring och demokratiska styrform ger både äldre, anhöriga och personal större möjligh</w:t>
      </w:r>
      <w:r w:rsidRPr="00B44869">
        <w:t>e</w:t>
      </w:r>
      <w:r w:rsidRPr="00B44869">
        <w:t>ter att påverka verksamhetens utformning och prioriteringar.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3456" w:rsidRPr="00B44869">
        <w:tblPrEx>
          <w:tblCellMar>
            <w:top w:w="0" w:type="dxa"/>
            <w:bottom w:w="0" w:type="dxa"/>
          </w:tblCellMar>
        </w:tblPrEx>
        <w:trPr>
          <w:cantSplit/>
        </w:trPr>
        <w:tc>
          <w:tcPr>
            <w:tcW w:w="3046" w:type="dxa"/>
          </w:tcPr>
          <w:p w:rsidR="00B23456" w:rsidRPr="00B44869" w:rsidRDefault="00B23456" w:rsidP="00B23456">
            <w:pPr>
              <w:pStyle w:val="UnderskriftDatum"/>
              <w:spacing w:before="240"/>
            </w:pPr>
            <w:r w:rsidRPr="00B44869">
              <w:t>Stockholm den 4 oktober 2005</w:t>
            </w:r>
          </w:p>
        </w:tc>
        <w:tc>
          <w:tcPr>
            <w:tcW w:w="3047" w:type="dxa"/>
          </w:tcPr>
          <w:p w:rsidR="00B23456" w:rsidRPr="00B44869" w:rsidRDefault="00B23456" w:rsidP="00B23456">
            <w:pPr>
              <w:pStyle w:val="Underskrifter"/>
              <w:spacing w:before="240"/>
            </w:pPr>
          </w:p>
        </w:tc>
      </w:tr>
      <w:tr w:rsidR="00B23456" w:rsidRPr="00B44869">
        <w:tblPrEx>
          <w:tblCellMar>
            <w:top w:w="0" w:type="dxa"/>
            <w:bottom w:w="0" w:type="dxa"/>
          </w:tblCellMar>
        </w:tblPrEx>
        <w:trPr>
          <w:cantSplit/>
        </w:trPr>
        <w:tc>
          <w:tcPr>
            <w:tcW w:w="3046" w:type="dxa"/>
          </w:tcPr>
          <w:p w:rsidR="00B23456" w:rsidRPr="00B44869" w:rsidRDefault="00B23456" w:rsidP="00B23456">
            <w:pPr>
              <w:pStyle w:val="Underskrifter"/>
            </w:pPr>
            <w:r w:rsidRPr="00B44869">
              <w:t>Per Erik Granström (s)</w:t>
            </w:r>
          </w:p>
        </w:tc>
        <w:tc>
          <w:tcPr>
            <w:tcW w:w="3047" w:type="dxa"/>
          </w:tcPr>
          <w:p w:rsidR="00B23456" w:rsidRPr="00B44869" w:rsidRDefault="00B23456" w:rsidP="00B23456">
            <w:pPr>
              <w:pStyle w:val="Underskrifter"/>
            </w:pPr>
          </w:p>
        </w:tc>
      </w:tr>
      <w:tr w:rsidR="00B23456" w:rsidRPr="00B44869">
        <w:tblPrEx>
          <w:tblCellMar>
            <w:top w:w="0" w:type="dxa"/>
            <w:bottom w:w="0" w:type="dxa"/>
          </w:tblCellMar>
        </w:tblPrEx>
        <w:trPr>
          <w:cantSplit/>
        </w:trPr>
        <w:tc>
          <w:tcPr>
            <w:tcW w:w="3046" w:type="dxa"/>
          </w:tcPr>
          <w:p w:rsidR="00B23456" w:rsidRPr="00B44869" w:rsidRDefault="00B23456" w:rsidP="00B23456">
            <w:pPr>
              <w:pStyle w:val="Underskrifter"/>
            </w:pPr>
            <w:r w:rsidRPr="00B44869">
              <w:t>Lars Wegendal (s)</w:t>
            </w:r>
          </w:p>
        </w:tc>
        <w:tc>
          <w:tcPr>
            <w:tcW w:w="3047" w:type="dxa"/>
          </w:tcPr>
          <w:p w:rsidR="00B23456" w:rsidRPr="00B44869" w:rsidRDefault="00B23456" w:rsidP="00B23456">
            <w:pPr>
              <w:pStyle w:val="Underskrifter"/>
            </w:pPr>
            <w:r w:rsidRPr="00B44869">
              <w:t>Kerstin Engle (s)</w:t>
            </w:r>
          </w:p>
        </w:tc>
      </w:tr>
      <w:tr w:rsidR="00B23456" w:rsidRPr="00B44869">
        <w:tblPrEx>
          <w:tblCellMar>
            <w:top w:w="0" w:type="dxa"/>
            <w:bottom w:w="0" w:type="dxa"/>
          </w:tblCellMar>
        </w:tblPrEx>
        <w:trPr>
          <w:cantSplit/>
        </w:trPr>
        <w:tc>
          <w:tcPr>
            <w:tcW w:w="3046" w:type="dxa"/>
          </w:tcPr>
          <w:p w:rsidR="00B23456" w:rsidRPr="00B44869" w:rsidRDefault="00B23456" w:rsidP="00B23456">
            <w:pPr>
              <w:pStyle w:val="Underskrifter"/>
            </w:pPr>
            <w:r w:rsidRPr="00B44869">
              <w:t>Christer Adelsbo (s)</w:t>
            </w:r>
          </w:p>
        </w:tc>
        <w:tc>
          <w:tcPr>
            <w:tcW w:w="3047" w:type="dxa"/>
          </w:tcPr>
          <w:p w:rsidR="00B23456" w:rsidRPr="00B44869" w:rsidRDefault="00B23456" w:rsidP="00B23456">
            <w:pPr>
              <w:pStyle w:val="Underskrifter"/>
            </w:pPr>
            <w:r w:rsidRPr="00B44869">
              <w:t>Laila Bjurling (s)</w:t>
            </w:r>
          </w:p>
        </w:tc>
      </w:tr>
    </w:tbl>
    <w:p w:rsidR="001C66DB" w:rsidRPr="00B44869" w:rsidRDefault="001C66DB" w:rsidP="00B23456">
      <w:pPr>
        <w:pStyle w:val="Normaltindrag"/>
      </w:pPr>
    </w:p>
    <w:sectPr w:rsidR="001C66DB" w:rsidRPr="00B44869" w:rsidSect="00B23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26B" w:rsidRPr="00B44869" w:rsidRDefault="006F126B">
      <w:r w:rsidRPr="00B44869">
        <w:separator/>
      </w:r>
    </w:p>
  </w:endnote>
  <w:endnote w:type="continuationSeparator" w:id="0">
    <w:p w:rsidR="006F126B" w:rsidRPr="00B44869" w:rsidRDefault="006F126B">
      <w:r w:rsidRPr="00B448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2F3" w:rsidRPr="00B44869" w:rsidRDefault="00B44869" w:rsidP="00B23456">
    <w:pPr>
      <w:pStyle w:val="Sidfot"/>
    </w:pPr>
    <w:r w:rsidRPr="00B448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138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56" w:rsidRDefault="00B234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3456" w:rsidRDefault="00B234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2F3" w:rsidRPr="00B44869" w:rsidRDefault="00B44869" w:rsidP="00B23456">
    <w:pPr>
      <w:pStyle w:val="Sidfot"/>
    </w:pPr>
    <w:r w:rsidRPr="00B448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535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56" w:rsidRDefault="00B23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3456" w:rsidRDefault="00B23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2F3" w:rsidRPr="00B44869" w:rsidRDefault="00B44869" w:rsidP="00B23456">
    <w:pPr>
      <w:pStyle w:val="Sidfot"/>
    </w:pPr>
    <w:r w:rsidRPr="00B448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238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56" w:rsidRDefault="00B234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3456" w:rsidRDefault="00B234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26B" w:rsidRPr="00B44869" w:rsidRDefault="006F126B">
      <w:r w:rsidRPr="00B44869">
        <w:separator/>
      </w:r>
    </w:p>
  </w:footnote>
  <w:footnote w:type="continuationSeparator" w:id="0">
    <w:p w:rsidR="006F126B" w:rsidRPr="00B44869" w:rsidRDefault="006F126B">
      <w:r w:rsidRPr="00B448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2F3" w:rsidRPr="00B44869" w:rsidRDefault="00B44869" w:rsidP="00B23456">
    <w:pPr>
      <w:pStyle w:val="Sidhuvud"/>
    </w:pPr>
    <w:r w:rsidRPr="00B448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975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56" w:rsidRDefault="00B234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3456" w:rsidRDefault="00B2345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2F3" w:rsidRPr="00B44869" w:rsidRDefault="00B44869" w:rsidP="00B23456">
    <w:pPr>
      <w:pStyle w:val="Sidhuvud"/>
    </w:pPr>
    <w:r w:rsidRPr="00B448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865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3456" w:rsidRDefault="00B234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3456" w:rsidRDefault="00B2345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56" w:rsidRPr="00B44869" w:rsidRDefault="00B23456">
    <w:pPr>
      <w:pStyle w:val="FSHNormal"/>
      <w:tabs>
        <w:tab w:val="right" w:pos="5840"/>
      </w:tabs>
    </w:pPr>
    <w:r w:rsidRPr="00B44869">
      <w:br/>
    </w:r>
    <w:r w:rsidRPr="00B44869">
      <w:fldChar w:fldCharType="begin" w:fldLock="1"/>
    </w:r>
    <w:r w:rsidRPr="00B44869">
      <w:instrText xml:space="preserve"> DOCPROPERTY</w:instrText>
    </w:r>
    <w:r w:rsidRPr="00B44869">
      <w:rPr>
        <w:sz w:val="18"/>
      </w:rPr>
      <w:instrText xml:space="preserve"> "YearUser" *\charformat </w:instrText>
    </w:r>
    <w:r w:rsidRPr="00B44869">
      <w:fldChar w:fldCharType="separate"/>
    </w:r>
    <w:r w:rsidRPr="00B44869">
      <w:t>2005/06</w:t>
    </w:r>
    <w:r w:rsidRPr="00B44869">
      <w:fldChar w:fldCharType="end"/>
    </w:r>
    <w:r w:rsidRPr="00B44869">
      <w:t xml:space="preserve"> </w:t>
    </w:r>
    <w:r w:rsidRPr="00B44869">
      <w:tab/>
      <w:t xml:space="preserve">mnr: </w:t>
    </w:r>
    <w:r w:rsidRPr="00B44869">
      <w:fldChar w:fldCharType="begin" w:fldLock="1"/>
    </w:r>
    <w:r w:rsidRPr="00B44869">
      <w:instrText xml:space="preserve"> DOCPROPERTY</w:instrText>
    </w:r>
    <w:r w:rsidRPr="00B44869">
      <w:rPr>
        <w:sz w:val="18"/>
      </w:rPr>
      <w:instrText xml:space="preserve"> "Motionsnummer" *\charformat </w:instrText>
    </w:r>
    <w:r w:rsidRPr="00B44869">
      <w:fldChar w:fldCharType="separate"/>
    </w:r>
    <w:r w:rsidRPr="00B44869">
      <w:t>So677</w:t>
    </w:r>
    <w:r w:rsidRPr="00B44869">
      <w:fldChar w:fldCharType="end"/>
    </w:r>
    <w:r w:rsidRPr="00B44869">
      <w:br/>
    </w:r>
    <w:r w:rsidRPr="00B44869">
      <w:fldChar w:fldCharType="begin" w:fldLock="1"/>
    </w:r>
    <w:r w:rsidRPr="00B44869">
      <w:instrText xml:space="preserve"> DOCPROPERTY</w:instrText>
    </w:r>
    <w:r w:rsidRPr="00B44869">
      <w:rPr>
        <w:sz w:val="18"/>
      </w:rPr>
      <w:instrText xml:space="preserve"> "Samling" *\charformat </w:instrText>
    </w:r>
    <w:r w:rsidRPr="00B44869">
      <w:fldChar w:fldCharType="end"/>
    </w:r>
    <w:r w:rsidRPr="00B44869">
      <w:tab/>
      <w:t xml:space="preserve">pnr: </w:t>
    </w:r>
    <w:r w:rsidRPr="00B44869">
      <w:fldChar w:fldCharType="begin" w:fldLock="1"/>
    </w:r>
    <w:r w:rsidRPr="00B44869">
      <w:instrText xml:space="preserve"> DOCPROPERTY</w:instrText>
    </w:r>
    <w:r w:rsidRPr="00B44869">
      <w:rPr>
        <w:sz w:val="18"/>
      </w:rPr>
      <w:instrText xml:space="preserve"> "Partinummer" *\charformat </w:instrText>
    </w:r>
    <w:r w:rsidRPr="00B44869">
      <w:fldChar w:fldCharType="separate"/>
    </w:r>
    <w:r w:rsidRPr="00B44869">
      <w:t>s47108</w:t>
    </w:r>
    <w:r w:rsidRPr="00B44869">
      <w:fldChar w:fldCharType="end"/>
    </w:r>
  </w:p>
  <w:p w:rsidR="00B23456" w:rsidRPr="00B44869" w:rsidRDefault="00B23456">
    <w:pPr>
      <w:pStyle w:val="FSHRub1"/>
    </w:pPr>
    <w:r w:rsidRPr="00B44869">
      <w:t>Motion till riksdagen</w:t>
    </w:r>
    <w:r w:rsidRPr="00B44869">
      <w:br/>
    </w:r>
    <w:r w:rsidRPr="00B44869">
      <w:fldChar w:fldCharType="begin" w:fldLock="1"/>
    </w:r>
    <w:r w:rsidRPr="00B44869">
      <w:instrText xml:space="preserve"> DOCPROPERTY "YearUser" *\charformat </w:instrText>
    </w:r>
    <w:r w:rsidRPr="00B44869">
      <w:fldChar w:fldCharType="separate"/>
    </w:r>
    <w:r w:rsidRPr="00B44869">
      <w:t>2005/06</w:t>
    </w:r>
    <w:r w:rsidRPr="00B44869">
      <w:fldChar w:fldCharType="end"/>
    </w:r>
    <w:r w:rsidRPr="00B44869">
      <w:t>:</w:t>
    </w:r>
    <w:r w:rsidRPr="00B44869">
      <w:fldChar w:fldCharType="begin" w:fldLock="1"/>
    </w:r>
    <w:r w:rsidRPr="00B44869">
      <w:instrText xml:space="preserve"> DOCPROPERTY "Motionsnummer" *\charformat </w:instrText>
    </w:r>
    <w:r w:rsidRPr="00B44869">
      <w:fldChar w:fldCharType="separate"/>
    </w:r>
    <w:r w:rsidRPr="00B44869">
      <w:t>So677</w:t>
    </w:r>
    <w:r w:rsidRPr="00B44869">
      <w:fldChar w:fldCharType="end"/>
    </w:r>
  </w:p>
  <w:p w:rsidR="00B23456" w:rsidRPr="00B44869" w:rsidRDefault="00B23456">
    <w:pPr>
      <w:pStyle w:val="FSHNormalS5"/>
    </w:pPr>
    <w:r w:rsidRPr="00B44869">
      <w:fldChar w:fldCharType="begin" w:fldLock="1"/>
    </w:r>
    <w:r w:rsidRPr="00B44869">
      <w:instrText xml:space="preserve"> DOCPROPERTY "MotionarText" *\charformat </w:instrText>
    </w:r>
    <w:r w:rsidRPr="00B44869">
      <w:fldChar w:fldCharType="separate"/>
    </w:r>
    <w:r w:rsidRPr="00B44869">
      <w:t>av Per Erik Granström m.fl. (s)</w:t>
    </w:r>
    <w:r w:rsidRPr="00B44869">
      <w:fldChar w:fldCharType="end"/>
    </w:r>
    <w:r w:rsidRPr="00B44869">
      <w:br/>
    </w:r>
    <w:r w:rsidRPr="00B44869">
      <w:fldChar w:fldCharType="begin" w:fldLock="1"/>
    </w:r>
    <w:r w:rsidRPr="00B44869">
      <w:instrText xml:space="preserve"> DOCPROPERTY "SvarFrasKort" *\charformat </w:instrText>
    </w:r>
    <w:r w:rsidRPr="00B44869">
      <w:fldChar w:fldCharType="end"/>
    </w:r>
  </w:p>
  <w:p w:rsidR="00B23456" w:rsidRPr="00B44869" w:rsidRDefault="00B23456">
    <w:pPr>
      <w:pStyle w:val="FSHTitel"/>
    </w:pPr>
    <w:r w:rsidRPr="00B44869">
      <w:fldChar w:fldCharType="begin" w:fldLock="1"/>
    </w:r>
    <w:r w:rsidRPr="00B44869">
      <w:instrText xml:space="preserve"> DOCPROPERTY</w:instrText>
    </w:r>
    <w:r w:rsidRPr="00B44869">
      <w:rPr>
        <w:sz w:val="18"/>
      </w:rPr>
      <w:instrText xml:space="preserve"> "RubrikSvar" *\charformat </w:instrText>
    </w:r>
    <w:r w:rsidRPr="00B44869">
      <w:fldChar w:fldCharType="separate"/>
    </w:r>
    <w:r w:rsidRPr="00B44869">
      <w:t>Vårdgivarval inom äldreomsorgen</w:t>
    </w:r>
    <w:r w:rsidRPr="00B44869">
      <w:fldChar w:fldCharType="end"/>
    </w:r>
  </w:p>
  <w:p w:rsidR="00B23456" w:rsidRPr="00B44869" w:rsidRDefault="00B23456" w:rsidP="00B234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9100925">
    <w:abstractNumId w:val="13"/>
  </w:num>
  <w:num w:numId="2" w16cid:durableId="598955123">
    <w:abstractNumId w:val="10"/>
  </w:num>
  <w:num w:numId="3" w16cid:durableId="208877325">
    <w:abstractNumId w:val="11"/>
  </w:num>
  <w:num w:numId="4" w16cid:durableId="857886406">
    <w:abstractNumId w:val="12"/>
  </w:num>
  <w:num w:numId="5" w16cid:durableId="970861716">
    <w:abstractNumId w:val="8"/>
  </w:num>
  <w:num w:numId="6" w16cid:durableId="1993098219">
    <w:abstractNumId w:val="3"/>
  </w:num>
  <w:num w:numId="7" w16cid:durableId="1466653189">
    <w:abstractNumId w:val="2"/>
  </w:num>
  <w:num w:numId="8" w16cid:durableId="729959790">
    <w:abstractNumId w:val="1"/>
  </w:num>
  <w:num w:numId="9" w16cid:durableId="1278222377">
    <w:abstractNumId w:val="0"/>
  </w:num>
  <w:num w:numId="10" w16cid:durableId="2028098440">
    <w:abstractNumId w:val="9"/>
  </w:num>
  <w:num w:numId="11" w16cid:durableId="1317101888">
    <w:abstractNumId w:val="7"/>
  </w:num>
  <w:num w:numId="12" w16cid:durableId="308435503">
    <w:abstractNumId w:val="6"/>
  </w:num>
  <w:num w:numId="13" w16cid:durableId="2089840313">
    <w:abstractNumId w:val="5"/>
  </w:num>
  <w:num w:numId="14" w16cid:durableId="20383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C57B6A"/>
    <w:rsid w:val="0004381F"/>
    <w:rsid w:val="00057D25"/>
    <w:rsid w:val="00064BC3"/>
    <w:rsid w:val="00066775"/>
    <w:rsid w:val="00072FB9"/>
    <w:rsid w:val="00100531"/>
    <w:rsid w:val="001934BC"/>
    <w:rsid w:val="001C14E3"/>
    <w:rsid w:val="001C66DB"/>
    <w:rsid w:val="00201DFB"/>
    <w:rsid w:val="00204A63"/>
    <w:rsid w:val="00212FF1"/>
    <w:rsid w:val="00230193"/>
    <w:rsid w:val="0025068A"/>
    <w:rsid w:val="002818D3"/>
    <w:rsid w:val="002D11A8"/>
    <w:rsid w:val="003977CE"/>
    <w:rsid w:val="00445271"/>
    <w:rsid w:val="004A0504"/>
    <w:rsid w:val="004E38D9"/>
    <w:rsid w:val="005B145B"/>
    <w:rsid w:val="005D3973"/>
    <w:rsid w:val="006F126B"/>
    <w:rsid w:val="007062B2"/>
    <w:rsid w:val="00740D6D"/>
    <w:rsid w:val="007620A5"/>
    <w:rsid w:val="00794149"/>
    <w:rsid w:val="007B67A7"/>
    <w:rsid w:val="007C6092"/>
    <w:rsid w:val="008F52F3"/>
    <w:rsid w:val="00A053C6"/>
    <w:rsid w:val="00B13BF0"/>
    <w:rsid w:val="00B23456"/>
    <w:rsid w:val="00B44869"/>
    <w:rsid w:val="00C1285C"/>
    <w:rsid w:val="00C27B7D"/>
    <w:rsid w:val="00C57B6A"/>
    <w:rsid w:val="00CF7A43"/>
    <w:rsid w:val="00D1174F"/>
    <w:rsid w:val="00DC6C70"/>
    <w:rsid w:val="00DE3226"/>
    <w:rsid w:val="00E22893"/>
    <w:rsid w:val="00E360DE"/>
    <w:rsid w:val="00E75D28"/>
    <w:rsid w:val="00E84F25"/>
    <w:rsid w:val="00FA3374"/>
    <w:rsid w:val="00FB73E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6126D6-BA8C-454B-98E9-E77EB4D5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345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421</Words>
  <Characters>2613</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So677</vt:lpstr>
    </vt:vector>
  </TitlesOfParts>
  <Company>Riksdagen</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So677</dc:title>
  <dc:subject>So677</dc:subject>
  <dc:creator>Riksdagen</dc:creator>
  <cp:keywords>Riksdagen</cp:keywords>
  <dc:description/>
  <cp:lastModifiedBy>Lars Brink</cp:lastModifiedBy>
  <cp:revision>2</cp:revision>
  <cp:lastPrinted>2005-12-19T14:50:00Z</cp:lastPrinted>
  <dcterms:created xsi:type="dcterms:W3CDTF">2025-12-16T21:26:00Z</dcterms:created>
  <dcterms:modified xsi:type="dcterms:W3CDTF">2025-12-16T21:26:00Z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Vårdgivarval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Vårdgivarval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s47108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Per Erik Granström m.fl. (s)</vt:lpwstr>
  </property>
  <property fmtid="{D5CDD505-2E9C-101B-9397-08002B2CF9AE}" pid="26" name="MotionarLista">
    <vt:lpwstr>Granström, Per Erik (s)\Wegendal, Lars (s)\Engle, Kerstin (s)\Adelsbo, Christer (s)\Bjurling,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Erik Granström (s), Lars Wegendal (s), Kerstin Engle (s), Christer Adelsbo (s), 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anna sund</vt:lpwstr>
  </property>
  <property fmtid="{D5CDD505-2E9C-101B-9397-08002B2CF9AE}" pid="46" name="MotionID">
    <vt:lpwstr>20052006000000000115000471080069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20052006000000000115000471080069</vt:lpwstr>
  </property>
  <property fmtid="{D5CDD505-2E9C-101B-9397-08002B2CF9AE}" pid="50" name="nummer">
    <vt:lpwstr>677</vt:lpwstr>
  </property>
  <property fmtid="{D5CDD505-2E9C-101B-9397-08002B2CF9AE}" pid="51" name="utskottsbeteckning">
    <vt:lpwstr>So</vt:lpwstr>
  </property>
</Properties>
</file>