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AD6AF0" w:rsidTr="003A721C">
        <w:tc>
          <w:tcPr>
            <w:tcW w:w="2268" w:type="dxa"/>
          </w:tcPr>
          <w:p w:rsidR="00AD6AF0" w:rsidRDefault="00AD6AF0" w:rsidP="007242A3">
            <w:pPr>
              <w:framePr w:w="5035" w:h="1644" w:wrap="notBeside" w:vAnchor="page" w:hAnchor="page" w:x="6573" w:y="721"/>
              <w:rPr>
                <w:rFonts w:ascii="TradeGothic" w:hAnsi="TradeGothic"/>
                <w:i/>
                <w:sz w:val="18"/>
              </w:rPr>
            </w:pPr>
          </w:p>
        </w:tc>
        <w:tc>
          <w:tcPr>
            <w:tcW w:w="2999" w:type="dxa"/>
            <w:gridSpan w:val="2"/>
          </w:tcPr>
          <w:p w:rsidR="00AD6AF0" w:rsidRPr="00917F24" w:rsidRDefault="00AD6AF0" w:rsidP="00917F24">
            <w:pPr>
              <w:framePr w:w="5035" w:h="1644" w:wrap="notBeside" w:vAnchor="page" w:hAnchor="page" w:x="6573" w:y="721"/>
              <w:jc w:val="right"/>
              <w:rPr>
                <w:rFonts w:ascii="TradeGothic" w:hAnsi="TradeGothic"/>
                <w:sz w:val="18"/>
              </w:rPr>
            </w:pPr>
            <w:r>
              <w:rPr>
                <w:rFonts w:ascii="TradeGothic" w:hAnsi="TradeGothic"/>
                <w:sz w:val="18"/>
              </w:rPr>
              <w:t>TTE, dp. 5</w:t>
            </w:r>
          </w:p>
        </w:tc>
      </w:tr>
      <w:tr w:rsidR="00AD6AF0" w:rsidTr="003A721C">
        <w:tc>
          <w:tcPr>
            <w:tcW w:w="5267" w:type="dxa"/>
            <w:gridSpan w:val="3"/>
          </w:tcPr>
          <w:p w:rsidR="00AD6AF0" w:rsidRDefault="00AD6AF0"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AD6AF0" w:rsidTr="003A721C">
        <w:tc>
          <w:tcPr>
            <w:tcW w:w="3402" w:type="dxa"/>
            <w:gridSpan w:val="2"/>
          </w:tcPr>
          <w:p w:rsidR="00AD6AF0" w:rsidRDefault="00AD6AF0" w:rsidP="007242A3">
            <w:pPr>
              <w:framePr w:w="5035" w:h="1644" w:wrap="notBeside" w:vAnchor="page" w:hAnchor="page" w:x="6573" w:y="721"/>
            </w:pPr>
          </w:p>
        </w:tc>
        <w:tc>
          <w:tcPr>
            <w:tcW w:w="1865" w:type="dxa"/>
          </w:tcPr>
          <w:p w:rsidR="00AD6AF0" w:rsidRDefault="00AD6AF0" w:rsidP="007242A3">
            <w:pPr>
              <w:framePr w:w="5035" w:h="1644" w:wrap="notBeside" w:vAnchor="page" w:hAnchor="page" w:x="6573" w:y="721"/>
            </w:pPr>
          </w:p>
        </w:tc>
      </w:tr>
      <w:tr w:rsidR="00AD6AF0" w:rsidTr="003A721C">
        <w:tc>
          <w:tcPr>
            <w:tcW w:w="2268" w:type="dxa"/>
          </w:tcPr>
          <w:p w:rsidR="00AD6AF0" w:rsidRDefault="00AD6AF0" w:rsidP="007242A3">
            <w:pPr>
              <w:framePr w:w="5035" w:h="1644" w:wrap="notBeside" w:vAnchor="page" w:hAnchor="page" w:x="6573" w:y="721"/>
            </w:pPr>
            <w:r>
              <w:t>2012-05-22</w:t>
            </w:r>
          </w:p>
        </w:tc>
        <w:tc>
          <w:tcPr>
            <w:tcW w:w="2999" w:type="dxa"/>
            <w:gridSpan w:val="2"/>
          </w:tcPr>
          <w:p w:rsidR="00AD6AF0" w:rsidRPr="00ED583F" w:rsidRDefault="00AD6AF0" w:rsidP="007242A3">
            <w:pPr>
              <w:framePr w:w="5035" w:h="1644" w:wrap="notBeside" w:vAnchor="page" w:hAnchor="page" w:x="6573" w:y="721"/>
              <w:rPr>
                <w:sz w:val="20"/>
              </w:rPr>
            </w:pPr>
          </w:p>
        </w:tc>
      </w:tr>
      <w:tr w:rsidR="00AD6AF0" w:rsidTr="003A721C">
        <w:tc>
          <w:tcPr>
            <w:tcW w:w="2268" w:type="dxa"/>
          </w:tcPr>
          <w:p w:rsidR="00AD6AF0" w:rsidRDefault="00AD6AF0" w:rsidP="007242A3">
            <w:pPr>
              <w:framePr w:w="5035" w:h="1644" w:wrap="notBeside" w:vAnchor="page" w:hAnchor="page" w:x="6573" w:y="721"/>
            </w:pPr>
          </w:p>
        </w:tc>
        <w:tc>
          <w:tcPr>
            <w:tcW w:w="2999" w:type="dxa"/>
            <w:gridSpan w:val="2"/>
          </w:tcPr>
          <w:p w:rsidR="00AD6AF0" w:rsidRDefault="00AD6AF0" w:rsidP="007242A3">
            <w:pPr>
              <w:framePr w:w="5035" w:h="1644" w:wrap="notBeside" w:vAnchor="page" w:hAnchor="page" w:x="6573" w:y="721"/>
            </w:pPr>
          </w:p>
        </w:tc>
      </w:tr>
    </w:tbl>
    <w:tbl>
      <w:tblPr>
        <w:tblW w:w="0" w:type="auto"/>
        <w:tblLayout w:type="fixed"/>
        <w:tblLook w:val="0000"/>
      </w:tblPr>
      <w:tblGrid>
        <w:gridCol w:w="4911"/>
      </w:tblGrid>
      <w:tr w:rsidR="00AD6AF0">
        <w:trPr>
          <w:trHeight w:val="284"/>
        </w:trPr>
        <w:tc>
          <w:tcPr>
            <w:tcW w:w="4911" w:type="dxa"/>
          </w:tcPr>
          <w:p w:rsidR="00AD6AF0" w:rsidRDefault="00AD6AF0">
            <w:pPr>
              <w:pStyle w:val="Avsndare"/>
              <w:framePr w:h="2483" w:wrap="notBeside" w:x="1504"/>
              <w:rPr>
                <w:b/>
                <w:i w:val="0"/>
                <w:sz w:val="22"/>
              </w:rPr>
            </w:pPr>
            <w:r>
              <w:rPr>
                <w:b/>
                <w:i w:val="0"/>
                <w:sz w:val="22"/>
              </w:rPr>
              <w:t>Näringsdepartementet</w:t>
            </w:r>
          </w:p>
        </w:tc>
      </w:tr>
      <w:tr w:rsidR="00AD6AF0">
        <w:trPr>
          <w:trHeight w:val="284"/>
        </w:trPr>
        <w:tc>
          <w:tcPr>
            <w:tcW w:w="4911" w:type="dxa"/>
          </w:tcPr>
          <w:p w:rsidR="00AD6AF0" w:rsidRDefault="00AD6AF0">
            <w:pPr>
              <w:pStyle w:val="Avsndare"/>
              <w:framePr w:h="2483" w:wrap="notBeside" w:x="1504"/>
              <w:rPr>
                <w:bCs/>
                <w:iCs/>
              </w:rPr>
            </w:pPr>
          </w:p>
        </w:tc>
      </w:tr>
      <w:tr w:rsidR="00AD6AF0">
        <w:trPr>
          <w:trHeight w:val="284"/>
        </w:trPr>
        <w:tc>
          <w:tcPr>
            <w:tcW w:w="4911" w:type="dxa"/>
          </w:tcPr>
          <w:p w:rsidR="00AD6AF0" w:rsidRDefault="00AD6AF0">
            <w:pPr>
              <w:pStyle w:val="Avsndare"/>
              <w:framePr w:h="2483" w:wrap="notBeside" w:x="1504"/>
              <w:rPr>
                <w:bCs/>
                <w:iCs/>
              </w:rPr>
            </w:pPr>
            <w:r>
              <w:rPr>
                <w:bCs/>
                <w:iCs/>
              </w:rPr>
              <w:t>Internationella sekretariatet</w:t>
            </w:r>
          </w:p>
        </w:tc>
      </w:tr>
      <w:tr w:rsidR="00AD6AF0">
        <w:trPr>
          <w:trHeight w:val="284"/>
        </w:trPr>
        <w:tc>
          <w:tcPr>
            <w:tcW w:w="4911" w:type="dxa"/>
          </w:tcPr>
          <w:p w:rsidR="00AD6AF0" w:rsidRDefault="00AD6AF0">
            <w:pPr>
              <w:pStyle w:val="Avsndare"/>
              <w:framePr w:h="2483" w:wrap="notBeside" w:x="1504"/>
              <w:rPr>
                <w:bCs/>
                <w:iCs/>
              </w:rPr>
            </w:pPr>
          </w:p>
        </w:tc>
      </w:tr>
      <w:tr w:rsidR="00AD6AF0">
        <w:trPr>
          <w:trHeight w:val="284"/>
        </w:trPr>
        <w:tc>
          <w:tcPr>
            <w:tcW w:w="4911" w:type="dxa"/>
          </w:tcPr>
          <w:p w:rsidR="00AD6AF0" w:rsidRDefault="00AD6AF0">
            <w:pPr>
              <w:pStyle w:val="Avsndare"/>
              <w:framePr w:h="2483" w:wrap="notBeside" w:x="1504"/>
              <w:rPr>
                <w:bCs/>
                <w:iCs/>
              </w:rPr>
            </w:pPr>
          </w:p>
        </w:tc>
      </w:tr>
      <w:tr w:rsidR="00AD6AF0">
        <w:trPr>
          <w:trHeight w:val="284"/>
        </w:trPr>
        <w:tc>
          <w:tcPr>
            <w:tcW w:w="4911" w:type="dxa"/>
          </w:tcPr>
          <w:p w:rsidR="00AD6AF0" w:rsidRDefault="00AD6AF0">
            <w:pPr>
              <w:pStyle w:val="Avsndare"/>
              <w:framePr w:h="2483" w:wrap="notBeside" w:x="1504"/>
              <w:rPr>
                <w:bCs/>
                <w:iCs/>
              </w:rPr>
            </w:pPr>
          </w:p>
        </w:tc>
      </w:tr>
      <w:tr w:rsidR="00AD6AF0">
        <w:trPr>
          <w:trHeight w:val="284"/>
        </w:trPr>
        <w:tc>
          <w:tcPr>
            <w:tcW w:w="4911" w:type="dxa"/>
          </w:tcPr>
          <w:p w:rsidR="00AD6AF0" w:rsidRDefault="00AD6AF0">
            <w:pPr>
              <w:pStyle w:val="Avsndare"/>
              <w:framePr w:h="2483" w:wrap="notBeside" w:x="1504"/>
              <w:rPr>
                <w:bCs/>
                <w:iCs/>
              </w:rPr>
            </w:pPr>
          </w:p>
        </w:tc>
      </w:tr>
      <w:tr w:rsidR="00AD6AF0">
        <w:trPr>
          <w:trHeight w:val="284"/>
        </w:trPr>
        <w:tc>
          <w:tcPr>
            <w:tcW w:w="4911" w:type="dxa"/>
          </w:tcPr>
          <w:p w:rsidR="00AD6AF0" w:rsidRDefault="00AD6AF0">
            <w:pPr>
              <w:pStyle w:val="Avsndare"/>
              <w:framePr w:h="2483" w:wrap="notBeside" w:x="1504"/>
              <w:rPr>
                <w:bCs/>
                <w:iCs/>
              </w:rPr>
            </w:pPr>
          </w:p>
        </w:tc>
      </w:tr>
      <w:tr w:rsidR="00AD6AF0">
        <w:trPr>
          <w:trHeight w:val="284"/>
        </w:trPr>
        <w:tc>
          <w:tcPr>
            <w:tcW w:w="4911" w:type="dxa"/>
          </w:tcPr>
          <w:p w:rsidR="00AD6AF0" w:rsidRDefault="00AD6AF0">
            <w:pPr>
              <w:pStyle w:val="Avsndare"/>
              <w:framePr w:h="2483" w:wrap="notBeside" w:x="1504"/>
              <w:rPr>
                <w:bCs/>
                <w:iCs/>
              </w:rPr>
            </w:pPr>
          </w:p>
        </w:tc>
      </w:tr>
    </w:tbl>
    <w:p w:rsidR="00AD6AF0" w:rsidRPr="003A721C" w:rsidRDefault="00AD6AF0">
      <w:pPr>
        <w:framePr w:w="4400" w:h="2523" w:wrap="notBeside" w:vAnchor="page" w:hAnchor="page" w:x="6453" w:y="2445"/>
        <w:ind w:left="142"/>
        <w:rPr>
          <w:b/>
        </w:rPr>
      </w:pPr>
    </w:p>
    <w:p w:rsidR="00AD6AF0" w:rsidRDefault="00AD6AF0">
      <w:pPr>
        <w:pStyle w:val="RKrubrik"/>
        <w:pBdr>
          <w:bottom w:val="single" w:sz="6" w:space="1" w:color="auto"/>
        </w:pBdr>
      </w:pPr>
      <w:bookmarkStart w:id="0" w:name="bRubrik"/>
      <w:bookmarkEnd w:id="0"/>
      <w:r>
        <w:t>Rådsmöte TTE (transport) den 7 juni 2012</w:t>
      </w:r>
    </w:p>
    <w:p w:rsidR="00AD6AF0" w:rsidRDefault="00AD6AF0">
      <w:pPr>
        <w:pStyle w:val="RKnormal"/>
      </w:pPr>
    </w:p>
    <w:p w:rsidR="00AD6AF0" w:rsidRDefault="00AD6AF0">
      <w:pPr>
        <w:pStyle w:val="RKnormal"/>
      </w:pPr>
      <w:r>
        <w:t>Dagordningspunkt 5</w:t>
      </w:r>
    </w:p>
    <w:p w:rsidR="00AD6AF0" w:rsidRDefault="00AD6AF0">
      <w:pPr>
        <w:pStyle w:val="RKnormal"/>
      </w:pPr>
    </w:p>
    <w:p w:rsidR="00AD6AF0" w:rsidRPr="003A721C" w:rsidRDefault="00AD6AF0">
      <w:pPr>
        <w:pStyle w:val="RKnormal"/>
        <w:rPr>
          <w:b/>
        </w:rPr>
      </w:pPr>
      <w:r w:rsidRPr="003A721C">
        <w:rPr>
          <w:b/>
        </w:rPr>
        <w:t>Förslag till Europaparlamentets och Rådets förordning om att upprätta Fonden för ett sammanlänkat Europa (CEF)</w:t>
      </w:r>
    </w:p>
    <w:p w:rsidR="00AD6AF0" w:rsidRPr="003A721C" w:rsidRDefault="00AD6AF0" w:rsidP="003A721C">
      <w:pPr>
        <w:pStyle w:val="RKnormal"/>
        <w:numPr>
          <w:ilvl w:val="0"/>
          <w:numId w:val="2"/>
        </w:numPr>
        <w:rPr>
          <w:b/>
          <w:i/>
        </w:rPr>
      </w:pPr>
      <w:r w:rsidRPr="003A721C">
        <w:rPr>
          <w:b/>
          <w:i/>
        </w:rPr>
        <w:t>partiell allmän inriktning</w:t>
      </w:r>
    </w:p>
    <w:p w:rsidR="00AD6AF0" w:rsidRDefault="00AD6AF0">
      <w:pPr>
        <w:pStyle w:val="RKnormal"/>
      </w:pPr>
    </w:p>
    <w:p w:rsidR="00AD6AF0" w:rsidRDefault="00AD6AF0">
      <w:pPr>
        <w:pStyle w:val="RKnormal"/>
      </w:pPr>
      <w:r>
        <w:t xml:space="preserve">Dokument: </w:t>
      </w:r>
    </w:p>
    <w:p w:rsidR="00AD6AF0" w:rsidRDefault="00AD6AF0">
      <w:pPr>
        <w:pStyle w:val="RKnormal"/>
      </w:pPr>
      <w:r>
        <w:t>9761/12 (ORDF kompromiss inför Coreper. Dokument inför rådsmötet ännu ej tillgängligt.)</w:t>
      </w:r>
    </w:p>
    <w:p w:rsidR="00AD6AF0" w:rsidRDefault="00AD6AF0">
      <w:pPr>
        <w:pStyle w:val="RKnormal"/>
      </w:pPr>
    </w:p>
    <w:p w:rsidR="00AD6AF0" w:rsidRPr="00917F24" w:rsidRDefault="00AD6AF0">
      <w:pPr>
        <w:pStyle w:val="RKnormal"/>
        <w:rPr>
          <w:lang w:val="en-US"/>
        </w:rPr>
      </w:pPr>
      <w:r w:rsidRPr="00917F24">
        <w:rPr>
          <w:lang w:val="en-US"/>
        </w:rPr>
        <w:t xml:space="preserve">Tidigare dokument:  </w:t>
      </w:r>
    </w:p>
    <w:p w:rsidR="00AD6AF0" w:rsidRPr="00917F24" w:rsidRDefault="00AD6AF0" w:rsidP="00526CD9">
      <w:pPr>
        <w:pStyle w:val="RKnormal"/>
        <w:rPr>
          <w:lang w:val="en-US"/>
        </w:rPr>
      </w:pPr>
      <w:r w:rsidRPr="00917F24">
        <w:rPr>
          <w:lang w:val="en-US"/>
        </w:rPr>
        <w:t>Proposal for a Regulation of the European Parliament and of the council establishing the Connecting Europe Facility</w:t>
      </w:r>
    </w:p>
    <w:p w:rsidR="00AD6AF0" w:rsidRPr="00917F24" w:rsidRDefault="00AD6AF0">
      <w:pPr>
        <w:pStyle w:val="RKnormal"/>
        <w:rPr>
          <w:lang w:val="en-US"/>
        </w:rPr>
      </w:pPr>
    </w:p>
    <w:p w:rsidR="00AD6AF0" w:rsidRDefault="00AD6AF0">
      <w:pPr>
        <w:pStyle w:val="RKnormal"/>
      </w:pPr>
      <w:r>
        <w:t>16171/1/11 REV1</w:t>
      </w:r>
    </w:p>
    <w:p w:rsidR="00AD6AF0" w:rsidRDefault="00AD6AF0">
      <w:pPr>
        <w:pStyle w:val="RKnormal"/>
      </w:pPr>
    </w:p>
    <w:p w:rsidR="00AD6AF0" w:rsidRDefault="00AD6AF0">
      <w:pPr>
        <w:pStyle w:val="RKnormal"/>
      </w:pPr>
      <w:r>
        <w:t>FaktaPM 2011/12: FPM 55 Näringsdepartementet</w:t>
      </w:r>
    </w:p>
    <w:p w:rsidR="00AD6AF0" w:rsidRDefault="00AD6AF0">
      <w:pPr>
        <w:pStyle w:val="RKnormal"/>
      </w:pPr>
    </w:p>
    <w:p w:rsidR="00AD6AF0" w:rsidRDefault="00AD6AF0">
      <w:pPr>
        <w:pStyle w:val="RKnormal"/>
      </w:pPr>
      <w:r>
        <w:t>Tidigare behandlad vid samråd med EU-nämnden: Den 20 april 2012 behandlades CEF i EU-nämnden inför förhandlingar i GAC av den fleråriga budgetramen för 2014-2020.</w:t>
      </w:r>
    </w:p>
    <w:p w:rsidR="00AD6AF0" w:rsidRDefault="00AD6AF0">
      <w:pPr>
        <w:pStyle w:val="RKnormal"/>
      </w:pPr>
    </w:p>
    <w:p w:rsidR="00AD6AF0" w:rsidRPr="00930357" w:rsidRDefault="00AD6AF0" w:rsidP="00930357">
      <w:pPr>
        <w:rPr>
          <w:b/>
        </w:rPr>
      </w:pPr>
      <w:r w:rsidRPr="00930357">
        <w:rPr>
          <w:b/>
        </w:rPr>
        <w:t>Bakgrund</w:t>
      </w:r>
    </w:p>
    <w:p w:rsidR="00AD6AF0" w:rsidRPr="00930357" w:rsidRDefault="00AD6AF0" w:rsidP="00930357">
      <w:r w:rsidRPr="00930357">
        <w:t xml:space="preserve">Förslaget att inrätta en gemensam fond för investeringar i infrastruktur för transporter, energi och digitala nät är del av ett paket av infrastrukturförslag inom ramen för nästa fleråriga budgetram 2014-2020. Förutom förslaget att upprätta den gemensamma fonden Connecting Europe Facility (CEF) ingår i paketet även riktlinjer för respektive infrastrukturområde liksom ett förslag om en pilotfas för projektobligationer inom innevarande budgetram 2007-2013. Detta då delar av finansieringen från CEF föreslås komma i form av finansiella instrument. </w:t>
      </w:r>
    </w:p>
    <w:p w:rsidR="00AD6AF0" w:rsidRPr="00930357" w:rsidRDefault="00AD6AF0" w:rsidP="00930357"/>
    <w:p w:rsidR="00AD6AF0" w:rsidRPr="00930357" w:rsidRDefault="00AD6AF0" w:rsidP="00930357">
      <w:r w:rsidRPr="00930357">
        <w:t xml:space="preserve">Förslaget att inrätta CEF har under våren förhandlats i rådets budgetkommitté med bidrag från rådsarbetsgrupperna för transport, energi och telekom rörande sektorsspecifika artiklar. Frågor som rör vilka faktiska belopp CEF och dess olika delar ska tilldelas behandlas separat inom ramen för förhandlingar om nästa fleråriga budgetram 2014-2020. </w:t>
      </w:r>
    </w:p>
    <w:p w:rsidR="00AD6AF0" w:rsidRPr="00930357" w:rsidRDefault="00AD6AF0" w:rsidP="00930357"/>
    <w:p w:rsidR="00AD6AF0" w:rsidRPr="00930357" w:rsidRDefault="00AD6AF0" w:rsidP="00930357">
      <w:r w:rsidRPr="00930357">
        <w:t>DK ORDF vill vid rådsmötet uppnå en partiell allmän inriktning kring förslaget. (De frågor som lämnas att fatta beslut om vid ett senare tillfälle rör dels belopp, dels artiklar som reglerar användningen av finansiella instrument då dessa är avhängiga resultaten av pågående förhandlingar om en ny budgetförordning.)</w:t>
      </w:r>
    </w:p>
    <w:p w:rsidR="00AD6AF0" w:rsidRPr="00930357" w:rsidRDefault="00AD6AF0" w:rsidP="00930357">
      <w:pPr>
        <w:rPr>
          <w:b/>
        </w:rPr>
      </w:pPr>
    </w:p>
    <w:p w:rsidR="00AD6AF0" w:rsidRPr="00930357" w:rsidRDefault="00AD6AF0" w:rsidP="00930357">
      <w:pPr>
        <w:rPr>
          <w:b/>
        </w:rPr>
      </w:pPr>
      <w:r w:rsidRPr="00930357">
        <w:rPr>
          <w:b/>
        </w:rPr>
        <w:t>Rättslig grund och beslutsförfarande</w:t>
      </w:r>
    </w:p>
    <w:p w:rsidR="00AD6AF0" w:rsidRPr="00930357" w:rsidRDefault="00AD6AF0" w:rsidP="00930357">
      <w:r w:rsidRPr="00930357">
        <w:t>Art 170-172 FEUF. Ordinarie beslutsförfarande. Kvalificerad majoritet.</w:t>
      </w:r>
    </w:p>
    <w:p w:rsidR="00AD6AF0" w:rsidRPr="00930357" w:rsidRDefault="00AD6AF0" w:rsidP="00930357">
      <w:pPr>
        <w:rPr>
          <w:i/>
          <w:iCs/>
        </w:rPr>
      </w:pPr>
    </w:p>
    <w:p w:rsidR="00AD6AF0" w:rsidRPr="00930357" w:rsidRDefault="00AD6AF0" w:rsidP="00930357">
      <w:pPr>
        <w:rPr>
          <w:b/>
          <w:iCs/>
        </w:rPr>
      </w:pPr>
      <w:r w:rsidRPr="00930357">
        <w:rPr>
          <w:b/>
          <w:iCs/>
        </w:rPr>
        <w:t>Svensk ståndpunkt</w:t>
      </w:r>
    </w:p>
    <w:p w:rsidR="00AD6AF0" w:rsidRPr="00930357" w:rsidRDefault="00AD6AF0" w:rsidP="00930357">
      <w:pPr>
        <w:rPr>
          <w:szCs w:val="24"/>
        </w:rPr>
      </w:pPr>
      <w:r w:rsidRPr="00930357">
        <w:rPr>
          <w:szCs w:val="24"/>
          <w:lang w:eastAsia="sv-SE"/>
        </w:rPr>
        <w:t xml:space="preserve">Vad gäller förhandlingen om budgetramen för 2014-2020 vill Regeringen inom ramen för en realt oförändrad utgiftsnivå, jämfört med innevarande budgetram, uppnå omprioriteringar till områden som har ett tydligt europeiskt mervärde, t.e.x. gränsöverskridande investeringar i strategisk infrastruktur där marknaden inte tillhandahåller investeringarna och som ökar Europas konkurrenskraft och bidrar till miljömässig hållbarhet. Marknadsaktörernas huvudansvar för investeringar är en central princip framförallt när det gäller energi och bredbandsnät. </w:t>
      </w:r>
    </w:p>
    <w:p w:rsidR="00AD6AF0" w:rsidRPr="00930357" w:rsidRDefault="00AD6AF0" w:rsidP="00930357">
      <w:pPr>
        <w:rPr>
          <w:szCs w:val="24"/>
          <w:lang w:eastAsia="sv-SE"/>
        </w:rPr>
      </w:pPr>
    </w:p>
    <w:p w:rsidR="00AD6AF0" w:rsidRPr="00930357" w:rsidRDefault="00AD6AF0" w:rsidP="00930357">
      <w:pPr>
        <w:rPr>
          <w:szCs w:val="24"/>
          <w:lang w:eastAsia="sv-SE"/>
        </w:rPr>
      </w:pPr>
      <w:r w:rsidRPr="00930357">
        <w:rPr>
          <w:szCs w:val="24"/>
          <w:lang w:eastAsia="sv-SE"/>
        </w:rPr>
        <w:t xml:space="preserve">Förslaget förhandlas fortfarande. Regeringen ska fortsätta att verka för en slutlig kompromiss där SE prioriteringar rörande koncentration av finansiering, ett grönt perspektiv liksom marknadsaktörernas huvudansvar för investeringar i energi- och bredbandsnät finns bevarade. </w:t>
      </w:r>
    </w:p>
    <w:p w:rsidR="00AD6AF0" w:rsidRDefault="00AD6AF0" w:rsidP="00930357"/>
    <w:p w:rsidR="00AD6AF0" w:rsidRPr="00C337EC" w:rsidRDefault="00AD6AF0" w:rsidP="00930357">
      <w:pPr>
        <w:rPr>
          <w:b/>
        </w:rPr>
      </w:pPr>
      <w:r w:rsidRPr="00C337EC">
        <w:rPr>
          <w:b/>
        </w:rPr>
        <w:t>Europaparlamentets inställning</w:t>
      </w:r>
    </w:p>
    <w:p w:rsidR="00AD6AF0" w:rsidRPr="00930357" w:rsidRDefault="00AD6AF0" w:rsidP="00930357">
      <w:r w:rsidRPr="00930357">
        <w:t xml:space="preserve">Europaparlamentet är generellt positivt till förslaget att inrätta CEF. Det är troligt att Europaparlamentet kommer att verka för en stark europeisk styrning av fonden.   </w:t>
      </w:r>
    </w:p>
    <w:p w:rsidR="00AD6AF0" w:rsidRDefault="00AD6AF0" w:rsidP="00930357">
      <w:pPr>
        <w:rPr>
          <w:i/>
          <w:iCs/>
        </w:rPr>
      </w:pPr>
    </w:p>
    <w:p w:rsidR="00AD6AF0" w:rsidRPr="00930357" w:rsidRDefault="00AD6AF0" w:rsidP="00930357">
      <w:pPr>
        <w:rPr>
          <w:b/>
          <w:iCs/>
        </w:rPr>
      </w:pPr>
      <w:r w:rsidRPr="00930357">
        <w:rPr>
          <w:b/>
          <w:iCs/>
        </w:rPr>
        <w:t>Förslaget</w:t>
      </w:r>
    </w:p>
    <w:p w:rsidR="00AD6AF0" w:rsidRPr="00930357" w:rsidRDefault="00AD6AF0" w:rsidP="00930357">
      <w:pPr>
        <w:rPr>
          <w:szCs w:val="24"/>
          <w:lang w:eastAsia="sv-SE"/>
        </w:rPr>
      </w:pPr>
      <w:r w:rsidRPr="00930357">
        <w:rPr>
          <w:szCs w:val="24"/>
          <w:lang w:eastAsia="sv-SE"/>
        </w:rPr>
        <w:t xml:space="preserve">Förslaget anger utöver budgeten för CEF även administrativa villkor för fonden exempelvis mål för utvärdering, stödformer, kriterier för stödberättigande och vilka EU-finansieringsnivåer som ska gälla. I förslagets bilaga anges prioriterade projekt för respektive infrastrukturslag.  </w:t>
      </w:r>
    </w:p>
    <w:p w:rsidR="00AD6AF0" w:rsidRDefault="00AD6AF0" w:rsidP="00930357">
      <w:pPr>
        <w:rPr>
          <w:b/>
          <w:iCs/>
        </w:rPr>
      </w:pPr>
    </w:p>
    <w:p w:rsidR="00AD6AF0" w:rsidRPr="00930357" w:rsidRDefault="00AD6AF0" w:rsidP="00930357">
      <w:pPr>
        <w:rPr>
          <w:b/>
          <w:iCs/>
        </w:rPr>
      </w:pPr>
      <w:bookmarkStart w:id="1" w:name="_GoBack"/>
      <w:bookmarkEnd w:id="1"/>
      <w:r w:rsidRPr="00930357">
        <w:rPr>
          <w:b/>
          <w:iCs/>
        </w:rPr>
        <w:t>Gällande svenska regler och förslagets effekter på dessa</w:t>
      </w:r>
    </w:p>
    <w:p w:rsidR="00AD6AF0" w:rsidRPr="00930357" w:rsidRDefault="00AD6AF0" w:rsidP="00930357">
      <w:r w:rsidRPr="00930357">
        <w:t>Marginella konsekvenser.</w:t>
      </w:r>
    </w:p>
    <w:p w:rsidR="00AD6AF0" w:rsidRDefault="00AD6AF0" w:rsidP="00930357"/>
    <w:p w:rsidR="00AD6AF0" w:rsidRPr="00930357" w:rsidRDefault="00AD6AF0" w:rsidP="00930357">
      <w:pPr>
        <w:rPr>
          <w:b/>
        </w:rPr>
      </w:pPr>
      <w:r w:rsidRPr="00930357">
        <w:rPr>
          <w:b/>
        </w:rPr>
        <w:t>Ekonomiska konsekvenser</w:t>
      </w:r>
    </w:p>
    <w:p w:rsidR="00AD6AF0" w:rsidRPr="00930357" w:rsidRDefault="00AD6AF0" w:rsidP="00930357">
      <w:r w:rsidRPr="00930357">
        <w:t xml:space="preserve">Kommissionens förslag till flerårig budgetram 2014-2020 där CEF ingår innebär en ökning med sju procent jämfört med innevarande budgetram 2007-2013. Med kommissionens förslag riskerar den svenska EU-avgiften att öka med i storleksordningen 10 miljarder per år under kommande budgetperspektiv. </w:t>
      </w:r>
    </w:p>
    <w:p w:rsidR="00AD6AF0" w:rsidRPr="00930357" w:rsidRDefault="00AD6AF0" w:rsidP="00930357"/>
    <w:p w:rsidR="00AD6AF0" w:rsidRPr="00930357" w:rsidRDefault="00AD6AF0" w:rsidP="00930357">
      <w:r w:rsidRPr="00930357">
        <w:t xml:space="preserve">Vad gäller de infrastrukturinvesteringar som föreslås finansieras ur CEF förväntas framförallt investeringarna i transportinfrastruktur vara av stor betydelse för svensk exportindustri. </w:t>
      </w:r>
    </w:p>
    <w:p w:rsidR="00AD6AF0" w:rsidRDefault="00AD6AF0">
      <w:pPr>
        <w:pStyle w:val="RKnormal"/>
      </w:pPr>
    </w:p>
    <w:p w:rsidR="00AD6AF0" w:rsidRDefault="00AD6AF0">
      <w:pPr>
        <w:pStyle w:val="RKnormal"/>
        <w:rPr>
          <w:i/>
          <w:iCs/>
        </w:rPr>
      </w:pPr>
    </w:p>
    <w:p w:rsidR="00AD6AF0" w:rsidRDefault="00AD6AF0">
      <w:pPr>
        <w:pStyle w:val="RKnormal"/>
        <w:ind w:left="-1134"/>
      </w:pPr>
    </w:p>
    <w:p w:rsidR="00AD6AF0" w:rsidRDefault="00AD6AF0">
      <w:pPr>
        <w:pStyle w:val="RKrubrik"/>
        <w:spacing w:before="0" w:after="0"/>
      </w:pPr>
    </w:p>
    <w:p w:rsidR="00AD6AF0" w:rsidRDefault="00AD6AF0">
      <w:pPr>
        <w:pStyle w:val="RKnormal"/>
      </w:pPr>
    </w:p>
    <w:sectPr w:rsidR="00AD6AF0" w:rsidSect="00FE7C5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AF0" w:rsidRDefault="00AD6AF0">
      <w:r>
        <w:separator/>
      </w:r>
    </w:p>
  </w:endnote>
  <w:endnote w:type="continuationSeparator" w:id="0">
    <w:p w:rsidR="00AD6AF0" w:rsidRDefault="00AD6AF0">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AF0" w:rsidRDefault="00AD6AF0">
      <w:r>
        <w:separator/>
      </w:r>
    </w:p>
  </w:footnote>
  <w:footnote w:type="continuationSeparator" w:id="0">
    <w:p w:rsidR="00AD6AF0" w:rsidRDefault="00AD6A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F0" w:rsidRDefault="00AD6AF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AD6AF0">
      <w:trPr>
        <w:cantSplit/>
      </w:trPr>
      <w:tc>
        <w:tcPr>
          <w:tcW w:w="3119" w:type="dxa"/>
        </w:tcPr>
        <w:p w:rsidR="00AD6AF0" w:rsidRDefault="00AD6AF0">
          <w:pPr>
            <w:pStyle w:val="Header"/>
            <w:spacing w:line="200" w:lineRule="atLeast"/>
            <w:ind w:right="357"/>
            <w:rPr>
              <w:rFonts w:ascii="TradeGothic" w:hAnsi="TradeGothic"/>
              <w:b/>
              <w:bCs/>
              <w:sz w:val="16"/>
            </w:rPr>
          </w:pPr>
        </w:p>
      </w:tc>
      <w:tc>
        <w:tcPr>
          <w:tcW w:w="4111" w:type="dxa"/>
          <w:tcMar>
            <w:left w:w="567" w:type="dxa"/>
          </w:tcMar>
        </w:tcPr>
        <w:p w:rsidR="00AD6AF0" w:rsidRDefault="00AD6AF0">
          <w:pPr>
            <w:pStyle w:val="Header"/>
            <w:ind w:right="360"/>
          </w:pPr>
        </w:p>
      </w:tc>
      <w:tc>
        <w:tcPr>
          <w:tcW w:w="1525" w:type="dxa"/>
        </w:tcPr>
        <w:p w:rsidR="00AD6AF0" w:rsidRDefault="00AD6AF0">
          <w:pPr>
            <w:pStyle w:val="Header"/>
            <w:ind w:right="360"/>
          </w:pPr>
        </w:p>
      </w:tc>
    </w:tr>
  </w:tbl>
  <w:p w:rsidR="00AD6AF0" w:rsidRDefault="00AD6AF0">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F0" w:rsidRDefault="00AD6AF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AD6AF0">
      <w:trPr>
        <w:cantSplit/>
      </w:trPr>
      <w:tc>
        <w:tcPr>
          <w:tcW w:w="3119" w:type="dxa"/>
        </w:tcPr>
        <w:p w:rsidR="00AD6AF0" w:rsidRDefault="00AD6AF0">
          <w:pPr>
            <w:pStyle w:val="Header"/>
            <w:spacing w:line="200" w:lineRule="atLeast"/>
            <w:ind w:right="357"/>
            <w:rPr>
              <w:rFonts w:ascii="TradeGothic" w:hAnsi="TradeGothic"/>
              <w:b/>
              <w:bCs/>
              <w:sz w:val="16"/>
            </w:rPr>
          </w:pPr>
        </w:p>
      </w:tc>
      <w:tc>
        <w:tcPr>
          <w:tcW w:w="4111" w:type="dxa"/>
          <w:tcMar>
            <w:left w:w="567" w:type="dxa"/>
          </w:tcMar>
        </w:tcPr>
        <w:p w:rsidR="00AD6AF0" w:rsidRDefault="00AD6AF0">
          <w:pPr>
            <w:pStyle w:val="Header"/>
            <w:ind w:right="360"/>
          </w:pPr>
        </w:p>
      </w:tc>
      <w:tc>
        <w:tcPr>
          <w:tcW w:w="1525" w:type="dxa"/>
        </w:tcPr>
        <w:p w:rsidR="00AD6AF0" w:rsidRDefault="00AD6AF0">
          <w:pPr>
            <w:pStyle w:val="Header"/>
            <w:ind w:right="360"/>
          </w:pPr>
        </w:p>
      </w:tc>
    </w:tr>
  </w:tbl>
  <w:p w:rsidR="00AD6AF0" w:rsidRDefault="00AD6AF0">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F0" w:rsidRDefault="00AD6AF0">
    <w:pPr>
      <w:framePr w:w="2948" w:h="1321" w:hRule="exact" w:wrap="notBeside" w:vAnchor="page" w:hAnchor="page" w:x="1362" w:y="653"/>
    </w:pPr>
    <w:r w:rsidRPr="00F16420">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AD6AF0" w:rsidRDefault="00AD6AF0">
    <w:pPr>
      <w:pStyle w:val="RKrubrik"/>
      <w:keepNext w:val="0"/>
      <w:tabs>
        <w:tab w:val="clear" w:pos="1134"/>
        <w:tab w:val="clear" w:pos="2835"/>
      </w:tabs>
      <w:spacing w:before="0" w:after="0" w:line="320" w:lineRule="atLeast"/>
      <w:rPr>
        <w:bCs/>
      </w:rPr>
    </w:pPr>
  </w:p>
  <w:p w:rsidR="00AD6AF0" w:rsidRDefault="00AD6AF0">
    <w:pPr>
      <w:rPr>
        <w:rFonts w:ascii="TradeGothic" w:hAnsi="TradeGothic"/>
        <w:b/>
        <w:bCs/>
        <w:spacing w:val="12"/>
        <w:sz w:val="22"/>
      </w:rPr>
    </w:pPr>
  </w:p>
  <w:p w:rsidR="00AD6AF0" w:rsidRDefault="00AD6AF0">
    <w:pPr>
      <w:pStyle w:val="RKrubrik"/>
      <w:keepNext w:val="0"/>
      <w:tabs>
        <w:tab w:val="clear" w:pos="1134"/>
        <w:tab w:val="clear" w:pos="2835"/>
      </w:tabs>
      <w:spacing w:before="0" w:after="0" w:line="320" w:lineRule="atLeast"/>
      <w:rPr>
        <w:bCs/>
      </w:rPr>
    </w:pPr>
  </w:p>
  <w:p w:rsidR="00AD6AF0" w:rsidRDefault="00AD6AF0">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44952"/>
    <w:multiLevelType w:val="hybridMultilevel"/>
    <w:tmpl w:val="DC7E7DC0"/>
    <w:lvl w:ilvl="0" w:tplc="25E2A746">
      <w:start w:val="4"/>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BB25225"/>
    <w:multiLevelType w:val="hybridMultilevel"/>
    <w:tmpl w:val="7FDED704"/>
    <w:lvl w:ilvl="0" w:tplc="02D0621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BF83611"/>
    <w:multiLevelType w:val="hybridMultilevel"/>
    <w:tmpl w:val="79D0B12C"/>
    <w:lvl w:ilvl="0" w:tplc="71EAB8EA">
      <w:numFmt w:val="bullet"/>
      <w:lvlText w:val="-"/>
      <w:lvlJc w:val="left"/>
      <w:pPr>
        <w:ind w:left="1065" w:hanging="360"/>
      </w:pPr>
      <w:rPr>
        <w:rFonts w:ascii="OrigGarmnd BT" w:eastAsia="Times New Roman" w:hAnsi="OrigGarmnd BT" w:hint="default"/>
      </w:rPr>
    </w:lvl>
    <w:lvl w:ilvl="1" w:tplc="041D0003" w:tentative="1">
      <w:start w:val="1"/>
      <w:numFmt w:val="bullet"/>
      <w:lvlText w:val="o"/>
      <w:lvlJc w:val="left"/>
      <w:pPr>
        <w:ind w:left="1785" w:hanging="360"/>
      </w:pPr>
      <w:rPr>
        <w:rFonts w:ascii="Courier New" w:hAnsi="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hint="default"/>
      </w:rPr>
    </w:lvl>
    <w:lvl w:ilvl="8" w:tplc="041D0005" w:tentative="1">
      <w:start w:val="1"/>
      <w:numFmt w:val="bullet"/>
      <w:lvlText w:val=""/>
      <w:lvlJc w:val="left"/>
      <w:pPr>
        <w:ind w:left="682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3A721C"/>
    <w:rsid w:val="001363F9"/>
    <w:rsid w:val="00150384"/>
    <w:rsid w:val="00160901"/>
    <w:rsid w:val="001805B7"/>
    <w:rsid w:val="00246665"/>
    <w:rsid w:val="002E23F2"/>
    <w:rsid w:val="00367B1C"/>
    <w:rsid w:val="003A721C"/>
    <w:rsid w:val="00470C92"/>
    <w:rsid w:val="004A328D"/>
    <w:rsid w:val="005209A8"/>
    <w:rsid w:val="00526CD9"/>
    <w:rsid w:val="00550E4F"/>
    <w:rsid w:val="0058762B"/>
    <w:rsid w:val="00596174"/>
    <w:rsid w:val="005D64A6"/>
    <w:rsid w:val="005D6548"/>
    <w:rsid w:val="006E4E11"/>
    <w:rsid w:val="007242A3"/>
    <w:rsid w:val="007A6855"/>
    <w:rsid w:val="007D2CC4"/>
    <w:rsid w:val="00917F24"/>
    <w:rsid w:val="0092027A"/>
    <w:rsid w:val="00930357"/>
    <w:rsid w:val="00955E31"/>
    <w:rsid w:val="00992E72"/>
    <w:rsid w:val="009E5883"/>
    <w:rsid w:val="00A11B49"/>
    <w:rsid w:val="00A15040"/>
    <w:rsid w:val="00AD6AF0"/>
    <w:rsid w:val="00AF26D1"/>
    <w:rsid w:val="00AF3EDF"/>
    <w:rsid w:val="00BB775B"/>
    <w:rsid w:val="00BF6B67"/>
    <w:rsid w:val="00C337EC"/>
    <w:rsid w:val="00C630A7"/>
    <w:rsid w:val="00CD4A43"/>
    <w:rsid w:val="00D133D7"/>
    <w:rsid w:val="00E10ADD"/>
    <w:rsid w:val="00E63C95"/>
    <w:rsid w:val="00E80146"/>
    <w:rsid w:val="00E904D0"/>
    <w:rsid w:val="00EC25F9"/>
    <w:rsid w:val="00ED583F"/>
    <w:rsid w:val="00F16420"/>
    <w:rsid w:val="00F22153"/>
    <w:rsid w:val="00F51384"/>
    <w:rsid w:val="00FE7C5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C5C"/>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FE7C5C"/>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FE7C5C"/>
    <w:pPr>
      <w:spacing w:before="360"/>
      <w:outlineLvl w:val="1"/>
    </w:pPr>
  </w:style>
  <w:style w:type="paragraph" w:styleId="Heading3">
    <w:name w:val="heading 3"/>
    <w:basedOn w:val="Heading2"/>
    <w:next w:val="RKnormal"/>
    <w:link w:val="Heading3Char"/>
    <w:uiPriority w:val="99"/>
    <w:qFormat/>
    <w:rsid w:val="00FE7C5C"/>
    <w:pPr>
      <w:spacing w:after="120" w:line="240" w:lineRule="atLeast"/>
      <w:outlineLvl w:val="2"/>
    </w:pPr>
    <w:rPr>
      <w:b w:val="0"/>
    </w:rPr>
  </w:style>
  <w:style w:type="paragraph" w:styleId="Heading4">
    <w:name w:val="heading 4"/>
    <w:basedOn w:val="Heading3"/>
    <w:next w:val="RKnormal"/>
    <w:link w:val="Heading4Char"/>
    <w:uiPriority w:val="99"/>
    <w:qFormat/>
    <w:rsid w:val="00FE7C5C"/>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9F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D59F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8D59F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8D59F2"/>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FE7C5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E7C5C"/>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8D59F2"/>
    <w:rPr>
      <w:rFonts w:ascii="OrigGarmnd BT" w:hAnsi="OrigGarmnd BT"/>
      <w:sz w:val="24"/>
      <w:szCs w:val="20"/>
      <w:lang w:eastAsia="en-US"/>
    </w:rPr>
  </w:style>
  <w:style w:type="paragraph" w:styleId="Header">
    <w:name w:val="header"/>
    <w:basedOn w:val="Normal"/>
    <w:link w:val="HeaderChar"/>
    <w:uiPriority w:val="99"/>
    <w:rsid w:val="00FE7C5C"/>
    <w:pPr>
      <w:tabs>
        <w:tab w:val="center" w:pos="4153"/>
        <w:tab w:val="right" w:pos="8306"/>
      </w:tabs>
    </w:pPr>
  </w:style>
  <w:style w:type="character" w:customStyle="1" w:styleId="HeaderChar">
    <w:name w:val="Header Char"/>
    <w:basedOn w:val="DefaultParagraphFont"/>
    <w:link w:val="Header"/>
    <w:uiPriority w:val="99"/>
    <w:semiHidden/>
    <w:rsid w:val="008D59F2"/>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FE7C5C"/>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E7C5C"/>
    <w:rPr>
      <w:rFonts w:cs="Times New Roman"/>
    </w:rPr>
  </w:style>
  <w:style w:type="paragraph" w:styleId="BalloonText">
    <w:name w:val="Balloon Text"/>
    <w:basedOn w:val="Normal"/>
    <w:link w:val="BalloonTextChar"/>
    <w:uiPriority w:val="99"/>
    <w:rsid w:val="001363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363F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519</Words>
  <Characters>3539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TTE, dp</dc:title>
  <dc:subject/>
  <dc:creator>Jenny Malmberg</dc:creator>
  <cp:keywords/>
  <dc:description/>
  <cp:lastModifiedBy>jb0525aa</cp:lastModifiedBy>
  <cp:revision>2</cp:revision>
  <cp:lastPrinted>2000-01-21T12:02:00Z</cp:lastPrinted>
  <dcterms:created xsi:type="dcterms:W3CDTF">2012-05-28T09:28:00Z</dcterms:created>
  <dcterms:modified xsi:type="dcterms:W3CDTF">2012-05-28T09:28:00Z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0x010100D4E2D80DC721422ABBDF033BB3857F490300B631DC3BDAF9BF4BA9F6F5A42AC35DF2</vt:lpwstr>
  </property>
  <property fmtid="{D5CDD505-2E9C-101B-9397-08002B2CF9AE}" pid="6" name="RKOrdnaDiarienummer">
    <vt:lpwstr/>
  </property>
  <property fmtid="{D5CDD505-2E9C-101B-9397-08002B2CF9AE}" pid="7" name="RKOrdnaSarskildSkyddsvard">
    <vt:lpwstr/>
  </property>
  <property fmtid="{D5CDD505-2E9C-101B-9397-08002B2CF9AE}" pid="8" name="RKOrdnaDepartement2">
    <vt:lpwstr>Näringsdepartementet</vt:lpwstr>
  </property>
  <property fmtid="{D5CDD505-2E9C-101B-9397-08002B2CF9AE}" pid="9" name="RKOrdnaCheckInComment">
    <vt:lpwstr/>
  </property>
  <property fmtid="{D5CDD505-2E9C-101B-9397-08002B2CF9AE}" pid="10" name="RKOrdnaClass">
    <vt:lpwstr/>
  </property>
  <property fmtid="{D5CDD505-2E9C-101B-9397-08002B2CF9AE}" pid="11" name="RKOrdnaSearchKeywords">
    <vt:lpwstr/>
  </property>
  <property fmtid="{D5CDD505-2E9C-101B-9397-08002B2CF9AE}" pid="12" name="RKOrdnaActivityCategory2">
    <vt:lpwstr>4.1. Europeiska unionen</vt:lpwstr>
  </property>
  <property fmtid="{D5CDD505-2E9C-101B-9397-08002B2CF9AE}" pid="13" name="QFMSP source name">
    <vt:lpwstr/>
  </property>
</Properties>
</file>