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107" w:type="dxa"/>
          <w:right w:w="107" w:type="dxa"/>
        </w:tblCellMar>
        <w:tblLook w:val="0000"/>
      </w:tblPr>
      <w:tblGrid>
        <w:gridCol w:w="2268"/>
        <w:gridCol w:w="1134"/>
        <w:gridCol w:w="1865"/>
      </w:tblGrid>
      <w:tr w:rsidR="00A32E83" w:rsidRPr="000B241C">
        <w:tc>
          <w:tcPr>
            <w:tcW w:w="2268" w:type="dxa"/>
          </w:tcPr>
          <w:p w:rsidR="00A32E83" w:rsidRPr="000B241C" w:rsidRDefault="00A32E83" w:rsidP="007242A3">
            <w:pPr>
              <w:framePr w:w="5035" w:h="1644" w:wrap="notBeside" w:vAnchor="page" w:hAnchor="page" w:x="6573" w:y="721"/>
              <w:rPr>
                <w:rFonts w:ascii="TradeGothic" w:hAnsi="TradeGothic"/>
                <w:i/>
                <w:sz w:val="18"/>
              </w:rPr>
            </w:pPr>
          </w:p>
        </w:tc>
        <w:tc>
          <w:tcPr>
            <w:tcW w:w="2999" w:type="dxa"/>
            <w:gridSpan w:val="2"/>
          </w:tcPr>
          <w:p w:rsidR="00A32E83" w:rsidRPr="000B241C" w:rsidRDefault="00A32E83" w:rsidP="007242A3">
            <w:pPr>
              <w:framePr w:w="5035" w:h="1644" w:wrap="notBeside" w:vAnchor="page" w:hAnchor="page" w:x="6573" w:y="721"/>
              <w:rPr>
                <w:rFonts w:ascii="TradeGothic" w:hAnsi="TradeGothic"/>
                <w:i/>
                <w:sz w:val="18"/>
              </w:rPr>
            </w:pPr>
          </w:p>
        </w:tc>
      </w:tr>
      <w:tr w:rsidR="00A32E83" w:rsidRPr="000B241C">
        <w:tc>
          <w:tcPr>
            <w:tcW w:w="2268" w:type="dxa"/>
          </w:tcPr>
          <w:p w:rsidR="00A32E83" w:rsidRPr="000B241C" w:rsidRDefault="00A32E83" w:rsidP="007242A3">
            <w:pPr>
              <w:framePr w:w="5035" w:h="1644" w:wrap="notBeside" w:vAnchor="page" w:hAnchor="page" w:x="6573" w:y="721"/>
              <w:rPr>
                <w:rFonts w:ascii="TradeGothic" w:hAnsi="TradeGothic"/>
                <w:b/>
                <w:sz w:val="22"/>
              </w:rPr>
            </w:pPr>
            <w:r>
              <w:rPr>
                <w:rFonts w:ascii="TradeGothic" w:hAnsi="TradeGothic"/>
                <w:b/>
                <w:sz w:val="22"/>
              </w:rPr>
              <w:t>Rådspromemoria</w:t>
            </w:r>
            <w:r w:rsidRPr="000B241C">
              <w:rPr>
                <w:rFonts w:ascii="TradeGothic" w:hAnsi="TradeGothic"/>
                <w:b/>
                <w:sz w:val="22"/>
              </w:rPr>
              <w:t xml:space="preserve"> </w:t>
            </w:r>
          </w:p>
        </w:tc>
        <w:tc>
          <w:tcPr>
            <w:tcW w:w="2999" w:type="dxa"/>
            <w:gridSpan w:val="2"/>
          </w:tcPr>
          <w:p w:rsidR="00A32E83" w:rsidRPr="000B241C" w:rsidRDefault="00A32E83" w:rsidP="007242A3">
            <w:pPr>
              <w:framePr w:w="5035" w:h="1644" w:wrap="notBeside" w:vAnchor="page" w:hAnchor="page" w:x="6573" w:y="721"/>
              <w:rPr>
                <w:rFonts w:ascii="TradeGothic" w:hAnsi="TradeGothic"/>
                <w:b/>
                <w:sz w:val="22"/>
              </w:rPr>
            </w:pPr>
          </w:p>
        </w:tc>
      </w:tr>
      <w:tr w:rsidR="00A32E83" w:rsidRPr="000B241C">
        <w:tc>
          <w:tcPr>
            <w:tcW w:w="3402" w:type="dxa"/>
            <w:gridSpan w:val="2"/>
          </w:tcPr>
          <w:p w:rsidR="00A32E83" w:rsidRPr="000B241C" w:rsidRDefault="00A32E83" w:rsidP="007242A3">
            <w:pPr>
              <w:framePr w:w="5035" w:h="1644" w:wrap="notBeside" w:vAnchor="page" w:hAnchor="page" w:x="6573" w:y="721"/>
            </w:pPr>
          </w:p>
        </w:tc>
        <w:tc>
          <w:tcPr>
            <w:tcW w:w="1865" w:type="dxa"/>
          </w:tcPr>
          <w:p w:rsidR="00A32E83" w:rsidRPr="000B241C" w:rsidRDefault="00A32E83" w:rsidP="007242A3">
            <w:pPr>
              <w:framePr w:w="5035" w:h="1644" w:wrap="notBeside" w:vAnchor="page" w:hAnchor="page" w:x="6573" w:y="721"/>
            </w:pPr>
          </w:p>
        </w:tc>
      </w:tr>
      <w:tr w:rsidR="00A32E83" w:rsidRPr="000B241C">
        <w:tc>
          <w:tcPr>
            <w:tcW w:w="2268" w:type="dxa"/>
          </w:tcPr>
          <w:p w:rsidR="00A32E83" w:rsidRPr="000B241C" w:rsidRDefault="00A32E83" w:rsidP="007242A3">
            <w:pPr>
              <w:framePr w:w="5035" w:h="1644" w:wrap="notBeside" w:vAnchor="page" w:hAnchor="page" w:x="6573" w:y="721"/>
            </w:pPr>
            <w:r>
              <w:t>2012-03-05</w:t>
            </w:r>
          </w:p>
        </w:tc>
        <w:tc>
          <w:tcPr>
            <w:tcW w:w="2999" w:type="dxa"/>
            <w:gridSpan w:val="2"/>
          </w:tcPr>
          <w:p w:rsidR="00A32E83" w:rsidRPr="000B241C" w:rsidRDefault="00A32E83" w:rsidP="007242A3">
            <w:pPr>
              <w:framePr w:w="5035" w:h="1644" w:wrap="notBeside" w:vAnchor="page" w:hAnchor="page" w:x="6573" w:y="721"/>
              <w:rPr>
                <w:sz w:val="20"/>
              </w:rPr>
            </w:pPr>
          </w:p>
        </w:tc>
      </w:tr>
      <w:tr w:rsidR="00A32E83" w:rsidRPr="000B241C">
        <w:tc>
          <w:tcPr>
            <w:tcW w:w="2268" w:type="dxa"/>
          </w:tcPr>
          <w:p w:rsidR="00A32E83" w:rsidRPr="000B241C" w:rsidRDefault="00A32E83" w:rsidP="007242A3">
            <w:pPr>
              <w:framePr w:w="5035" w:h="1644" w:wrap="notBeside" w:vAnchor="page" w:hAnchor="page" w:x="6573" w:y="721"/>
            </w:pPr>
          </w:p>
        </w:tc>
        <w:tc>
          <w:tcPr>
            <w:tcW w:w="2999" w:type="dxa"/>
            <w:gridSpan w:val="2"/>
          </w:tcPr>
          <w:p w:rsidR="00A32E83" w:rsidRPr="000B241C" w:rsidRDefault="00A32E83" w:rsidP="007242A3">
            <w:pPr>
              <w:framePr w:w="5035" w:h="1644" w:wrap="notBeside" w:vAnchor="page" w:hAnchor="page" w:x="6573" w:y="721"/>
            </w:pPr>
          </w:p>
        </w:tc>
      </w:tr>
    </w:tbl>
    <w:tbl>
      <w:tblPr>
        <w:tblW w:w="0" w:type="auto"/>
        <w:tblLayout w:type="fixed"/>
        <w:tblLook w:val="0000"/>
      </w:tblPr>
      <w:tblGrid>
        <w:gridCol w:w="4911"/>
      </w:tblGrid>
      <w:tr w:rsidR="00A32E83" w:rsidRPr="000B241C">
        <w:trPr>
          <w:trHeight w:val="284"/>
        </w:trPr>
        <w:tc>
          <w:tcPr>
            <w:tcW w:w="4911" w:type="dxa"/>
          </w:tcPr>
          <w:p w:rsidR="00A32E83" w:rsidRPr="000B241C" w:rsidRDefault="00A32E83">
            <w:pPr>
              <w:pStyle w:val="Avsndare"/>
              <w:framePr w:h="2483" w:wrap="notBeside" w:x="1504"/>
              <w:rPr>
                <w:b/>
                <w:i w:val="0"/>
                <w:sz w:val="22"/>
              </w:rPr>
            </w:pPr>
            <w:r>
              <w:rPr>
                <w:b/>
                <w:i w:val="0"/>
                <w:sz w:val="22"/>
              </w:rPr>
              <w:t>Finansdepartementet</w:t>
            </w:r>
          </w:p>
        </w:tc>
      </w:tr>
      <w:tr w:rsidR="00A32E83" w:rsidRPr="000B241C">
        <w:trPr>
          <w:trHeight w:val="284"/>
        </w:trPr>
        <w:tc>
          <w:tcPr>
            <w:tcW w:w="4911" w:type="dxa"/>
          </w:tcPr>
          <w:p w:rsidR="00A32E83" w:rsidRPr="000B241C" w:rsidRDefault="00A32E83">
            <w:pPr>
              <w:pStyle w:val="Avsndare"/>
              <w:framePr w:h="2483" w:wrap="notBeside" w:x="1504"/>
              <w:rPr>
                <w:bCs/>
                <w:iCs/>
              </w:rPr>
            </w:pPr>
          </w:p>
        </w:tc>
      </w:tr>
      <w:tr w:rsidR="00A32E83" w:rsidRPr="000B241C">
        <w:trPr>
          <w:trHeight w:val="284"/>
        </w:trPr>
        <w:tc>
          <w:tcPr>
            <w:tcW w:w="4911" w:type="dxa"/>
          </w:tcPr>
          <w:p w:rsidR="00A32E83" w:rsidRPr="000B241C" w:rsidRDefault="00A32E83">
            <w:pPr>
              <w:pStyle w:val="Avsndare"/>
              <w:framePr w:h="2483" w:wrap="notBeside" w:x="1504"/>
              <w:rPr>
                <w:bCs/>
                <w:iCs/>
              </w:rPr>
            </w:pPr>
            <w:r>
              <w:rPr>
                <w:bCs/>
                <w:iCs/>
              </w:rPr>
              <w:t>Budgetavdelningen</w:t>
            </w:r>
          </w:p>
        </w:tc>
      </w:tr>
      <w:tr w:rsidR="00A32E83" w:rsidRPr="000B241C">
        <w:trPr>
          <w:trHeight w:val="284"/>
        </w:trPr>
        <w:tc>
          <w:tcPr>
            <w:tcW w:w="4911" w:type="dxa"/>
          </w:tcPr>
          <w:p w:rsidR="00A32E83" w:rsidRPr="000B241C" w:rsidRDefault="00A32E83">
            <w:pPr>
              <w:pStyle w:val="Avsndare"/>
              <w:framePr w:h="2483" w:wrap="notBeside" w:x="1504"/>
              <w:rPr>
                <w:bCs/>
                <w:iCs/>
              </w:rPr>
            </w:pPr>
          </w:p>
        </w:tc>
      </w:tr>
      <w:tr w:rsidR="00A32E83" w:rsidRPr="000B241C">
        <w:trPr>
          <w:trHeight w:val="284"/>
        </w:trPr>
        <w:tc>
          <w:tcPr>
            <w:tcW w:w="4911" w:type="dxa"/>
          </w:tcPr>
          <w:p w:rsidR="00A32E83" w:rsidRPr="000B241C" w:rsidRDefault="00A32E83">
            <w:pPr>
              <w:pStyle w:val="Avsndare"/>
              <w:framePr w:h="2483" w:wrap="notBeside" w:x="1504"/>
              <w:rPr>
                <w:bCs/>
                <w:iCs/>
              </w:rPr>
            </w:pPr>
          </w:p>
        </w:tc>
      </w:tr>
    </w:tbl>
    <w:p w:rsidR="00A32E83" w:rsidRPr="00A54C47" w:rsidRDefault="00A32E83" w:rsidP="000B241C">
      <w:pPr>
        <w:pStyle w:val="RKrubrik"/>
        <w:pBdr>
          <w:bottom w:val="single" w:sz="4" w:space="1" w:color="000000"/>
        </w:pBdr>
        <w:spacing w:before="0" w:after="0"/>
      </w:pPr>
      <w:r>
        <w:t>Ekofinrådets möte den 13 mars</w:t>
      </w:r>
    </w:p>
    <w:p w:rsidR="00A32E83" w:rsidRDefault="00A32E83" w:rsidP="00FD355E"/>
    <w:p w:rsidR="00A32E83" w:rsidRDefault="00A32E83" w:rsidP="00FD355E">
      <w:r>
        <w:t>Dagordningspunkt 10</w:t>
      </w:r>
    </w:p>
    <w:p w:rsidR="00A32E83" w:rsidRDefault="00A32E83" w:rsidP="00FD355E"/>
    <w:p w:rsidR="00A32E83" w:rsidRDefault="00A32E83" w:rsidP="00FD355E">
      <w:r>
        <w:t>Rubrik: Förslag till beslut om indragning av sammanhållningsfondens åtagande gentemot Ungern</w:t>
      </w:r>
    </w:p>
    <w:p w:rsidR="00A32E83" w:rsidRDefault="00A32E83" w:rsidP="00FD355E"/>
    <w:p w:rsidR="00A32E83" w:rsidRDefault="00A32E83" w:rsidP="00FD355E">
      <w:r>
        <w:t>Dokument: Utkast till rådsbeslut</w:t>
      </w:r>
    </w:p>
    <w:p w:rsidR="00A32E83" w:rsidRDefault="00A32E83" w:rsidP="00FD355E"/>
    <w:p w:rsidR="00A32E83" w:rsidRDefault="00A32E83" w:rsidP="00FD355E">
      <w:r>
        <w:t xml:space="preserve">Tidigare dokument: - </w:t>
      </w:r>
    </w:p>
    <w:p w:rsidR="00A32E83" w:rsidRDefault="00A32E83" w:rsidP="00FD355E"/>
    <w:p w:rsidR="00A32E83" w:rsidRDefault="00A32E83" w:rsidP="00FD355E">
      <w:r>
        <w:t xml:space="preserve">Tidigare behandlad vid samråd med EU-nämnden: - </w:t>
      </w:r>
    </w:p>
    <w:p w:rsidR="00A32E83" w:rsidRDefault="00A32E83" w:rsidP="000B241C">
      <w:pPr>
        <w:pStyle w:val="Heading3"/>
      </w:pPr>
      <w:r>
        <w:t>Bakgrund</w:t>
      </w:r>
    </w:p>
    <w:p w:rsidR="00A32E83" w:rsidRPr="00E9104A" w:rsidRDefault="00A32E83" w:rsidP="00E9104A">
      <w:pPr>
        <w:spacing w:line="240" w:lineRule="auto"/>
      </w:pPr>
      <w:r w:rsidRPr="00E107D0" w:rsidDel="00FD355E">
        <w:t xml:space="preserve">Ekofinrådet </w:t>
      </w:r>
      <w:r>
        <w:t xml:space="preserve">ska </w:t>
      </w:r>
      <w:r w:rsidRPr="00E107D0" w:rsidDel="00FD355E">
        <w:t>ta ställning till KOM:s förslag till beslut om indragning av</w:t>
      </w:r>
      <w:r>
        <w:t xml:space="preserve"> 29 % av</w:t>
      </w:r>
      <w:r w:rsidRPr="00E107D0" w:rsidDel="00FD355E">
        <w:t xml:space="preserve"> Sammanhållningsfondens åtaganden gentemot Ungern.</w:t>
      </w:r>
      <w:r w:rsidDel="00FD355E">
        <w:t xml:space="preserve"> </w:t>
      </w:r>
      <w:r>
        <w:rPr>
          <w:szCs w:val="24"/>
        </w:rPr>
        <w:t>S</w:t>
      </w:r>
      <w:r w:rsidRPr="00E107D0">
        <w:rPr>
          <w:szCs w:val="24"/>
        </w:rPr>
        <w:t>ammanhållningsfonden är en fond inom sammanhållningspolitiken</w:t>
      </w:r>
      <w:r>
        <w:rPr>
          <w:szCs w:val="24"/>
        </w:rPr>
        <w:t xml:space="preserve"> som</w:t>
      </w:r>
      <w:r w:rsidRPr="00E107D0">
        <w:rPr>
          <w:szCs w:val="24"/>
        </w:rPr>
        <w:t xml:space="preserve"> ger stöd till </w:t>
      </w:r>
      <w:r>
        <w:rPr>
          <w:szCs w:val="24"/>
        </w:rPr>
        <w:t xml:space="preserve">medlemsstater </w:t>
      </w:r>
      <w:r w:rsidRPr="00E107D0">
        <w:rPr>
          <w:noProof/>
          <w:szCs w:val="24"/>
        </w:rPr>
        <w:t>vars BNI per capita är mindre</w:t>
      </w:r>
      <w:r>
        <w:rPr>
          <w:noProof/>
          <w:szCs w:val="24"/>
        </w:rPr>
        <w:t xml:space="preserve"> än 90 % av genomsnittet i EU. </w:t>
      </w:r>
      <w:r w:rsidRPr="00E107D0">
        <w:rPr>
          <w:noProof/>
          <w:szCs w:val="24"/>
        </w:rPr>
        <w:t>Syftet med fonden är framför allt att främja investeringar i de trans</w:t>
      </w:r>
      <w:r w:rsidRPr="00E107D0">
        <w:rPr>
          <w:noProof/>
          <w:szCs w:val="24"/>
        </w:rPr>
        <w:softHyphen/>
        <w:t xml:space="preserve">europeiska transportnäten </w:t>
      </w:r>
      <w:r>
        <w:rPr>
          <w:noProof/>
          <w:szCs w:val="24"/>
        </w:rPr>
        <w:t>och i miljöskydd</w:t>
      </w:r>
      <w:r w:rsidRPr="00E107D0">
        <w:rPr>
          <w:noProof/>
          <w:szCs w:val="24"/>
        </w:rPr>
        <w:t xml:space="preserve">. Innevarande period upgår resurserna </w:t>
      </w:r>
      <w:r w:rsidRPr="000F6F53">
        <w:rPr>
          <w:noProof/>
          <w:szCs w:val="24"/>
        </w:rPr>
        <w:t xml:space="preserve">till ca 70 miljarder euro av totalt 347 miljader euro för hela </w:t>
      </w:r>
      <w:r>
        <w:t>sammanhållningspolitiken.</w:t>
      </w:r>
      <w:r>
        <w:rPr>
          <w:noProof/>
          <w:szCs w:val="24"/>
        </w:rPr>
        <w:t xml:space="preserve"> </w:t>
      </w:r>
      <w:r w:rsidRPr="000F6F53">
        <w:rPr>
          <w:rFonts w:cs="Tms Rmn"/>
          <w:color w:val="000000"/>
          <w:szCs w:val="24"/>
          <w:lang w:eastAsia="sv-SE"/>
        </w:rPr>
        <w:t xml:space="preserve">Sammanhållningsfonden är den enda fonden inom </w:t>
      </w:r>
      <w:r>
        <w:t xml:space="preserve">sammanhållningspolitiken </w:t>
      </w:r>
      <w:r>
        <w:rPr>
          <w:rFonts w:cs="Tms Rmn"/>
          <w:color w:val="000000"/>
          <w:szCs w:val="24"/>
          <w:lang w:eastAsia="sv-SE"/>
        </w:rPr>
        <w:t>som är underkastad makroe</w:t>
      </w:r>
      <w:r w:rsidRPr="000F6F53">
        <w:rPr>
          <w:rFonts w:cs="Tms Rmn"/>
          <w:color w:val="000000"/>
          <w:szCs w:val="24"/>
          <w:lang w:eastAsia="sv-SE"/>
        </w:rPr>
        <w:t>konomisk konditionalitet. Detta innebär att o</w:t>
      </w:r>
      <w:r>
        <w:rPr>
          <w:rFonts w:cs="Tms Rmn"/>
          <w:color w:val="000000"/>
          <w:szCs w:val="24"/>
          <w:lang w:eastAsia="sv-SE"/>
        </w:rPr>
        <w:t>m en stödmottagande medlemsstat</w:t>
      </w:r>
      <w:r w:rsidRPr="000F6F53">
        <w:rPr>
          <w:rFonts w:cs="Tms Rmn"/>
          <w:color w:val="000000"/>
          <w:szCs w:val="24"/>
          <w:lang w:eastAsia="sv-SE"/>
        </w:rPr>
        <w:t xml:space="preserve"> har ett alltför stort underskott i</w:t>
      </w:r>
      <w:r>
        <w:rPr>
          <w:rFonts w:cs="Tms Rmn"/>
          <w:color w:val="000000"/>
          <w:szCs w:val="24"/>
          <w:lang w:eastAsia="sv-SE"/>
        </w:rPr>
        <w:t xml:space="preserve"> </w:t>
      </w:r>
      <w:r w:rsidRPr="000F6F53">
        <w:rPr>
          <w:rFonts w:cs="Tms Rmn"/>
          <w:color w:val="000000"/>
          <w:szCs w:val="24"/>
          <w:lang w:eastAsia="sv-SE"/>
        </w:rPr>
        <w:t>den offentliga sektorn och inte vidtar nödvändiga åtgärder kan rådet besluta att helt eller delvis dra in fondens åtaganden.</w:t>
      </w:r>
      <w:r>
        <w:rPr>
          <w:rFonts w:ascii="Tms Rmn" w:hAnsi="Tms Rmn" w:cs="Tms Rmn"/>
          <w:color w:val="000000"/>
          <w:szCs w:val="24"/>
          <w:lang w:eastAsia="sv-SE"/>
        </w:rPr>
        <w:t xml:space="preserve"> </w:t>
      </w:r>
    </w:p>
    <w:p w:rsidR="00A32E83" w:rsidRDefault="00A32E83" w:rsidP="000B241C">
      <w:pPr>
        <w:pStyle w:val="Heading3"/>
      </w:pPr>
      <w:r>
        <w:t>Rättslig grund och beslutsförfarande</w:t>
      </w:r>
    </w:p>
    <w:p w:rsidR="00A32E83" w:rsidRPr="00C111FC" w:rsidRDefault="00A32E83" w:rsidP="00372071">
      <w:pPr>
        <w:spacing w:line="240" w:lineRule="auto"/>
        <w:rPr>
          <w:noProof/>
          <w:color w:val="000000"/>
        </w:rPr>
      </w:pPr>
      <w:r>
        <w:rPr>
          <w:noProof/>
        </w:rPr>
        <w:t xml:space="preserve">Bestämmelserna om möjlighetern till indragning av Sammanhållningsfonden regleras i artikel 4 i rådets förordning (EG) </w:t>
      </w:r>
      <w:r>
        <w:rPr>
          <w:noProof/>
          <w:color w:val="000000"/>
        </w:rPr>
        <w:t>nr </w:t>
      </w:r>
      <w:r>
        <w:rPr>
          <w:noProof/>
        </w:rPr>
        <w:t xml:space="preserve">1084/2006 av den 11 juli 2006 samt i enlighet med art 126.7 </w:t>
      </w:r>
      <w:r>
        <w:rPr>
          <w:rStyle w:val="FootnoteReference"/>
          <w:noProof/>
        </w:rPr>
        <w:footnoteReference w:id="1"/>
      </w:r>
      <w:r>
        <w:rPr>
          <w:noProof/>
        </w:rPr>
        <w:t xml:space="preserve"> och 126.8</w:t>
      </w:r>
      <w:r>
        <w:rPr>
          <w:rStyle w:val="FootnoteReference"/>
          <w:noProof/>
        </w:rPr>
        <w:footnoteReference w:id="2"/>
      </w:r>
      <w:r>
        <w:rPr>
          <w:noProof/>
        </w:rPr>
        <w:t xml:space="preserve"> i fördraget om Europeiska unionens </w:t>
      </w:r>
      <w:r w:rsidRPr="00C111FC">
        <w:rPr>
          <w:noProof/>
        </w:rPr>
        <w:t xml:space="preserve">funktionssätt om </w:t>
      </w:r>
      <w:r>
        <w:rPr>
          <w:noProof/>
        </w:rPr>
        <w:t>korrigering</w:t>
      </w:r>
      <w:r w:rsidRPr="00C111FC">
        <w:rPr>
          <w:noProof/>
        </w:rPr>
        <w:t xml:space="preserve"> av det alltför stora underskottet</w:t>
      </w:r>
      <w:r>
        <w:rPr>
          <w:noProof/>
        </w:rPr>
        <w:t xml:space="preserve">. </w:t>
      </w:r>
    </w:p>
    <w:p w:rsidR="00A32E83" w:rsidRDefault="00A32E83" w:rsidP="000B241C">
      <w:pPr>
        <w:pStyle w:val="Heading3"/>
      </w:pPr>
      <w:r>
        <w:t>Förslag till indragning av Sammanhållningsfonden</w:t>
      </w:r>
    </w:p>
    <w:p w:rsidR="00A32E83" w:rsidRPr="002E74A1" w:rsidRDefault="00A32E83" w:rsidP="00E9104A">
      <w:pPr>
        <w:spacing w:line="240" w:lineRule="auto"/>
        <w:rPr>
          <w:noProof/>
        </w:rPr>
      </w:pPr>
      <w:r>
        <w:rPr>
          <w:noProof/>
        </w:rPr>
        <w:t>Den 7 juli 2009 anmodade rådet de ungerska myndigheterna att få situationen med ett alltför stort underskott att upphöra senast 2011.</w:t>
      </w:r>
      <w:r>
        <w:rPr>
          <w:noProof/>
          <w:color w:val="000000"/>
        </w:rPr>
        <w:t xml:space="preserve"> Den 24 januari konstaterade dock rådet att </w:t>
      </w:r>
      <w:r>
        <w:rPr>
          <w:noProof/>
        </w:rPr>
        <w:t xml:space="preserve">de ungerska myndigheternas svar på rådets rekommendation var otillräckligt. KOM föreslår </w:t>
      </w:r>
      <w:r>
        <w:rPr>
          <w:szCs w:val="24"/>
        </w:rPr>
        <w:t>därför att dra in sammanlagt 495 miljoner euro, motsvarandes 29 % av Ungerns anslagna sammanhållningsmedel för 2013</w:t>
      </w:r>
      <w:r>
        <w:rPr>
          <w:rStyle w:val="FootnoteReference"/>
          <w:szCs w:val="24"/>
        </w:rPr>
        <w:footnoteReference w:id="3"/>
      </w:r>
      <w:r>
        <w:rPr>
          <w:szCs w:val="24"/>
        </w:rPr>
        <w:t>. Om inte Ungern korrigerar sitt alltför stora budgetunderskott börjar i</w:t>
      </w:r>
      <w:r w:rsidRPr="00AE043E">
        <w:rPr>
          <w:noProof/>
          <w:szCs w:val="24"/>
        </w:rPr>
        <w:t>ndragningen gälla den 1 januari 2013.</w:t>
      </w:r>
      <w:r>
        <w:rPr>
          <w:noProof/>
          <w:szCs w:val="24"/>
        </w:rPr>
        <w:t xml:space="preserve"> </w:t>
      </w:r>
      <w:r w:rsidRPr="00AE043E">
        <w:rPr>
          <w:noProof/>
          <w:szCs w:val="24"/>
        </w:rPr>
        <w:t xml:space="preserve">Detta är första gången </w:t>
      </w:r>
      <w:r>
        <w:rPr>
          <w:noProof/>
          <w:szCs w:val="24"/>
        </w:rPr>
        <w:t xml:space="preserve">sanktionsmöjligheten att dra in stöd från Sammanhållningsfonden </w:t>
      </w:r>
      <w:r w:rsidRPr="00AE043E">
        <w:rPr>
          <w:noProof/>
          <w:szCs w:val="24"/>
        </w:rPr>
        <w:t xml:space="preserve">har </w:t>
      </w:r>
      <w:r>
        <w:rPr>
          <w:noProof/>
        </w:rPr>
        <w:t xml:space="preserve">använts. </w:t>
      </w:r>
    </w:p>
    <w:p w:rsidR="00A32E83" w:rsidRDefault="00A32E83" w:rsidP="00E9104A">
      <w:pPr>
        <w:pStyle w:val="Heading3"/>
        <w:spacing w:line="240" w:lineRule="auto"/>
      </w:pPr>
      <w:r>
        <w:t>Svensk ståndpunkt</w:t>
      </w:r>
    </w:p>
    <w:p w:rsidR="00A32E83" w:rsidRPr="00220CE7" w:rsidRDefault="00A32E83" w:rsidP="00FD355E">
      <w:r w:rsidRPr="00220CE7">
        <w:t xml:space="preserve">Regeringen stödjer en strikt implementering av EU:s finanspolitiska regler med syfte att undvika framtida budgetproblem i Europa. </w:t>
      </w:r>
      <w:r>
        <w:t xml:space="preserve">När innevarande budgetperiod (2007-2013) förhandlades, välkomnade Sverige förslaget till </w:t>
      </w:r>
      <w:r w:rsidRPr="00C21B1F">
        <w:t>makroekonomisk konditionalitet</w:t>
      </w:r>
      <w:r>
        <w:t xml:space="preserve">. </w:t>
      </w:r>
      <w:r w:rsidRPr="00220CE7">
        <w:t xml:space="preserve">Därför stödjer regeringen förslaget att suspendera delar av sammanhållningsfonderna för Ungern från januari 2013, om effektiva åtgärder då ej vidtagits för att komma tillrätta med det alltför stora underskottet. Regeringen vill även understryka att det är mycket viktigt att medlemsstaterna och kommissionen tar ett gemensamt ansvar för att alla medlemsstater behandlas lika när EU:s finanspolitiska regler implementeras. </w:t>
      </w:r>
    </w:p>
    <w:p w:rsidR="00A32E83" w:rsidRDefault="00A32E83" w:rsidP="000B241C"/>
    <w:p w:rsidR="00A32E83" w:rsidRDefault="00A32E83" w:rsidP="000B241C"/>
    <w:p w:rsidR="00A32E83" w:rsidRPr="00EA697C" w:rsidRDefault="00A32E83" w:rsidP="000B241C">
      <w:pPr>
        <w:pStyle w:val="Heading3"/>
      </w:pPr>
    </w:p>
    <w:p w:rsidR="00A32E83" w:rsidRPr="00A54C47" w:rsidRDefault="00A32E83" w:rsidP="000B241C">
      <w:pPr>
        <w:pStyle w:val="RKnormal"/>
      </w:pPr>
    </w:p>
    <w:p w:rsidR="00A32E83" w:rsidRPr="000B241C" w:rsidRDefault="00A32E83">
      <w:pPr>
        <w:pStyle w:val="RKrubrik"/>
        <w:spacing w:before="0" w:after="0"/>
      </w:pPr>
    </w:p>
    <w:p w:rsidR="00A32E83" w:rsidRPr="000B241C" w:rsidRDefault="00A32E83">
      <w:pPr>
        <w:pStyle w:val="RKnormal"/>
      </w:pPr>
    </w:p>
    <w:p w:rsidR="00A32E83" w:rsidRPr="000B241C" w:rsidRDefault="00A32E83">
      <w:pPr>
        <w:pStyle w:val="RKnormal"/>
      </w:pPr>
    </w:p>
    <w:sectPr w:rsidR="00A32E83" w:rsidRPr="000B241C" w:rsidSect="000B241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E83" w:rsidRDefault="00A32E83">
      <w:r>
        <w:separator/>
      </w:r>
    </w:p>
  </w:endnote>
  <w:endnote w:type="continuationSeparator" w:id="0">
    <w:p w:rsidR="00A32E83" w:rsidRDefault="00A32E83">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E83" w:rsidRDefault="00A32E83">
      <w:r>
        <w:separator/>
      </w:r>
    </w:p>
  </w:footnote>
  <w:footnote w:type="continuationSeparator" w:id="0">
    <w:p w:rsidR="00A32E83" w:rsidRDefault="00A32E83">
      <w:r>
        <w:continuationSeparator/>
      </w:r>
    </w:p>
  </w:footnote>
  <w:footnote w:id="1">
    <w:p w:rsidR="00A32E83" w:rsidRDefault="00A32E83" w:rsidP="00613C46">
      <w:pPr>
        <w:pStyle w:val="FootnoteText"/>
        <w:jc w:val="left"/>
      </w:pPr>
      <w:r w:rsidRPr="000F6F53">
        <w:rPr>
          <w:rStyle w:val="FootnoteReference"/>
          <w:rFonts w:ascii="OrigGarmnd BT" w:hAnsi="OrigGarmnd BT"/>
          <w:szCs w:val="24"/>
        </w:rPr>
        <w:footnoteRef/>
      </w:r>
      <w:r>
        <w:rPr>
          <w:rFonts w:ascii="OrigGarmnd BT" w:hAnsi="OrigGarmnd BT"/>
          <w:szCs w:val="24"/>
        </w:rPr>
        <w:t xml:space="preserve"> </w:t>
      </w:r>
      <w:r w:rsidRPr="000F6F53">
        <w:rPr>
          <w:rFonts w:ascii="OrigGarmnd BT" w:hAnsi="OrigGarmnd BT"/>
          <w:szCs w:val="24"/>
        </w:rPr>
        <w:t>Ersätter artikel 104.7 i fördraget som står i artikel 4 i förordning (EG) nr 1084/2006.</w:t>
      </w:r>
    </w:p>
  </w:footnote>
  <w:footnote w:id="2">
    <w:p w:rsidR="00A32E83" w:rsidRDefault="00A32E83" w:rsidP="00613C46">
      <w:pPr>
        <w:pStyle w:val="FootnoteText"/>
        <w:jc w:val="left"/>
      </w:pPr>
      <w:r w:rsidRPr="000F6F53">
        <w:rPr>
          <w:rStyle w:val="FootnoteReference"/>
          <w:rFonts w:ascii="OrigGarmnd BT" w:hAnsi="OrigGarmnd BT"/>
          <w:szCs w:val="24"/>
        </w:rPr>
        <w:footnoteRef/>
      </w:r>
      <w:r>
        <w:rPr>
          <w:rFonts w:ascii="OrigGarmnd BT" w:hAnsi="OrigGarmnd BT"/>
          <w:szCs w:val="24"/>
        </w:rPr>
        <w:t xml:space="preserve"> </w:t>
      </w:r>
      <w:r w:rsidRPr="000F6F53">
        <w:rPr>
          <w:rFonts w:ascii="OrigGarmnd BT" w:hAnsi="OrigGarmnd BT"/>
          <w:szCs w:val="24"/>
        </w:rPr>
        <w:t>Ersätter artikel 104.8 i fördraget som står i artikel 4 i förordning (EG) nr 1084/2006.</w:t>
      </w:r>
    </w:p>
  </w:footnote>
  <w:footnote w:id="3">
    <w:p w:rsidR="00A32E83" w:rsidRDefault="00A32E83" w:rsidP="005D1655">
      <w:pPr>
        <w:pStyle w:val="FootnoteText"/>
        <w:ind w:left="0" w:firstLine="0"/>
      </w:pPr>
      <w:r>
        <w:rPr>
          <w:rStyle w:val="FootnoteReference"/>
        </w:rPr>
        <w:footnoteRef/>
      </w:r>
      <w:r>
        <w:t xml:space="preserve"> </w:t>
      </w:r>
      <w:r w:rsidRPr="007F3CE5">
        <w:rPr>
          <w:rFonts w:ascii="OrigGarmnd BT" w:hAnsi="OrigGarmnd BT"/>
          <w:szCs w:val="24"/>
        </w:rPr>
        <w:t>KOM har meddelat att summan för suspenderingen av HU:s fonder bör vara 50% av det totala anslaget för 2013, utan att överstiga en summa på 0,5% av BNP. Detta är en formel KOM ska låta gälla för resten av perioden 2007-2013. Enligt KOM gör denna formel</w:t>
      </w:r>
      <w:bookmarkStart w:id="0" w:name="_GoBack"/>
      <w:bookmarkEnd w:id="0"/>
      <w:r w:rsidRPr="007F3CE5">
        <w:rPr>
          <w:rFonts w:ascii="OrigGarmnd BT" w:hAnsi="OrigGarmnd BT"/>
          <w:szCs w:val="24"/>
        </w:rPr>
        <w:t xml:space="preserve"> suspenderingen av sammanhållningsfonder både effektiv och proportionerlig.</w:t>
      </w:r>
    </w:p>
    <w:p w:rsidR="00A32E83" w:rsidRDefault="00A32E83" w:rsidP="005D1655">
      <w:pPr>
        <w:pStyle w:val="FootnoteText"/>
        <w:ind w:left="0" w:firstLine="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83" w:rsidRDefault="00A32E83" w:rsidP="000B241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A32E83">
      <w:trPr>
        <w:cantSplit/>
      </w:trPr>
      <w:tc>
        <w:tcPr>
          <w:tcW w:w="3119" w:type="dxa"/>
        </w:tcPr>
        <w:p w:rsidR="00A32E83" w:rsidRDefault="00A32E83" w:rsidP="000B241C">
          <w:pPr>
            <w:pStyle w:val="Header"/>
            <w:spacing w:line="200" w:lineRule="atLeast"/>
            <w:ind w:right="360" w:firstLine="360"/>
            <w:rPr>
              <w:rFonts w:ascii="TradeGothic" w:hAnsi="TradeGothic"/>
              <w:b/>
              <w:bCs/>
              <w:sz w:val="16"/>
            </w:rPr>
          </w:pPr>
        </w:p>
      </w:tc>
      <w:tc>
        <w:tcPr>
          <w:tcW w:w="4111" w:type="dxa"/>
          <w:tcMar>
            <w:left w:w="567" w:type="dxa"/>
          </w:tcMar>
        </w:tcPr>
        <w:p w:rsidR="00A32E83" w:rsidRDefault="00A32E83">
          <w:pPr>
            <w:pStyle w:val="Header"/>
            <w:ind w:right="360"/>
          </w:pPr>
        </w:p>
      </w:tc>
      <w:tc>
        <w:tcPr>
          <w:tcW w:w="1525" w:type="dxa"/>
        </w:tcPr>
        <w:p w:rsidR="00A32E83" w:rsidRDefault="00A32E83">
          <w:pPr>
            <w:pStyle w:val="Header"/>
            <w:ind w:right="360"/>
          </w:pPr>
        </w:p>
      </w:tc>
    </w:tr>
  </w:tbl>
  <w:p w:rsidR="00A32E83" w:rsidRDefault="00A32E83">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83" w:rsidRDefault="00A32E83" w:rsidP="000B241C">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A32E83">
      <w:trPr>
        <w:cantSplit/>
      </w:trPr>
      <w:tc>
        <w:tcPr>
          <w:tcW w:w="3119" w:type="dxa"/>
        </w:tcPr>
        <w:p w:rsidR="00A32E83" w:rsidRDefault="00A32E83" w:rsidP="000B241C">
          <w:pPr>
            <w:pStyle w:val="Header"/>
            <w:spacing w:line="200" w:lineRule="atLeast"/>
            <w:ind w:right="360" w:firstLine="360"/>
            <w:rPr>
              <w:rFonts w:ascii="TradeGothic" w:hAnsi="TradeGothic"/>
              <w:b/>
              <w:bCs/>
              <w:sz w:val="16"/>
            </w:rPr>
          </w:pPr>
        </w:p>
      </w:tc>
      <w:tc>
        <w:tcPr>
          <w:tcW w:w="4111" w:type="dxa"/>
          <w:tcMar>
            <w:left w:w="567" w:type="dxa"/>
          </w:tcMar>
        </w:tcPr>
        <w:p w:rsidR="00A32E83" w:rsidRDefault="00A32E83">
          <w:pPr>
            <w:pStyle w:val="Header"/>
            <w:ind w:right="360"/>
          </w:pPr>
        </w:p>
      </w:tc>
      <w:tc>
        <w:tcPr>
          <w:tcW w:w="1525" w:type="dxa"/>
        </w:tcPr>
        <w:p w:rsidR="00A32E83" w:rsidRDefault="00A32E83">
          <w:pPr>
            <w:pStyle w:val="Header"/>
            <w:ind w:right="360"/>
          </w:pPr>
        </w:p>
      </w:tc>
    </w:tr>
  </w:tbl>
  <w:p w:rsidR="00A32E83" w:rsidRDefault="00A32E83">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83" w:rsidRDefault="00A32E83">
    <w:pPr>
      <w:framePr w:w="2948" w:h="1321" w:hRule="exact" w:wrap="notBeside" w:vAnchor="page" w:hAnchor="page" w:x="1362" w:y="653"/>
    </w:pPr>
    <w:r w:rsidRPr="00200D8C">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A32E83" w:rsidRPr="000B241C" w:rsidRDefault="00A32E83">
    <w:pPr>
      <w:pStyle w:val="RKrubrik"/>
      <w:keepNext w:val="0"/>
      <w:tabs>
        <w:tab w:val="clear" w:pos="1134"/>
        <w:tab w:val="clear" w:pos="2835"/>
      </w:tabs>
      <w:spacing w:before="0" w:after="0" w:line="320" w:lineRule="atLeast"/>
      <w:rPr>
        <w:bCs/>
      </w:rPr>
    </w:pPr>
  </w:p>
  <w:p w:rsidR="00A32E83" w:rsidRPr="000B241C" w:rsidRDefault="00A32E83">
    <w:pPr>
      <w:rPr>
        <w:rFonts w:ascii="TradeGothic" w:hAnsi="TradeGothic"/>
        <w:b/>
        <w:bCs/>
        <w:spacing w:val="12"/>
        <w:sz w:val="22"/>
      </w:rPr>
    </w:pPr>
  </w:p>
  <w:p w:rsidR="00A32E83" w:rsidRPr="000B241C" w:rsidRDefault="00A32E83">
    <w:pPr>
      <w:pStyle w:val="RKrubrik"/>
      <w:keepNext w:val="0"/>
      <w:tabs>
        <w:tab w:val="clear" w:pos="1134"/>
        <w:tab w:val="clear" w:pos="2835"/>
      </w:tabs>
      <w:spacing w:before="0" w:after="0" w:line="320" w:lineRule="atLeast"/>
      <w:rPr>
        <w:bCs/>
      </w:rPr>
    </w:pPr>
  </w:p>
  <w:p w:rsidR="00A32E83" w:rsidRPr="000B241C" w:rsidRDefault="00A32E83">
    <w:pPr>
      <w:rPr>
        <w:rFonts w:ascii="TradeGothic" w:hAnsi="TradeGothic"/>
        <w:i/>
        <w:iCs/>
        <w:sz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902874"/>
    <w:multiLevelType w:val="hybridMultilevel"/>
    <w:tmpl w:val="6A2E002E"/>
    <w:lvl w:ilvl="0" w:tplc="B8562E10">
      <w:start w:val="1"/>
      <w:numFmt w:val="bullet"/>
      <w:lvlRestart w:val="0"/>
      <w:lvlText w:val="-"/>
      <w:lvlJc w:val="left"/>
      <w:pPr>
        <w:tabs>
          <w:tab w:val="num" w:pos="357"/>
        </w:tabs>
        <w:ind w:left="357" w:hanging="357"/>
      </w:pPr>
      <w:rPr>
        <w:rFonts w:ascii="Courier New" w:hAnsi="Courier New" w:hint="default"/>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nsid w:val="63B26268"/>
    <w:multiLevelType w:val="singleLevel"/>
    <w:tmpl w:val="71A2BDA0"/>
    <w:name w:val="0,7367169"/>
    <w:lvl w:ilvl="0">
      <w:start w:val="1"/>
      <w:numFmt w:val="decimal"/>
      <w:lvlRestart w:val="0"/>
      <w:pStyle w:val="Considrant"/>
      <w:lvlText w:val="(%1)"/>
      <w:lvlJc w:val="left"/>
      <w:pPr>
        <w:tabs>
          <w:tab w:val="num" w:pos="709"/>
        </w:tabs>
        <w:ind w:left="709" w:hanging="709"/>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ocAdr" w:val="12"/>
    <w:docVar w:name="docDep" w:val="6"/>
    <w:docVar w:name="docSprak" w:val="0"/>
  </w:docVars>
  <w:rsids>
    <w:rsidRoot w:val="000B241C"/>
    <w:rsid w:val="0007306E"/>
    <w:rsid w:val="000B241C"/>
    <w:rsid w:val="000F572F"/>
    <w:rsid w:val="000F6F53"/>
    <w:rsid w:val="00106871"/>
    <w:rsid w:val="00150384"/>
    <w:rsid w:val="0017297A"/>
    <w:rsid w:val="001805B7"/>
    <w:rsid w:val="00197865"/>
    <w:rsid w:val="001F5219"/>
    <w:rsid w:val="00200D8C"/>
    <w:rsid w:val="00220CE7"/>
    <w:rsid w:val="002D728F"/>
    <w:rsid w:val="002E74A1"/>
    <w:rsid w:val="00372071"/>
    <w:rsid w:val="003A5B37"/>
    <w:rsid w:val="004A328D"/>
    <w:rsid w:val="005346EB"/>
    <w:rsid w:val="0058762B"/>
    <w:rsid w:val="005A52BE"/>
    <w:rsid w:val="005D1655"/>
    <w:rsid w:val="00613C46"/>
    <w:rsid w:val="006E4E11"/>
    <w:rsid w:val="006F1413"/>
    <w:rsid w:val="007242A3"/>
    <w:rsid w:val="00730564"/>
    <w:rsid w:val="00780168"/>
    <w:rsid w:val="007A6855"/>
    <w:rsid w:val="007F3CE5"/>
    <w:rsid w:val="0083771B"/>
    <w:rsid w:val="00891634"/>
    <w:rsid w:val="009950E4"/>
    <w:rsid w:val="00A32E83"/>
    <w:rsid w:val="00A4162A"/>
    <w:rsid w:val="00A54C47"/>
    <w:rsid w:val="00AA1F09"/>
    <w:rsid w:val="00AC0ECE"/>
    <w:rsid w:val="00AD09EA"/>
    <w:rsid w:val="00AE043E"/>
    <w:rsid w:val="00BA5A18"/>
    <w:rsid w:val="00C111FC"/>
    <w:rsid w:val="00C21B1F"/>
    <w:rsid w:val="00D008E9"/>
    <w:rsid w:val="00D133D7"/>
    <w:rsid w:val="00D27CA5"/>
    <w:rsid w:val="00DF547C"/>
    <w:rsid w:val="00E107D0"/>
    <w:rsid w:val="00E87ED3"/>
    <w:rsid w:val="00E9104A"/>
    <w:rsid w:val="00EA697C"/>
    <w:rsid w:val="00EC25F9"/>
    <w:rsid w:val="00ED583F"/>
    <w:rsid w:val="00F671C2"/>
    <w:rsid w:val="00F72271"/>
    <w:rsid w:val="00FD355E"/>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687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10687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106871"/>
    <w:pPr>
      <w:spacing w:before="360"/>
      <w:outlineLvl w:val="1"/>
    </w:pPr>
  </w:style>
  <w:style w:type="paragraph" w:styleId="Heading3">
    <w:name w:val="heading 3"/>
    <w:basedOn w:val="Heading2"/>
    <w:next w:val="RKnormal"/>
    <w:link w:val="Heading3Char"/>
    <w:uiPriority w:val="99"/>
    <w:qFormat/>
    <w:rsid w:val="00106871"/>
    <w:pPr>
      <w:spacing w:after="120" w:line="240" w:lineRule="atLeast"/>
      <w:outlineLvl w:val="2"/>
    </w:pPr>
    <w:rPr>
      <w:b w:val="0"/>
    </w:rPr>
  </w:style>
  <w:style w:type="paragraph" w:styleId="Heading4">
    <w:name w:val="heading 4"/>
    <w:basedOn w:val="Heading3"/>
    <w:next w:val="RKnormal"/>
    <w:link w:val="Heading4Char"/>
    <w:uiPriority w:val="99"/>
    <w:qFormat/>
    <w:rsid w:val="0010687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2ED5"/>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422ED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422ED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422ED5"/>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10687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10687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422ED5"/>
    <w:rPr>
      <w:rFonts w:ascii="OrigGarmnd BT" w:hAnsi="OrigGarmnd BT"/>
      <w:sz w:val="24"/>
      <w:szCs w:val="20"/>
      <w:lang w:eastAsia="en-US"/>
    </w:rPr>
  </w:style>
  <w:style w:type="paragraph" w:styleId="Header">
    <w:name w:val="header"/>
    <w:basedOn w:val="Normal"/>
    <w:link w:val="HeaderChar"/>
    <w:uiPriority w:val="99"/>
    <w:rsid w:val="00106871"/>
    <w:pPr>
      <w:tabs>
        <w:tab w:val="center" w:pos="4153"/>
        <w:tab w:val="right" w:pos="8306"/>
      </w:tabs>
    </w:pPr>
  </w:style>
  <w:style w:type="character" w:customStyle="1" w:styleId="HeaderChar">
    <w:name w:val="Header Char"/>
    <w:basedOn w:val="DefaultParagraphFont"/>
    <w:link w:val="Header"/>
    <w:uiPriority w:val="99"/>
    <w:semiHidden/>
    <w:rsid w:val="00422ED5"/>
    <w:rPr>
      <w:rFonts w:ascii="OrigGarmnd BT" w:hAnsi="OrigGarmnd BT"/>
      <w:sz w:val="24"/>
      <w:szCs w:val="20"/>
      <w:lang w:eastAsia="en-US"/>
    </w:rPr>
  </w:style>
  <w:style w:type="paragraph" w:customStyle="1" w:styleId="RKnormal">
    <w:name w:val="RKnormal"/>
    <w:basedOn w:val="Normal"/>
    <w:link w:val="RKnormalChar"/>
    <w:uiPriority w:val="99"/>
    <w:rsid w:val="00106871"/>
    <w:pPr>
      <w:tabs>
        <w:tab w:val="left" w:pos="2835"/>
      </w:tabs>
      <w:spacing w:line="240" w:lineRule="atLeast"/>
    </w:pPr>
  </w:style>
  <w:style w:type="paragraph" w:customStyle="1" w:styleId="RKrubrik">
    <w:name w:val="RKrubrik"/>
    <w:basedOn w:val="RKnormal"/>
    <w:next w:val="RKnormal"/>
    <w:uiPriority w:val="99"/>
    <w:rsid w:val="0010687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106871"/>
    <w:rPr>
      <w:rFonts w:cs="Times New Roman"/>
    </w:rPr>
  </w:style>
  <w:style w:type="character" w:customStyle="1" w:styleId="RKnormalChar">
    <w:name w:val="RKnormal Char"/>
    <w:link w:val="RKnormal"/>
    <w:uiPriority w:val="99"/>
    <w:locked/>
    <w:rsid w:val="000B241C"/>
    <w:rPr>
      <w:rFonts w:ascii="OrigGarmnd BT" w:hAnsi="OrigGarmnd BT"/>
      <w:sz w:val="24"/>
      <w:lang w:eastAsia="en-US"/>
    </w:rPr>
  </w:style>
  <w:style w:type="paragraph" w:styleId="FootnoteText">
    <w:name w:val="footnote text"/>
    <w:basedOn w:val="Normal"/>
    <w:link w:val="FootnoteTextChar"/>
    <w:uiPriority w:val="99"/>
    <w:rsid w:val="00730564"/>
    <w:pPr>
      <w:overflowPunct/>
      <w:autoSpaceDE/>
      <w:autoSpaceDN/>
      <w:adjustRightInd/>
      <w:spacing w:line="240" w:lineRule="auto"/>
      <w:ind w:left="720" w:hanging="720"/>
      <w:jc w:val="both"/>
      <w:textAlignment w:val="auto"/>
    </w:pPr>
    <w:rPr>
      <w:rFonts w:ascii="Times New Roman" w:hAnsi="Times New Roman"/>
      <w:sz w:val="20"/>
    </w:rPr>
  </w:style>
  <w:style w:type="character" w:customStyle="1" w:styleId="FootnoteTextChar">
    <w:name w:val="Footnote Text Char"/>
    <w:basedOn w:val="DefaultParagraphFont"/>
    <w:link w:val="FootnoteText"/>
    <w:uiPriority w:val="99"/>
    <w:locked/>
    <w:rsid w:val="00730564"/>
    <w:rPr>
      <w:rFonts w:cs="Times New Roman"/>
      <w:lang w:eastAsia="en-US"/>
    </w:rPr>
  </w:style>
  <w:style w:type="character" w:styleId="FootnoteReference">
    <w:name w:val="footnote reference"/>
    <w:basedOn w:val="DefaultParagraphFont"/>
    <w:uiPriority w:val="99"/>
    <w:rsid w:val="00730564"/>
    <w:rPr>
      <w:rFonts w:cs="Times New Roman"/>
      <w:shd w:val="clear" w:color="auto" w:fill="auto"/>
      <w:vertAlign w:val="superscript"/>
    </w:rPr>
  </w:style>
  <w:style w:type="paragraph" w:styleId="BalloonText">
    <w:name w:val="Balloon Text"/>
    <w:basedOn w:val="Normal"/>
    <w:link w:val="BalloonTextChar"/>
    <w:uiPriority w:val="99"/>
    <w:rsid w:val="009950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9950E4"/>
    <w:rPr>
      <w:rFonts w:ascii="Tahoma" w:hAnsi="Tahoma" w:cs="Tahoma"/>
      <w:sz w:val="16"/>
      <w:szCs w:val="16"/>
      <w:lang w:eastAsia="en-US"/>
    </w:rPr>
  </w:style>
  <w:style w:type="character" w:customStyle="1" w:styleId="hps">
    <w:name w:val="hps"/>
    <w:basedOn w:val="DefaultParagraphFont"/>
    <w:uiPriority w:val="99"/>
    <w:rsid w:val="00AE043E"/>
    <w:rPr>
      <w:rFonts w:cs="Times New Roman"/>
    </w:rPr>
  </w:style>
  <w:style w:type="paragraph" w:customStyle="1" w:styleId="Considrant">
    <w:name w:val="Considérant"/>
    <w:basedOn w:val="Normal"/>
    <w:uiPriority w:val="99"/>
    <w:rsid w:val="0083771B"/>
    <w:pPr>
      <w:numPr>
        <w:numId w:val="2"/>
      </w:numPr>
      <w:overflowPunct/>
      <w:autoSpaceDE/>
      <w:autoSpaceDN/>
      <w:adjustRightInd/>
      <w:spacing w:before="120" w:after="120" w:line="240" w:lineRule="auto"/>
      <w:jc w:val="both"/>
      <w:textAlignment w:val="auto"/>
    </w:pPr>
    <w:rPr>
      <w:rFonts w:ascii="Times New Roman" w:hAnsi="Times New Roman"/>
      <w:noProof/>
      <w:szCs w:val="24"/>
    </w:rPr>
  </w:style>
</w:styles>
</file>

<file path=word/webSettings.xml><?xml version="1.0" encoding="utf-8"?>
<w:webSettings xmlns:r="http://schemas.openxmlformats.org/officeDocument/2006/relationships" xmlns:w="http://schemas.openxmlformats.org/wordprocessingml/2006/main">
  <w:divs>
    <w:div w:id="1519469096">
      <w:marLeft w:val="0"/>
      <w:marRight w:val="0"/>
      <w:marTop w:val="0"/>
      <w:marBottom w:val="0"/>
      <w:divBdr>
        <w:top w:val="none" w:sz="0" w:space="0" w:color="auto"/>
        <w:left w:val="none" w:sz="0" w:space="0" w:color="auto"/>
        <w:bottom w:val="none" w:sz="0" w:space="0" w:color="auto"/>
        <w:right w:val="none" w:sz="0" w:space="0" w:color="auto"/>
      </w:divBdr>
      <w:divsChild>
        <w:div w:id="1519469093">
          <w:marLeft w:val="0"/>
          <w:marRight w:val="0"/>
          <w:marTop w:val="0"/>
          <w:marBottom w:val="0"/>
          <w:divBdr>
            <w:top w:val="none" w:sz="0" w:space="0" w:color="auto"/>
            <w:left w:val="none" w:sz="0" w:space="0" w:color="auto"/>
            <w:bottom w:val="none" w:sz="0" w:space="0" w:color="auto"/>
            <w:right w:val="none" w:sz="0" w:space="0" w:color="auto"/>
          </w:divBdr>
          <w:divsChild>
            <w:div w:id="1519469095">
              <w:marLeft w:val="0"/>
              <w:marRight w:val="0"/>
              <w:marTop w:val="0"/>
              <w:marBottom w:val="0"/>
              <w:divBdr>
                <w:top w:val="none" w:sz="0" w:space="0" w:color="auto"/>
                <w:left w:val="none" w:sz="0" w:space="0" w:color="auto"/>
                <w:bottom w:val="none" w:sz="0" w:space="0" w:color="auto"/>
                <w:right w:val="none" w:sz="0" w:space="0" w:color="auto"/>
              </w:divBdr>
              <w:divsChild>
                <w:div w:id="1519469090">
                  <w:marLeft w:val="0"/>
                  <w:marRight w:val="0"/>
                  <w:marTop w:val="0"/>
                  <w:marBottom w:val="0"/>
                  <w:divBdr>
                    <w:top w:val="none" w:sz="0" w:space="0" w:color="auto"/>
                    <w:left w:val="none" w:sz="0" w:space="0" w:color="auto"/>
                    <w:bottom w:val="none" w:sz="0" w:space="0" w:color="auto"/>
                    <w:right w:val="none" w:sz="0" w:space="0" w:color="auto"/>
                  </w:divBdr>
                  <w:divsChild>
                    <w:div w:id="1519469089">
                      <w:marLeft w:val="0"/>
                      <w:marRight w:val="0"/>
                      <w:marTop w:val="0"/>
                      <w:marBottom w:val="0"/>
                      <w:divBdr>
                        <w:top w:val="none" w:sz="0" w:space="0" w:color="auto"/>
                        <w:left w:val="none" w:sz="0" w:space="0" w:color="auto"/>
                        <w:bottom w:val="none" w:sz="0" w:space="0" w:color="auto"/>
                        <w:right w:val="none" w:sz="0" w:space="0" w:color="auto"/>
                      </w:divBdr>
                      <w:divsChild>
                        <w:div w:id="1519469092">
                          <w:marLeft w:val="0"/>
                          <w:marRight w:val="0"/>
                          <w:marTop w:val="0"/>
                          <w:marBottom w:val="0"/>
                          <w:divBdr>
                            <w:top w:val="none" w:sz="0" w:space="0" w:color="auto"/>
                            <w:left w:val="none" w:sz="0" w:space="0" w:color="auto"/>
                            <w:bottom w:val="none" w:sz="0" w:space="0" w:color="auto"/>
                            <w:right w:val="none" w:sz="0" w:space="0" w:color="auto"/>
                          </w:divBdr>
                          <w:divsChild>
                            <w:div w:id="1519469098">
                              <w:marLeft w:val="0"/>
                              <w:marRight w:val="0"/>
                              <w:marTop w:val="0"/>
                              <w:marBottom w:val="0"/>
                              <w:divBdr>
                                <w:top w:val="none" w:sz="0" w:space="0" w:color="auto"/>
                                <w:left w:val="none" w:sz="0" w:space="0" w:color="auto"/>
                                <w:bottom w:val="none" w:sz="0" w:space="0" w:color="auto"/>
                                <w:right w:val="none" w:sz="0" w:space="0" w:color="auto"/>
                              </w:divBdr>
                              <w:divsChild>
                                <w:div w:id="1519469094">
                                  <w:marLeft w:val="0"/>
                                  <w:marRight w:val="0"/>
                                  <w:marTop w:val="0"/>
                                  <w:marBottom w:val="0"/>
                                  <w:divBdr>
                                    <w:top w:val="single" w:sz="6" w:space="0" w:color="F5F5F5"/>
                                    <w:left w:val="single" w:sz="6" w:space="0" w:color="F5F5F5"/>
                                    <w:bottom w:val="single" w:sz="6" w:space="0" w:color="F5F5F5"/>
                                    <w:right w:val="single" w:sz="6" w:space="0" w:color="F5F5F5"/>
                                  </w:divBdr>
                                  <w:divsChild>
                                    <w:div w:id="1519469091">
                                      <w:marLeft w:val="0"/>
                                      <w:marRight w:val="0"/>
                                      <w:marTop w:val="0"/>
                                      <w:marBottom w:val="0"/>
                                      <w:divBdr>
                                        <w:top w:val="none" w:sz="0" w:space="0" w:color="auto"/>
                                        <w:left w:val="none" w:sz="0" w:space="0" w:color="auto"/>
                                        <w:bottom w:val="none" w:sz="0" w:space="0" w:color="auto"/>
                                        <w:right w:val="none" w:sz="0" w:space="0" w:color="auto"/>
                                      </w:divBdr>
                                      <w:divsChild>
                                        <w:div w:id="151946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386</Words>
  <Characters>2496</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 </dc:title>
  <dc:subject/>
  <dc:creator>Anna Zeidler</dc:creator>
  <cp:keywords/>
  <dc:description/>
  <cp:lastModifiedBy>Helena F Konstantinidou</cp:lastModifiedBy>
  <cp:revision>2</cp:revision>
  <cp:lastPrinted>2012-03-05T11:50:00Z</cp:lastPrinted>
  <dcterms:created xsi:type="dcterms:W3CDTF">2012-03-05T12:26:00Z</dcterms:created>
  <dcterms:modified xsi:type="dcterms:W3CDTF">2012-03-05T12:26:00Z</dcterms:modified>
  <cp:category>RK 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6;0;0;256</vt:lpwstr>
  </property>
  <property fmtid="{D5CDD505-2E9C-101B-9397-08002B2CF9AE}" pid="3" name="Sprak">
    <vt:lpwstr>Svenska</vt:lpwstr>
  </property>
  <property fmtid="{D5CDD505-2E9C-101B-9397-08002B2CF9AE}" pid="4" name="DokID">
    <vt:i4>7</vt:i4>
  </property>
  <property fmtid="{D5CDD505-2E9C-101B-9397-08002B2CF9AE}" pid="5" name="ContentTypeId">
    <vt:lpwstr>0x010100D4E2D80DC721422ABBDF033BB3857F490300F3A28BB3F1538D4DAAE118357DD18F96</vt:lpwstr>
  </property>
  <property fmtid="{D5CDD505-2E9C-101B-9397-08002B2CF9AE}" pid="6" name="RKOrdnaDepartement2">
    <vt:lpwstr>Finansdepartementet</vt:lpwstr>
  </property>
  <property fmtid="{D5CDD505-2E9C-101B-9397-08002B2CF9AE}" pid="7" name="RKOrdnaSarskildSkyddsvard">
    <vt:lpwstr/>
  </property>
  <property fmtid="{D5CDD505-2E9C-101B-9397-08002B2CF9AE}" pid="8" name="RKOrdnaCheckInComment">
    <vt:lpwstr/>
  </property>
  <property fmtid="{D5CDD505-2E9C-101B-9397-08002B2CF9AE}" pid="9" name="RKOrdnaSearchKeywords">
    <vt:lpwstr/>
  </property>
  <property fmtid="{D5CDD505-2E9C-101B-9397-08002B2CF9AE}" pid="10" name="RKOrdnaActivityCategory2">
    <vt:lpwstr>4.1. Europeiska unionen</vt:lpwstr>
  </property>
  <property fmtid="{D5CDD505-2E9C-101B-9397-08002B2CF9AE}" pid="11" name="RKOrdnaDiarienummer">
    <vt:lpwstr/>
  </property>
  <property fmtid="{D5CDD505-2E9C-101B-9397-08002B2CF9AE}" pid="12" name="RKOrdnaClass">
    <vt:lpwstr/>
  </property>
</Properties>
</file>