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2015/16</w:t>
      </w:r>
      <w:bookmarkEnd w:id="0"/>
      <w:r>
        <w:t>:</w:t>
      </w:r>
      <w:bookmarkStart w:id="1" w:name="DocumentNumber"/>
      <w:r>
        <w:t>129</w:t>
      </w:r>
      <w:bookmarkEnd w:id="1"/>
    </w:p>
    <w:p w:rsidR="006E04A4">
      <w:pPr>
        <w:pStyle w:val="Date"/>
        <w:outlineLvl w:val="0"/>
      </w:pPr>
      <w:bookmarkStart w:id="2" w:name="DocumentDate"/>
      <w:r>
        <w:t>Torsdagen den 1 september 2016</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12.00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ny riksdagsledamot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Nina Lundström (L) som ny ledamot i riksdagen fr.o.m. den 25 augusti 2016</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Laila Naraghi (S) som ny ledamot i riksdagen fr.o.m. den 12 september 2016</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Ulf Berg (M) som ledamot i riksdagen fr.o.m. den 13 september 2016</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Emma Nohrén (MP) som suppleant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Anna Vikström (S) som extra suppleant i EU-nämnden fr.o.m. i dag t.o.m. den 1 april 2017 under Azadeh Rojhan Gustafssons (S)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Laila Naraghi (S) som ledamot i konstitutionsutskottet och som suppleant i skatteutskottet fr.o.m. den 12 september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subsidiaritetsprövning</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2015/16:32 Onsdagen den 24 augusti</w:t>
            </w:r>
          </w:p>
        </w:tc>
        <w:tc>
          <w:tcPr>
            <w:tcW w:w="2055" w:type="dxa"/>
          </w:tcPr>
          <w:p w:rsidR="006E04A4" w:rsidP="00C84F80">
            <w:r>
              <w:rPr>
                <w:rtl w:val="0"/>
              </w:rPr>
              <w:t>KrU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2015/16:762 av Fredrik Malm (L) </w:t>
            </w:r>
            <w:r>
              <w:rPr>
                <w:rtl w:val="0"/>
              </w:rPr>
              <w:br/>
            </w:r>
            <w:r>
              <w:rPr>
                <w:rtl w:val="0"/>
              </w:rPr>
              <w:t>Arbetsmarknaden för utrikes födda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2015/16:763 av Maria Malmer Stenergard (M) </w:t>
            </w:r>
            <w:r>
              <w:rPr>
                <w:rtl w:val="0"/>
              </w:rPr>
              <w:br/>
            </w:r>
            <w:r>
              <w:rPr>
                <w:rtl w:val="0"/>
              </w:rPr>
              <w:t>Utvecklingen för företag inom ROT-sektorn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2015/16:764 av Jenny Petersson (M) </w:t>
            </w:r>
            <w:r>
              <w:rPr>
                <w:rtl w:val="0"/>
              </w:rPr>
              <w:br/>
            </w:r>
            <w:r>
              <w:rPr>
                <w:rtl w:val="0"/>
              </w:rPr>
              <w:t>Regionutredningens tillvägagångssätt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2015/16:765 av Alexandra Anstrell (M) </w:t>
            </w:r>
            <w:r>
              <w:rPr>
                <w:rtl w:val="0"/>
              </w:rPr>
              <w:br/>
            </w:r>
            <w:r>
              <w:rPr>
                <w:rtl w:val="0"/>
              </w:rPr>
              <w:t>Barnäktenskap</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2015/16:197 Stärkt konsumentskydd på bolånemarknaden</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2015/16:199 Vildsvin och viltskador</w:t>
            </w:r>
            <w:r>
              <w:rPr>
                <w:rtl w:val="0"/>
              </w:rPr>
              <w:br/>
            </w:r>
            <w:r>
              <w:rPr>
                <w:i/>
                <w:iCs/>
                <w:rtl w:val="0"/>
              </w:rPr>
              <w:t>Kammaren har beslutat om förlängd motionstid för dessa propositioner</w:t>
            </w:r>
            <w:r>
              <w:rPr>
                <w:rtl w:val="0"/>
              </w:rPr>
              <w:br/>
            </w:r>
            <w:r>
              <w:rPr>
                <w:i/>
                <w:iCs/>
                <w:rtl w:val="0"/>
              </w:rPr>
              <w:t>Motionstiden utgår den 28 september</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KOM(2016) 270 Förslag till EUROPAPARLAMENTETS OCH RÅDETS FÖRORDNING om kriterier och mekanismer för att avgöra vilken medlemsstat som är ansvarig för att pröva en ansökan om internationellt skydd som en tredjelandsmedborgare eller en statslös person har lämnat in i någon medlemsstat (omarbetning) </w:t>
            </w:r>
            <w:r>
              <w:rPr>
                <w:rtl w:val="0"/>
              </w:rPr>
              <w:br/>
            </w:r>
            <w:r>
              <w:rPr>
                <w:i/>
                <w:iCs/>
                <w:rtl w:val="0"/>
              </w:rPr>
              <w:t>Åttaveckorsfristen för att avge ett motiverat yttrande går ut den 27 oktober 2016</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KOM(2016) 271 Förslag till EUROPAPARLAMENTETS OCH RÅDETS FÖRORDNING om Europeiska unionens asylbyrå och om upphävande av förordning (EU) nr 439/2010 </w:t>
            </w:r>
            <w:r>
              <w:rPr>
                <w:rtl w:val="0"/>
              </w:rPr>
              <w:br/>
            </w:r>
            <w:r>
              <w:rPr>
                <w:i/>
                <w:iCs/>
                <w:rtl w:val="0"/>
              </w:rPr>
              <w:t>Åttaveckorsfristen för att avge ett motiverat yttrande går ut den 29 september 2016</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KOM(2016) 272 Förslag till EUROPAPARLAMENTETS OCH RÅDETS FÖRORDNING om inrättande av Eurodac för jämförelse av fingeravtryck för en effektiv tillämpning av [förordning (EU) nr 604/2013 om kriterier och mekanismer för att avgöra vilken medlemsstat som är ansvarig för att pröva en ansökan om internationellt skydd som en tredjelandsmedborgare eller en statslös person har lämnat in i någon medlemsstat], för identifiering av tredjelandsmedborgare eller statslösa personer som vistas olagligt, och för när medlemsstaternas brottsbekämpande myndigheter och Europol begär jämförelser med Eurodacuppgifter för brottsbekämpande ändamål (omarbetning) </w:t>
            </w:r>
            <w:r>
              <w:rPr>
                <w:rtl w:val="0"/>
              </w:rPr>
              <w:br/>
            </w:r>
            <w:r>
              <w:rPr>
                <w:i/>
                <w:iCs/>
                <w:rtl w:val="0"/>
              </w:rPr>
              <w:t>Åttaveckorsfristen för att avge ett motiverat yttrande går ut den 27 oktober 2016</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KOM(2016) 411 Förslag till RÅDETS FÖRORDNING om behörighet, erkännande och verkställighet av avgöranden i äktenskapsfrågor och frågor om föräldraansvar, och om internationella bortföranden av barn (omarbetning) </w:t>
            </w:r>
            <w:r>
              <w:rPr>
                <w:rtl w:val="0"/>
              </w:rPr>
              <w:br/>
            </w:r>
            <w:r>
              <w:rPr>
                <w:i/>
                <w:iCs/>
                <w:rtl w:val="0"/>
              </w:rPr>
              <w:t>Åttaveckorsfristen för att avge ett motiverat yttrande går ut den 3 oktober 2016</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KOM(2016) 431 Förslag till EUROPAPARLAMENTETS OCH RÅDETS BESLUT om ytterligare makroekonomiskt stöd till Hashemitiska konungariket Jordanien </w:t>
            </w:r>
            <w:r>
              <w:rPr>
                <w:rtl w:val="0"/>
              </w:rPr>
              <w:br/>
            </w:r>
            <w:r>
              <w:rPr>
                <w:i/>
                <w:iCs/>
                <w:rtl w:val="0"/>
              </w:rPr>
              <w:t>Åttaveckorsfristen för att avge ett motiverat yttrande går ut den 26 september 2016</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KOM(2016) 434 Förslag till EUROPAPARLAMENTETS OCH RÅDETS FÖRORDNING om ändring av rådets förordning (EG) nr 1030/2002 om en enhetlig utformning av uppehållstillstånd för medborgare i tredjeland </w:t>
            </w:r>
            <w:r>
              <w:rPr>
                <w:rtl w:val="0"/>
              </w:rPr>
              <w:br/>
            </w:r>
            <w:r>
              <w:rPr>
                <w:i/>
                <w:iCs/>
                <w:rtl w:val="0"/>
              </w:rPr>
              <w:t>Åttaveckorsfristen för att avge ett motiverat yttrande går ut den 26 september 2016</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KOM(2016) 442 Förslag till RÅDETS BESLUT om inrättande av ett flerårigt ramprogram för Europeiska unionens byrå för grundläggande rättigheter 2018–2022 </w:t>
            </w:r>
            <w:r>
              <w:rPr>
                <w:rtl w:val="0"/>
              </w:rPr>
              <w:br/>
            </w:r>
            <w:r>
              <w:rPr>
                <w:i/>
                <w:iCs/>
                <w:rtl w:val="0"/>
              </w:rPr>
              <w:t>Åttaveckorsfristen för att avge ett motiverat yttrande går ut den 3 oktober 2016</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KOM(2016) 447 Förslag till EUROPAPARLAMENTETS OCH RÅDETS FÖRORDNING om ändring av Europaparlamentets och rådets förordning (EU) nr 230/2014 av den 11 mars 2014 om upprättande av ett instrument som bidrar till stabilitet och fred </w:t>
            </w:r>
            <w:r>
              <w:rPr>
                <w:rtl w:val="0"/>
              </w:rPr>
              <w:br/>
            </w:r>
            <w:r>
              <w:rPr>
                <w:i/>
                <w:iCs/>
                <w:rtl w:val="0"/>
              </w:rPr>
              <w:t>Åttaveckorsfristen för att avge ett motiverat yttrande går ut den 27 oktober 2016</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 xml:space="preserve">KOM(2016) 450 Förslag till EUROPAPARLAMENTETS OCH RÅDETS DIREKTIV om ändring av direktiv (EU) 2015/849 om åtgärder för att förhindra att det finansiella systemet används för penningtvätt eller finansiering av terrorism och om ändring av direktiv 2009/101/EG </w:t>
            </w:r>
            <w:r>
              <w:rPr>
                <w:rtl w:val="0"/>
              </w:rPr>
              <w:br/>
            </w:r>
            <w:r>
              <w:rPr>
                <w:i/>
                <w:iCs/>
                <w:rtl w:val="0"/>
              </w:rPr>
              <w:t>Åttaveckorsfristen för att avge ett motiverat yttrande går ut den 27 oktober 2016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 xml:space="preserve">KOM(2016) 452 Förslag till RÅDETS DIREKTIV om ändring av direktiv 2011/16/EU med avseende på skattemyndigheters tillgång till information om penningtvätt </w:t>
            </w:r>
            <w:r>
              <w:rPr>
                <w:rtl w:val="0"/>
              </w:rPr>
              <w:br/>
            </w:r>
            <w:r>
              <w:rPr>
                <w:i/>
                <w:iCs/>
                <w:rtl w:val="0"/>
              </w:rPr>
              <w:t>Åttaveckorsfristen för att avge ett motiverat yttrande går ut den 13 oktober 2016</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 xml:space="preserve">KOM(2016) 461 Förslag till EUROPAPARLAMENTETS OCH RÅDETS FÖRORDNING om ändring av förordning (EU) nr 345/2013 om europeiska riskkapitalfonder och förordning (EU) nr 346/2013 om europeiska fonder för socialt företagande </w:t>
            </w:r>
            <w:r>
              <w:rPr>
                <w:rtl w:val="0"/>
              </w:rPr>
              <w:br/>
            </w:r>
            <w:r>
              <w:rPr>
                <w:i/>
                <w:iCs/>
                <w:rtl w:val="0"/>
              </w:rPr>
              <w:t>Åttaveckorsfristen för att avge ett motiverat yttrande går ut den 17 oktober 2016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 xml:space="preserve">KOM(2016) 479 Förslag till EUROPAPARLAMENTETS OCH RÅDETS FÖRORDNING om inbegripande av utsläpp och upptag av växthusgaser från markanvändning, förändrad markanvändning och skogsbruk i ramen för klimat- och energipolitiken fram till 2030 och om ändring av Europaparlamentets och rådets förordning nr 525/2013 om en mekanism för att övervaka och rapportera utsläpp av växthusgaser och för att rapportera annan information som är relevant för klimatförändringen </w:t>
            </w:r>
            <w:r>
              <w:rPr>
                <w:rtl w:val="0"/>
              </w:rPr>
              <w:br/>
            </w:r>
            <w:r>
              <w:rPr>
                <w:i/>
                <w:iCs/>
                <w:rtl w:val="0"/>
              </w:rPr>
              <w:t>Åttaveckorsfristen för att avge ett motiverat yttrande går ut den 27 oktober 2016</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 xml:space="preserve">KOM(2016) 482 Förslag till EUROPAPARLAMENTETS OCH RÅDETS FÖRORDNING om bindande årliga minskningar av medlemsstaternas växthusgasutsläpp 2021–2030 för att skapa en motståndskraftig energiunion och fullgöra åtagandena enligt Parisavtalet samt om ändring av Europaparlamentets och rådets förordning nr 525/2013 om en mekanism för att övervaka och rapportera utsläpp av växthusgaser och för att rapportera annan information som är relevant för klimatförändringen </w:t>
            </w:r>
            <w:r>
              <w:rPr>
                <w:rtl w:val="0"/>
              </w:rPr>
              <w:br/>
            </w:r>
            <w:r>
              <w:rPr>
                <w:i/>
                <w:iCs/>
                <w:rtl w:val="0"/>
              </w:rPr>
              <w:t>Åttaveckorsfristen för att avge ett motiverat yttrande går ut den 27 oktober 2016</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 xml:space="preserve">KOM(2016) 528 Förslag till EUROPAPARLAMENTETS OCH RÅDETS FÖRORDNING om inrättande av Europeiska arbetsmiljöbyrån (EU-Osha) och om upphävande av rådets förordning (EG) nr 2062/94 </w:t>
            </w:r>
            <w:r>
              <w:rPr>
                <w:rtl w:val="0"/>
              </w:rPr>
              <w:br/>
            </w:r>
            <w:r>
              <w:rPr>
                <w:i/>
                <w:iCs/>
                <w:rtl w:val="0"/>
              </w:rPr>
              <w:t>Åttaveckorsfristen för att avge ett motiverat yttrande går ut den 27 oktober 2016</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 xml:space="preserve">KOM(2016) 531 Förslag till EUROPAPARLAMENTETS OCH RÅDETS FÖRORDNING om inrättande av Europeiska fonden för förbättring av levnads- och arbetsvillkor (Eurofound) och om upphävande av rådets förordning (EEG) nr 1365/75 </w:t>
            </w:r>
            <w:r>
              <w:rPr>
                <w:rtl w:val="0"/>
              </w:rPr>
              <w:br/>
            </w:r>
            <w:r>
              <w:rPr>
                <w:i/>
                <w:iCs/>
                <w:rtl w:val="0"/>
              </w:rPr>
              <w:t>Åttaveckorsfristen för att avge ett motiverat yttrande går ut den 27 oktober 2016</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 xml:space="preserve">KOM(2016) 532 Förslag till EUROPAPARLAMENTETS OCH RÅDETS FÖRORDNING om inrättande av ett europeiskt centrum för utveckling av yrkesutbildning (Cedefop) och om upphävande av förordning (EEG) nr 337/75 </w:t>
            </w:r>
            <w:r>
              <w:rPr>
                <w:rtl w:val="0"/>
              </w:rPr>
              <w:br/>
            </w:r>
            <w:r>
              <w:rPr>
                <w:i/>
                <w:iCs/>
                <w:rtl w:val="0"/>
              </w:rPr>
              <w:t>Åttaveckorsfristen för att avge ett motiverat yttrande går ut den 27 oktober 2016</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 och etableringsminister Ylva Johansson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2015/16:719 av Annika Qarlsson (C)</w:t>
            </w:r>
            <w:r>
              <w:rPr>
                <w:rtl w:val="0"/>
              </w:rPr>
              <w:br/>
            </w:r>
            <w:r>
              <w:rPr>
                <w:rtl w:val="0"/>
              </w:rPr>
              <w:t>Översyn av Arbetsförmedlingen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2015/16:727 av Fredrik Malm (L)</w:t>
            </w:r>
            <w:r>
              <w:rPr>
                <w:rtl w:val="0"/>
              </w:rPr>
              <w:br/>
            </w:r>
            <w:r>
              <w:rPr>
                <w:rtl w:val="0"/>
              </w:rPr>
              <w:t>Behovet av reformer på arbetsmarknaden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2015/16:739 av Edward Riedl (M)</w:t>
            </w:r>
            <w:r>
              <w:rPr>
                <w:rtl w:val="0"/>
              </w:rPr>
              <w:br/>
            </w:r>
            <w:r>
              <w:rPr>
                <w:rtl w:val="0"/>
              </w:rPr>
              <w:t>Beredskapsjobb</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2015/16:750 av Penilla Gunther (KD)</w:t>
            </w:r>
            <w:r>
              <w:rPr>
                <w:rtl w:val="0"/>
              </w:rPr>
              <w:br/>
            </w:r>
            <w:r>
              <w:rPr>
                <w:rtl w:val="0"/>
              </w:rPr>
              <w:t>Aktiviteter för deltagarna i fas 3</w:t>
            </w:r>
            <w:r>
              <w:rPr>
                <w:rtl w:val="0"/>
              </w:rPr>
              <w:br/>
            </w:r>
            <w:r>
              <w:rPr>
                <w:rtl w:val="0"/>
              </w:rPr>
              <w:t>2015/16:755 av Lotta Finstorp (M)</w:t>
            </w:r>
            <w:r>
              <w:rPr>
                <w:rtl w:val="0"/>
              </w:rPr>
              <w:br/>
            </w:r>
            <w:r>
              <w:rPr>
                <w:rtl w:val="0"/>
              </w:rPr>
              <w:t>Utfasning av sysselsättningsfasen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Försvarsminister Peter Hultqvist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2015/16:759 av Allan Widman (L)</w:t>
            </w:r>
            <w:r>
              <w:rPr>
                <w:rtl w:val="0"/>
              </w:rPr>
              <w:br/>
            </w:r>
            <w:r>
              <w:rPr>
                <w:rtl w:val="0"/>
              </w:rPr>
              <w:t>Åtgärder för fullgod krisberedskap</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2015/16:761 av Allan Widman (L)</w:t>
            </w:r>
            <w:r>
              <w:rPr>
                <w:rtl w:val="0"/>
              </w:rPr>
              <w:br/>
            </w:r>
            <w:r>
              <w:rPr>
                <w:rtl w:val="0"/>
              </w:rPr>
              <w:t>Ökat understöd till arméstridskrafterna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Åsa Regnér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2015/16:658 av Christina Höj Larsen (V)</w:t>
            </w:r>
            <w:r>
              <w:rPr>
                <w:rtl w:val="0"/>
              </w:rPr>
              <w:br/>
            </w:r>
            <w:r>
              <w:rPr>
                <w:rtl w:val="0"/>
              </w:rPr>
              <w:t>Utsatta EU-medborgare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2015/16:745 av Bengt Eliasson (L)</w:t>
            </w:r>
            <w:r>
              <w:rPr>
                <w:rtl w:val="0"/>
              </w:rPr>
              <w:br/>
            </w:r>
            <w:r>
              <w:rPr>
                <w:rtl w:val="0"/>
              </w:rPr>
              <w:t>Besparingar i assistansersättningen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Helene Hellmark Knutsson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2015/16:716 av Maria Stockhaus (M)</w:t>
            </w:r>
            <w:r>
              <w:rPr>
                <w:rtl w:val="0"/>
              </w:rPr>
              <w:br/>
            </w:r>
            <w:r>
              <w:rPr>
                <w:rtl w:val="0"/>
              </w:rPr>
              <w:t>Förskollärare i fristående förskolor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Anna Johansson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2015/16:754 av Fredrik Christensson (C)</w:t>
            </w:r>
            <w:r>
              <w:rPr>
                <w:rtl w:val="0"/>
              </w:rPr>
              <w:br/>
            </w:r>
            <w:r>
              <w:rPr>
                <w:rtl w:val="0"/>
              </w:rPr>
              <w:t>Underhåll av Bohusbanan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 och innovationsminister Mikael Damberg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2015/16:752 av Helena Lindahl (C)</w:t>
            </w:r>
            <w:r>
              <w:rPr>
                <w:rtl w:val="0"/>
              </w:rPr>
              <w:br/>
            </w:r>
            <w:r>
              <w:rPr>
                <w:rtl w:val="0"/>
              </w:rPr>
              <w:t>Konsekvenserna av ökade kostnader för företagen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 och demokratiminister Alice Bah Kuhnke (MP)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41</w:t>
            </w:r>
          </w:p>
        </w:tc>
        <w:tc>
          <w:tcPr>
            <w:tcW w:w="6663" w:type="dxa"/>
          </w:tcPr>
          <w:p w:rsidR="006E04A4" w:rsidP="000326E3">
            <w:r>
              <w:rPr>
                <w:rtl w:val="0"/>
              </w:rPr>
              <w:t>2015/16:737 av Olof Lavesson (M)</w:t>
            </w:r>
            <w:r>
              <w:rPr>
                <w:rtl w:val="0"/>
              </w:rPr>
              <w:br/>
            </w:r>
            <w:r>
              <w:rPr>
                <w:rtl w:val="0"/>
              </w:rPr>
              <w:t>Kultur- och demokratiministerns hantering av tillkännagivanden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Miljöminister Karolina Skog (MP)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42</w:t>
            </w:r>
          </w:p>
        </w:tc>
        <w:tc>
          <w:tcPr>
            <w:tcW w:w="6663" w:type="dxa"/>
          </w:tcPr>
          <w:p w:rsidR="006E04A4" w:rsidP="000326E3">
            <w:r>
              <w:rPr>
                <w:rtl w:val="0"/>
              </w:rPr>
              <w:t>2015/16:746 av Mikael Oscarsson (KD)</w:t>
            </w:r>
            <w:r>
              <w:rPr>
                <w:rtl w:val="0"/>
              </w:rPr>
              <w:br/>
            </w:r>
            <w:r>
              <w:rPr>
                <w:rtl w:val="0"/>
              </w:rPr>
              <w:t>Decimering av marinens övningsförmåga</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1 september 2016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2016-09-01</SAFIR_Sammantradesdatum_Doc>
    <SAFIR_SammantradeID xmlns="C07A1A6C-0B19-41D9-BDF8-F523BA3921EB">2d1ee914-d109-4f88-952a-4c05a8354411</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881BE-87F8-4D45-AB4F-3D4E54FEE5CD}"/>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1 september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