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04F9" w:rsidRPr="001B04F9" w:rsidRDefault="001B04F9">
      <w:pPr>
        <w:pStyle w:val="Frslagsrubrik"/>
      </w:pPr>
      <w:r w:rsidRPr="001B04F9">
        <w:t>Förslag till riksdagsbeslut</w:t>
      </w:r>
    </w:p>
    <w:p w:rsidR="001B04F9" w:rsidRPr="001B04F9" w:rsidRDefault="001B04F9">
      <w:pPr>
        <w:pStyle w:val="Hemstlatt"/>
        <w:numPr>
          <w:ilvl w:val="0"/>
          <w:numId w:val="1"/>
        </w:numPr>
      </w:pPr>
      <w:r w:rsidRPr="001B04F9">
        <w:t xml:space="preserve">Riksdagen tillkännager för regeringen som sin mening vad som anförs i motionen om </w:t>
      </w:r>
      <w:r w:rsidRPr="001B04F9">
        <w:rPr>
          <w:szCs w:val="24"/>
        </w:rPr>
        <w:t>att försäkringsbolagens tillgång till patientjournaler ska begränsas till att gälla endast utdrag som ger r</w:t>
      </w:r>
      <w:r w:rsidRPr="001B04F9">
        <w:rPr>
          <w:szCs w:val="24"/>
        </w:rPr>
        <w:t>e</w:t>
      </w:r>
      <w:r w:rsidRPr="001B04F9">
        <w:rPr>
          <w:szCs w:val="24"/>
        </w:rPr>
        <w:t>levant information för försäkringsmässiga bedömningar.</w:t>
      </w:r>
    </w:p>
    <w:p w:rsidR="001B04F9" w:rsidRPr="001B04F9" w:rsidRDefault="001B04F9">
      <w:pPr>
        <w:pStyle w:val="Hemstlatt"/>
        <w:numPr>
          <w:ilvl w:val="0"/>
          <w:numId w:val="1"/>
        </w:numPr>
      </w:pPr>
      <w:r w:rsidRPr="001B04F9">
        <w:t>Riksdagen tillkännager för regeringen som sin mening vad som anförs i motionen om a</w:t>
      </w:r>
      <w:r w:rsidRPr="001B04F9">
        <w:rPr>
          <w:szCs w:val="24"/>
        </w:rPr>
        <w:t>tt behörigheten och tillgången till dessa u</w:t>
      </w:r>
      <w:r w:rsidRPr="001B04F9">
        <w:rPr>
          <w:szCs w:val="24"/>
        </w:rPr>
        <w:t>t</w:t>
      </w:r>
      <w:r w:rsidRPr="001B04F9">
        <w:rPr>
          <w:szCs w:val="24"/>
        </w:rPr>
        <w:t>drag bör regleras på liknande sätt som i sjukvården.</w:t>
      </w:r>
    </w:p>
    <w:p w:rsidR="001B04F9" w:rsidRPr="001B04F9" w:rsidRDefault="001B04F9">
      <w:pPr>
        <w:pStyle w:val="Hemstlatt"/>
        <w:numPr>
          <w:ilvl w:val="0"/>
          <w:numId w:val="1"/>
        </w:numPr>
      </w:pPr>
      <w:r w:rsidRPr="001B04F9">
        <w:t xml:space="preserve">Riksdagen tillkännager för regeringen som sin mening vad som anförs i motionen om </w:t>
      </w:r>
      <w:r w:rsidRPr="001B04F9">
        <w:rPr>
          <w:szCs w:val="24"/>
        </w:rPr>
        <w:t>att bevarandetiden och hanteringen efter a</w:t>
      </w:r>
      <w:r w:rsidRPr="001B04F9">
        <w:rPr>
          <w:szCs w:val="24"/>
        </w:rPr>
        <w:t>v</w:t>
      </w:r>
      <w:r w:rsidRPr="001B04F9">
        <w:rPr>
          <w:szCs w:val="24"/>
        </w:rPr>
        <w:t>slutat ärende bör regleras.</w:t>
      </w:r>
    </w:p>
    <w:p w:rsidR="001B04F9" w:rsidRPr="001B04F9" w:rsidRDefault="001B04F9">
      <w:pPr>
        <w:pStyle w:val="Rubrik1"/>
      </w:pPr>
      <w:r w:rsidRPr="001B04F9">
        <w:t>Motivering</w:t>
      </w:r>
    </w:p>
    <w:p w:rsidR="001B04F9" w:rsidRPr="001B04F9" w:rsidRDefault="001B04F9">
      <w:pPr>
        <w:rPr>
          <w:szCs w:val="24"/>
        </w:rPr>
      </w:pPr>
      <w:r w:rsidRPr="001B04F9">
        <w:rPr>
          <w:szCs w:val="24"/>
        </w:rPr>
        <w:t>Integritetskänslig patientinformation finns hos sjukvården där den omfattas av tydliga sekretessregler. Att utan behörighet läsa en patientjournal är att begå ett brott mot sekretesslagen. Lika integritetskänslig information finns också hos försäkringsbolagen men utan att omfattas av samma sekretess som i sju</w:t>
      </w:r>
      <w:r w:rsidRPr="001B04F9">
        <w:rPr>
          <w:szCs w:val="24"/>
        </w:rPr>
        <w:t>k</w:t>
      </w:r>
      <w:r w:rsidRPr="001B04F9">
        <w:rPr>
          <w:szCs w:val="24"/>
        </w:rPr>
        <w:t>vården.</w:t>
      </w:r>
    </w:p>
    <w:p w:rsidR="001B04F9" w:rsidRPr="001B04F9" w:rsidRDefault="001B04F9">
      <w:pPr>
        <w:pStyle w:val="Normaltindrag"/>
        <w:rPr>
          <w:i/>
          <w:iCs/>
        </w:rPr>
      </w:pPr>
      <w:r w:rsidRPr="001B04F9">
        <w:t>Vid tecknande av en personförsäkring som livförsäkring, sjuk- eller olycksfallsförsäkring måste försäkringstagaren lämna en fullmakt till försä</w:t>
      </w:r>
      <w:r w:rsidRPr="001B04F9">
        <w:t>k</w:t>
      </w:r>
      <w:r w:rsidRPr="001B04F9">
        <w:t>ringsbolaget som ger full tillgång till försäkringstagarens journal utan tidsb</w:t>
      </w:r>
      <w:r w:rsidRPr="001B04F9">
        <w:t>e</w:t>
      </w:r>
      <w:r w:rsidRPr="001B04F9">
        <w:t>grän</w:t>
      </w:r>
      <w:r w:rsidRPr="001B04F9">
        <w:t>s</w:t>
      </w:r>
      <w:r w:rsidRPr="001B04F9">
        <w:t>ning</w:t>
      </w:r>
      <w:r w:rsidRPr="001B04F9">
        <w:rPr>
          <w:i/>
          <w:iCs/>
        </w:rPr>
        <w:t>.</w:t>
      </w:r>
    </w:p>
    <w:p w:rsidR="001B04F9" w:rsidRPr="001B04F9" w:rsidRDefault="001B04F9">
      <w:pPr>
        <w:pStyle w:val="Normaltindrag"/>
      </w:pPr>
      <w:r w:rsidRPr="001B04F9">
        <w:t>En patientjournal skall innehålla de uppgifter som behövs för en god och säker vård, och en patient kan tvingas att lämna uppgifter av mycket integr</w:t>
      </w:r>
      <w:r w:rsidRPr="001B04F9">
        <w:t>i</w:t>
      </w:r>
      <w:r w:rsidRPr="001B04F9">
        <w:t>tetskänslig natur. Patienten själv råder dock inte över huruvida uppgifterna skall dokumenteras i journalen eller inte. Samtliga uppgifter, både relevanta och för ärendet icke relevanta, får försäkringsbolagen tillgång till i och med</w:t>
      </w:r>
      <w:r w:rsidRPr="001B04F9">
        <w:rPr>
          <w:i/>
          <w:iCs/>
        </w:rPr>
        <w:t xml:space="preserve"> </w:t>
      </w:r>
      <w:r w:rsidRPr="001B04F9">
        <w:lastRenderedPageBreak/>
        <w:t>att försäkringstagaren lämnat sin fullmakt,</w:t>
      </w:r>
      <w:r w:rsidRPr="001B04F9">
        <w:rPr>
          <w:i/>
          <w:iCs/>
        </w:rPr>
        <w:t xml:space="preserve"> </w:t>
      </w:r>
      <w:r w:rsidRPr="001B04F9">
        <w:t>vilket är ett krav för att teckna försäkring.</w:t>
      </w:r>
    </w:p>
    <w:p w:rsidR="001B04F9" w:rsidRPr="001B04F9" w:rsidRDefault="001B04F9">
      <w:pPr>
        <w:pStyle w:val="Normaltindrag"/>
      </w:pPr>
      <w:r w:rsidRPr="001B04F9">
        <w:t>Tidigare fick försäkringsbolagen inte tillgång till hela journalen utan fick en sammanfattning av den läkare som den blivande försäkringstagaren uppg</w:t>
      </w:r>
      <w:r w:rsidRPr="001B04F9">
        <w:t>i</w:t>
      </w:r>
      <w:r w:rsidRPr="001B04F9">
        <w:t>vit i den obligatoriska hälsoprövningen.</w:t>
      </w:r>
    </w:p>
    <w:p w:rsidR="001B04F9" w:rsidRPr="001B04F9" w:rsidRDefault="001B04F9">
      <w:pPr>
        <w:pStyle w:val="Normaltindrag"/>
        <w:rPr>
          <w:i/>
          <w:iCs/>
        </w:rPr>
      </w:pPr>
      <w:r w:rsidRPr="001B04F9">
        <w:t>År 2005 överlämnades promemorian ”Försäkringsbolags tillgång till pat</w:t>
      </w:r>
      <w:r w:rsidRPr="001B04F9">
        <w:t>i</w:t>
      </w:r>
      <w:r w:rsidRPr="001B04F9">
        <w:t>entjournaler”. Genom fullständiga patientjournaler får försäkringsbolagen utan tidsbegränsning tillgång till information i betydligt större utsträckning än vad som rimligen kan vara motiverat för deras försäkringsmässiga bedö</w:t>
      </w:r>
      <w:r w:rsidRPr="001B04F9">
        <w:t>m</w:t>
      </w:r>
      <w:r w:rsidRPr="001B04F9">
        <w:t>ningar. Utredningen finner att berörda risker och olägenheter talar för att försäkring</w:t>
      </w:r>
      <w:r w:rsidRPr="001B04F9">
        <w:t>s</w:t>
      </w:r>
      <w:r w:rsidRPr="001B04F9">
        <w:t>bolagens möjligheter att med stöd av fullmakt begära in kompletta patien</w:t>
      </w:r>
      <w:r w:rsidRPr="001B04F9">
        <w:t>t</w:t>
      </w:r>
      <w:r w:rsidRPr="001B04F9">
        <w:t>journaler direkt från hälso- och sjukvården bör begränsas</w:t>
      </w:r>
      <w:r w:rsidRPr="001B04F9">
        <w:rPr>
          <w:i/>
          <w:iCs/>
        </w:rPr>
        <w:t>.</w:t>
      </w:r>
    </w:p>
    <w:p w:rsidR="001B04F9" w:rsidRPr="001B04F9" w:rsidRDefault="001B04F9">
      <w:pPr>
        <w:pStyle w:val="Normaltindrag"/>
        <w:rPr>
          <w:iCs/>
        </w:rPr>
      </w:pPr>
      <w:r w:rsidRPr="001B04F9">
        <w:rPr>
          <w:iCs/>
        </w:rPr>
        <w:t>Flera remissinstanser kritiserar förslaget att försäkringsbolags b</w:t>
      </w:r>
      <w:r w:rsidRPr="001B04F9">
        <w:rPr>
          <w:iCs/>
        </w:rPr>
        <w:t>ehov av i</w:t>
      </w:r>
      <w:r w:rsidRPr="001B04F9">
        <w:rPr>
          <w:iCs/>
        </w:rPr>
        <w:t>n</w:t>
      </w:r>
      <w:r w:rsidRPr="001B04F9">
        <w:rPr>
          <w:iCs/>
        </w:rPr>
        <w:t>formation skall tillgodoses genom intyg eller journalutdrag som bearbetas inom vården. Detta bedöms som en kostsam administrativ börda för hälso- och sjukvården.</w:t>
      </w:r>
    </w:p>
    <w:p w:rsidR="001B04F9" w:rsidRPr="001B04F9" w:rsidRDefault="001B04F9">
      <w:pPr>
        <w:pStyle w:val="Normaltindrag"/>
      </w:pPr>
      <w:r w:rsidRPr="001B04F9">
        <w:rPr>
          <w:iCs/>
        </w:rPr>
        <w:t>Försäkringstagaren betalar själv sin försäkring och i kostnaden ingår fö</w:t>
      </w:r>
      <w:r w:rsidRPr="001B04F9">
        <w:rPr>
          <w:iCs/>
        </w:rPr>
        <w:t>r</w:t>
      </w:r>
      <w:r w:rsidRPr="001B04F9">
        <w:rPr>
          <w:iCs/>
        </w:rPr>
        <w:t>säkringsbolagets kostnader för administration</w:t>
      </w:r>
      <w:r w:rsidRPr="001B04F9">
        <w:t xml:space="preserve"> i</w:t>
      </w:r>
      <w:r w:rsidRPr="001B04F9">
        <w:rPr>
          <w:iCs/>
        </w:rPr>
        <w:t xml:space="preserve"> </w:t>
      </w:r>
      <w:r w:rsidRPr="001B04F9">
        <w:t>vilken också journalhante</w:t>
      </w:r>
      <w:r w:rsidRPr="001B04F9">
        <w:t>r</w:t>
      </w:r>
      <w:r w:rsidRPr="001B04F9">
        <w:t>ingen ingår.</w:t>
      </w:r>
    </w:p>
    <w:p w:rsidR="001B04F9" w:rsidRPr="001B04F9" w:rsidRDefault="001B04F9">
      <w:pPr>
        <w:pStyle w:val="Normaltindrag"/>
      </w:pPr>
      <w:r w:rsidRPr="001B04F9">
        <w:rPr>
          <w:iCs/>
        </w:rPr>
        <w:t>Om bearbetning av journalutdrag delvis omfördelas till vården och kostn</w:t>
      </w:r>
      <w:r w:rsidRPr="001B04F9">
        <w:rPr>
          <w:iCs/>
        </w:rPr>
        <w:t>a</w:t>
      </w:r>
      <w:r w:rsidRPr="001B04F9">
        <w:rPr>
          <w:iCs/>
        </w:rPr>
        <w:t>den för detta betalas av försäkringsbolaget/försäkringstagaren kommer även denna administrativa kostnad att ingå i den räkning som går till försäkringst</w:t>
      </w:r>
      <w:r w:rsidRPr="001B04F9">
        <w:rPr>
          <w:iCs/>
        </w:rPr>
        <w:t>a</w:t>
      </w:r>
      <w:r w:rsidRPr="001B04F9">
        <w:rPr>
          <w:iCs/>
        </w:rPr>
        <w:t>garen.</w:t>
      </w:r>
    </w:p>
    <w:p w:rsidR="001B04F9" w:rsidRPr="001B04F9" w:rsidRDefault="001B04F9">
      <w:pPr>
        <w:pStyle w:val="Normaltindrag"/>
      </w:pPr>
      <w:r w:rsidRPr="001B04F9">
        <w:t>Jag anser att integritetskänslig information om en person måste begränsas till det absolut nödvändiga för ärendet. Försäkringsbolagens tillgång till pat</w:t>
      </w:r>
      <w:r w:rsidRPr="001B04F9">
        <w:t>i</w:t>
      </w:r>
      <w:r w:rsidRPr="001B04F9">
        <w:t>en</w:t>
      </w:r>
      <w:r w:rsidRPr="001B04F9">
        <w:t>t</w:t>
      </w:r>
      <w:r w:rsidRPr="001B04F9">
        <w:t>journaler skall därför begränsas och tydligt regleras i 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B04F9">
        <w:trPr>
          <w:cantSplit/>
        </w:trPr>
        <w:tc>
          <w:tcPr>
            <w:tcW w:w="3046" w:type="dxa"/>
          </w:tcPr>
          <w:p w:rsidR="001B04F9" w:rsidRPr="001B04F9" w:rsidRDefault="001B04F9">
            <w:pPr>
              <w:pStyle w:val="UnderskriftDatum"/>
              <w:spacing w:before="240"/>
            </w:pPr>
            <w:r w:rsidRPr="001B04F9">
              <w:t>Stockholm den 6 oktober 2009</w:t>
            </w:r>
          </w:p>
        </w:tc>
        <w:tc>
          <w:tcPr>
            <w:tcW w:w="3047" w:type="dxa"/>
          </w:tcPr>
          <w:p w:rsidR="001B04F9" w:rsidRPr="001B04F9" w:rsidRDefault="001B04F9">
            <w:pPr>
              <w:pStyle w:val="Underskrifter"/>
              <w:spacing w:before="240"/>
            </w:pPr>
          </w:p>
        </w:tc>
      </w:tr>
      <w:tr w:rsidR="00000000" w:rsidRPr="001B04F9">
        <w:trPr>
          <w:cantSplit/>
        </w:trPr>
        <w:tc>
          <w:tcPr>
            <w:tcW w:w="3046" w:type="dxa"/>
          </w:tcPr>
          <w:p w:rsidR="001B04F9" w:rsidRPr="001B04F9" w:rsidRDefault="001B04F9">
            <w:pPr>
              <w:pStyle w:val="Underskrifter"/>
            </w:pPr>
            <w:r w:rsidRPr="001B04F9">
              <w:t>Marianne Watz (m)</w:t>
            </w:r>
          </w:p>
        </w:tc>
        <w:tc>
          <w:tcPr>
            <w:tcW w:w="3046" w:type="dxa"/>
          </w:tcPr>
          <w:p w:rsidR="001B04F9" w:rsidRPr="001B04F9" w:rsidRDefault="001B04F9">
            <w:pPr>
              <w:pStyle w:val="Underskrifter"/>
            </w:pPr>
          </w:p>
        </w:tc>
      </w:tr>
    </w:tbl>
    <w:p w:rsidR="001B04F9" w:rsidRPr="001B04F9" w:rsidRDefault="001B04F9">
      <w:pPr>
        <w:pStyle w:val="Normaltindrag"/>
      </w:pPr>
    </w:p>
    <w:sectPr w:rsidR="00000000" w:rsidRPr="001B04F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04F9" w:rsidRPr="001B04F9" w:rsidRDefault="001B04F9">
      <w:r w:rsidRPr="001B04F9">
        <w:separator/>
      </w:r>
    </w:p>
  </w:endnote>
  <w:endnote w:type="continuationSeparator" w:id="0">
    <w:p w:rsidR="001B04F9" w:rsidRPr="001B04F9" w:rsidRDefault="001B04F9">
      <w:r w:rsidRPr="001B04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04F9" w:rsidRPr="001B04F9" w:rsidRDefault="001B04F9">
    <w:pPr>
      <w:pStyle w:val="Sidfot"/>
    </w:pPr>
    <w:r w:rsidRPr="001B04F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07030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04F9" w:rsidRDefault="001B04F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04F9" w:rsidRDefault="001B04F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04F9" w:rsidRPr="001B04F9" w:rsidRDefault="001B04F9">
    <w:pPr>
      <w:pStyle w:val="Sidfot"/>
    </w:pPr>
    <w:r w:rsidRPr="001B04F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69431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04F9" w:rsidRDefault="001B04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04F9" w:rsidRDefault="001B04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04F9" w:rsidRPr="001B04F9" w:rsidRDefault="001B04F9">
    <w:pPr>
      <w:pStyle w:val="Sidfot"/>
    </w:pPr>
    <w:r w:rsidRPr="001B04F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0286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04F9" w:rsidRDefault="001B04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04F9" w:rsidRDefault="001B04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04F9" w:rsidRPr="001B04F9" w:rsidRDefault="001B04F9">
      <w:r w:rsidRPr="001B04F9">
        <w:separator/>
      </w:r>
    </w:p>
  </w:footnote>
  <w:footnote w:type="continuationSeparator" w:id="0">
    <w:p w:rsidR="001B04F9" w:rsidRPr="001B04F9" w:rsidRDefault="001B04F9">
      <w:r w:rsidRPr="001B04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04F9" w:rsidRPr="001B04F9" w:rsidRDefault="001B04F9">
    <w:pPr>
      <w:pStyle w:val="Sidhuvud"/>
    </w:pPr>
    <w:r w:rsidRPr="001B04F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11776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04F9" w:rsidRDefault="001B04F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04F9" w:rsidRDefault="001B04F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04F9" w:rsidRPr="001B04F9" w:rsidRDefault="001B04F9">
    <w:pPr>
      <w:pStyle w:val="Sidhuvud"/>
    </w:pPr>
    <w:r w:rsidRPr="001B04F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63058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04F9" w:rsidRDefault="001B04F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04F9" w:rsidRDefault="001B04F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04F9" w:rsidRPr="001B04F9" w:rsidRDefault="001B04F9">
    <w:pPr>
      <w:pStyle w:val="FSHNormal"/>
      <w:tabs>
        <w:tab w:val="right" w:pos="5840"/>
      </w:tabs>
    </w:pPr>
    <w:r w:rsidRPr="001B04F9">
      <w:br/>
    </w:r>
    <w:r w:rsidRPr="001B04F9">
      <w:fldChar w:fldCharType="begin" w:fldLock="1"/>
    </w:r>
    <w:r w:rsidRPr="001B04F9">
      <w:instrText xml:space="preserve"> DOCPROPERTY</w:instrText>
    </w:r>
    <w:r w:rsidRPr="001B04F9">
      <w:rPr>
        <w:sz w:val="18"/>
      </w:rPr>
      <w:instrText xml:space="preserve"> "YearUser" *\charformat </w:instrText>
    </w:r>
    <w:r w:rsidRPr="001B04F9">
      <w:fldChar w:fldCharType="separate"/>
    </w:r>
    <w:r w:rsidRPr="001B04F9">
      <w:t>2009/10</w:t>
    </w:r>
    <w:r w:rsidRPr="001B04F9">
      <w:fldChar w:fldCharType="end"/>
    </w:r>
    <w:r w:rsidRPr="001B04F9">
      <w:t xml:space="preserve"> </w:t>
    </w:r>
    <w:r w:rsidRPr="001B04F9">
      <w:tab/>
      <w:t xml:space="preserve">mnr: </w:t>
    </w:r>
    <w:r w:rsidRPr="001B04F9">
      <w:fldChar w:fldCharType="begin" w:fldLock="1"/>
    </w:r>
    <w:r w:rsidRPr="001B04F9">
      <w:instrText xml:space="preserve"> DOCPROPERTY</w:instrText>
    </w:r>
    <w:r w:rsidRPr="001B04F9">
      <w:rPr>
        <w:sz w:val="18"/>
      </w:rPr>
      <w:instrText xml:space="preserve"> "Motionsnummer" *\charformat </w:instrText>
    </w:r>
    <w:r w:rsidRPr="001B04F9">
      <w:fldChar w:fldCharType="separate"/>
    </w:r>
    <w:r w:rsidRPr="001B04F9">
      <w:t>C467</w:t>
    </w:r>
    <w:r w:rsidRPr="001B04F9">
      <w:fldChar w:fldCharType="end"/>
    </w:r>
    <w:r w:rsidRPr="001B04F9">
      <w:br/>
    </w:r>
    <w:r w:rsidRPr="001B04F9">
      <w:fldChar w:fldCharType="begin" w:fldLock="1"/>
    </w:r>
    <w:r w:rsidRPr="001B04F9">
      <w:instrText xml:space="preserve"> DOCPROPERTY</w:instrText>
    </w:r>
    <w:r w:rsidRPr="001B04F9">
      <w:rPr>
        <w:sz w:val="18"/>
      </w:rPr>
      <w:instrText xml:space="preserve"> "Samling" *\charformat </w:instrText>
    </w:r>
    <w:r w:rsidRPr="001B04F9">
      <w:fldChar w:fldCharType="end"/>
    </w:r>
    <w:r w:rsidRPr="001B04F9">
      <w:tab/>
      <w:t xml:space="preserve">pnr: </w:t>
    </w:r>
    <w:r w:rsidRPr="001B04F9">
      <w:fldChar w:fldCharType="begin" w:fldLock="1"/>
    </w:r>
    <w:r w:rsidRPr="001B04F9">
      <w:instrText xml:space="preserve"> DOCPROPERTY</w:instrText>
    </w:r>
    <w:r w:rsidRPr="001B04F9">
      <w:rPr>
        <w:sz w:val="18"/>
      </w:rPr>
      <w:instrText xml:space="preserve"> "Partinummer" *\charformat </w:instrText>
    </w:r>
    <w:r w:rsidRPr="001B04F9">
      <w:fldChar w:fldCharType="separate"/>
    </w:r>
    <w:r w:rsidRPr="001B04F9">
      <w:t>m1967</w:t>
    </w:r>
    <w:r w:rsidRPr="001B04F9">
      <w:fldChar w:fldCharType="end"/>
    </w:r>
  </w:p>
  <w:p w:rsidR="001B04F9" w:rsidRPr="001B04F9" w:rsidRDefault="001B04F9">
    <w:pPr>
      <w:pStyle w:val="FSHRub1"/>
    </w:pPr>
    <w:r w:rsidRPr="001B04F9">
      <w:t>Motion till riksdagen</w:t>
    </w:r>
    <w:r w:rsidRPr="001B04F9">
      <w:br/>
    </w:r>
    <w:r w:rsidRPr="001B04F9">
      <w:fldChar w:fldCharType="begin" w:fldLock="1"/>
    </w:r>
    <w:r w:rsidRPr="001B04F9">
      <w:instrText xml:space="preserve"> DOCPROPERTY "YearUser" *\charformat </w:instrText>
    </w:r>
    <w:r w:rsidRPr="001B04F9">
      <w:fldChar w:fldCharType="separate"/>
    </w:r>
    <w:r w:rsidRPr="001B04F9">
      <w:t>2009/10</w:t>
    </w:r>
    <w:r w:rsidRPr="001B04F9">
      <w:fldChar w:fldCharType="end"/>
    </w:r>
    <w:r w:rsidRPr="001B04F9">
      <w:t>:</w:t>
    </w:r>
    <w:r w:rsidRPr="001B04F9">
      <w:fldChar w:fldCharType="begin" w:fldLock="1"/>
    </w:r>
    <w:r w:rsidRPr="001B04F9">
      <w:instrText xml:space="preserve"> DOCPROPERTY "Motionsnummer" *\charformat </w:instrText>
    </w:r>
    <w:r w:rsidRPr="001B04F9">
      <w:fldChar w:fldCharType="separate"/>
    </w:r>
    <w:r w:rsidRPr="001B04F9">
      <w:t>C467</w:t>
    </w:r>
    <w:r w:rsidRPr="001B04F9">
      <w:fldChar w:fldCharType="end"/>
    </w:r>
  </w:p>
  <w:p w:rsidR="001B04F9" w:rsidRPr="001B04F9" w:rsidRDefault="001B04F9">
    <w:pPr>
      <w:pStyle w:val="FSHNormalS5"/>
    </w:pPr>
    <w:r w:rsidRPr="001B04F9">
      <w:fldChar w:fldCharType="begin" w:fldLock="1"/>
    </w:r>
    <w:r w:rsidRPr="001B04F9">
      <w:instrText xml:space="preserve"> DOCPROPERTY "MotionarText" *\charformat </w:instrText>
    </w:r>
    <w:r w:rsidRPr="001B04F9">
      <w:fldChar w:fldCharType="separate"/>
    </w:r>
    <w:r w:rsidRPr="001B04F9">
      <w:t>av Marianne Watz (m)</w:t>
    </w:r>
    <w:r w:rsidRPr="001B04F9">
      <w:fldChar w:fldCharType="end"/>
    </w:r>
    <w:r w:rsidRPr="001B04F9">
      <w:br/>
    </w:r>
    <w:r w:rsidRPr="001B04F9">
      <w:fldChar w:fldCharType="begin" w:fldLock="1"/>
    </w:r>
    <w:r w:rsidRPr="001B04F9">
      <w:instrText xml:space="preserve"> DOCPROPERTY "SvarFrasKort" *\charformat </w:instrText>
    </w:r>
    <w:r w:rsidRPr="001B04F9">
      <w:fldChar w:fldCharType="end"/>
    </w:r>
  </w:p>
  <w:p w:rsidR="001B04F9" w:rsidRPr="001B04F9" w:rsidRDefault="001B04F9">
    <w:pPr>
      <w:pStyle w:val="FSHTitel"/>
    </w:pPr>
    <w:r w:rsidRPr="001B04F9">
      <w:fldChar w:fldCharType="begin" w:fldLock="1"/>
    </w:r>
    <w:r w:rsidRPr="001B04F9">
      <w:instrText xml:space="preserve"> DOCPROPERTY</w:instrText>
    </w:r>
    <w:r w:rsidRPr="001B04F9">
      <w:rPr>
        <w:sz w:val="18"/>
      </w:rPr>
      <w:instrText xml:space="preserve"> "RubrikSvar" *\charformat </w:instrText>
    </w:r>
    <w:r w:rsidRPr="001B04F9">
      <w:fldChar w:fldCharType="separate"/>
    </w:r>
    <w:r w:rsidRPr="001B04F9">
      <w:t>Försäkringsbolags tillgång till patientjournaler</w:t>
    </w:r>
    <w:r w:rsidRPr="001B04F9">
      <w:fldChar w:fldCharType="end"/>
    </w:r>
  </w:p>
  <w:p w:rsidR="001B04F9" w:rsidRPr="001B04F9" w:rsidRDefault="001B04F9">
    <w:pPr>
      <w:pStyle w:val="Normal00"/>
    </w:pPr>
  </w:p>
  <w:p w:rsidR="001B04F9" w:rsidRPr="001B04F9" w:rsidRDefault="001B04F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4B93BD1"/>
    <w:multiLevelType w:val="hybridMultilevel"/>
    <w:tmpl w:val="5172F396"/>
    <w:lvl w:ilvl="0" w:tplc="E026BF6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FA44F99"/>
    <w:multiLevelType w:val="hybridMultilevel"/>
    <w:tmpl w:val="DF4603D8"/>
    <w:lvl w:ilvl="0" w:tplc="DA4ACF2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09697498">
    <w:abstractNumId w:val="8"/>
  </w:num>
  <w:num w:numId="2" w16cid:durableId="333994695">
    <w:abstractNumId w:val="9"/>
  </w:num>
  <w:num w:numId="3" w16cid:durableId="1523519175">
    <w:abstractNumId w:val="8"/>
  </w:num>
  <w:num w:numId="4" w16cid:durableId="177081825">
    <w:abstractNumId w:val="9"/>
  </w:num>
  <w:num w:numId="5" w16cid:durableId="767114209">
    <w:abstractNumId w:val="14"/>
  </w:num>
  <w:num w:numId="6" w16cid:durableId="1656301325">
    <w:abstractNumId w:val="10"/>
  </w:num>
  <w:num w:numId="7" w16cid:durableId="1316834968">
    <w:abstractNumId w:val="11"/>
  </w:num>
  <w:num w:numId="8" w16cid:durableId="1841196713">
    <w:abstractNumId w:val="13"/>
  </w:num>
  <w:num w:numId="9" w16cid:durableId="430396362">
    <w:abstractNumId w:val="8"/>
  </w:num>
  <w:num w:numId="10" w16cid:durableId="783039877">
    <w:abstractNumId w:val="3"/>
  </w:num>
  <w:num w:numId="11" w16cid:durableId="1427964781">
    <w:abstractNumId w:val="2"/>
  </w:num>
  <w:num w:numId="12" w16cid:durableId="226261501">
    <w:abstractNumId w:val="1"/>
  </w:num>
  <w:num w:numId="13" w16cid:durableId="761537530">
    <w:abstractNumId w:val="0"/>
  </w:num>
  <w:num w:numId="14" w16cid:durableId="1680741742">
    <w:abstractNumId w:val="9"/>
  </w:num>
  <w:num w:numId="15" w16cid:durableId="1486777866">
    <w:abstractNumId w:val="7"/>
  </w:num>
  <w:num w:numId="16" w16cid:durableId="958030756">
    <w:abstractNumId w:val="6"/>
  </w:num>
  <w:num w:numId="17" w16cid:durableId="1138915623">
    <w:abstractNumId w:val="5"/>
  </w:num>
  <w:num w:numId="18" w16cid:durableId="604577865">
    <w:abstractNumId w:val="4"/>
  </w:num>
  <w:num w:numId="19" w16cid:durableId="1209338173">
    <w:abstractNumId w:val="15"/>
  </w:num>
  <w:num w:numId="20" w16cid:durableId="220749230">
    <w:abstractNumId w:val="11"/>
  </w:num>
  <w:num w:numId="21" w16cid:durableId="792477858">
    <w:abstractNumId w:val="10"/>
  </w:num>
  <w:num w:numId="22" w16cid:durableId="900746575">
    <w:abstractNumId w:val="13"/>
  </w:num>
  <w:num w:numId="23" w16cid:durableId="3142585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3"/>
    <w:docVar w:name="PersonGUIDs" w:val="{E325E95C-8995-4351-AA40-475A50324400}"/>
  </w:docVars>
  <w:rsids>
    <w:rsidRoot w:val="00DA5F08"/>
    <w:rsid w:val="001B04F9"/>
    <w:rsid w:val="00DA5F0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6A3CF047-0726-47C1-B17A-16E4795FF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2826</Characters>
  <Application>Microsoft Office Word</Application>
  <DocSecurity>4</DocSecurity>
  <Lines>56</Lines>
  <Paragraphs>18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Nya formatmallshantering för förslag+urix bakåtkomp+könamn</dc:description>
  <cp:lastModifiedBy>Lars Brink</cp:lastModifiedBy>
  <cp:revision>2</cp:revision>
  <cp:lastPrinted>2009-12-13T10:53:00Z</cp:lastPrinted>
  <dcterms:created xsi:type="dcterms:W3CDTF">2025-12-17T19:55:00Z</dcterms:created>
  <dcterms:modified xsi:type="dcterms:W3CDTF">2025-12-17T19:55:00Z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mot2000_515_2009-12-13</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Försäkringsbolags tillgång till patientjournaler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Försäkringsbolags tillgång till patientjournaler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m1967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Marianne Watz (m)</vt:lpwstr>
  </property>
  <property fmtid="{D5CDD505-2E9C-101B-9397-08002B2CF9AE}" pid="26" name="MotionarLista">
    <vt:lpwstr>Watz, Marianne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Marianne Watz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C467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dennis.wedin@riksdagen.se</vt:lpwstr>
  </property>
  <property fmtid="{D5CDD505-2E9C-101B-9397-08002B2CF9AE}" pid="45" name="ReservUID">
    <vt:lpwstr>ds0824aa</vt:lpwstr>
  </property>
  <property fmtid="{D5CDD505-2E9C-101B-9397-08002B2CF9AE}" pid="46" name="MotionID">
    <vt:lpwstr>20092010000000000109000019670069</vt:lpwstr>
  </property>
  <property fmtid="{D5CDD505-2E9C-101B-9397-08002B2CF9AE}" pid="47" name="datum">
    <vt:lpwstr>091006</vt:lpwstr>
  </property>
  <property fmtid="{D5CDD505-2E9C-101B-9397-08002B2CF9AE}" pid="48" name="avsändar-e-post">
    <vt:lpwstr>dennis.wedin@riksdagen.se</vt:lpwstr>
  </property>
  <property fmtid="{D5CDD505-2E9C-101B-9397-08002B2CF9AE}" pid="49" name="id">
    <vt:lpwstr>20092010000000000109000019670069</vt:lpwstr>
  </property>
  <property fmtid="{D5CDD505-2E9C-101B-9397-08002B2CF9AE}" pid="50" name="nummer">
    <vt:lpwstr>467</vt:lpwstr>
  </property>
  <property fmtid="{D5CDD505-2E9C-101B-9397-08002B2CF9AE}" pid="51" name="utskottsbeteckning">
    <vt:lpwstr>C</vt:lpwstr>
  </property>
  <property fmtid="{D5CDD505-2E9C-101B-9397-08002B2CF9AE}" pid="52" name="GlobalUID">
    <vt:lpwstr>{81116CEE-1F69-4876-BDC2-CF7A827F6061}</vt:lpwstr>
  </property>
  <property fmtid="{D5CDD505-2E9C-101B-9397-08002B2CF9AE}" pid="53" name="Överföringar">
    <vt:i4>0</vt:i4>
  </property>
  <property fmtid="{D5CDD505-2E9C-101B-9397-08002B2CF9AE}" pid="54" name="Checksum">
    <vt:lpwstr>*1010667625859*</vt:lpwstr>
  </property>
  <property fmtid="{D5CDD505-2E9C-101B-9397-08002B2CF9AE}" pid="55" name="skuggnummer">
    <vt:lpwstr>3245</vt:lpwstr>
  </property>
  <property fmtid="{D5CDD505-2E9C-101B-9397-08002B2CF9AE}" pid="56" name="urixVersion">
    <vt:lpwstr>3.2.7.16</vt:lpwstr>
  </property>
  <property fmtid="{D5CDD505-2E9C-101B-9397-08002B2CF9AE}" pid="57" name="urixOrigin">
    <vt:lpwstr>091213 11:53:23.503</vt:lpwstr>
  </property>
  <property fmtid="{D5CDD505-2E9C-101B-9397-08002B2CF9AE}" pid="58" name="urixGuid">
    <vt:lpwstr>{46144D61-8AE1-412B-8404-5F749549D248}</vt:lpwstr>
  </property>
</Properties>
</file>