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153" w:rsidRPr="00CA520C" w:rsidRDefault="006D7153">
      <w:pPr>
        <w:pStyle w:val="Hemstlrubrik"/>
      </w:pPr>
      <w:r w:rsidRPr="00CA520C">
        <w:t>Förslag till riksdagsbeslut</w:t>
      </w:r>
    </w:p>
    <w:p w:rsidR="006D7153" w:rsidRPr="00CA520C" w:rsidRDefault="006D7153">
      <w:pPr>
        <w:pStyle w:val="Hemstlatt"/>
        <w:ind w:left="0"/>
      </w:pPr>
      <w:r w:rsidRPr="00CA520C">
        <w:t>Riksdagen tillkännager för regeringen som sin mening vad som anförs i motionen om att Sverige bör arbeta aktivt för att utöka rätten och tillgängligheten till abort för kvinnor i världen.</w:t>
      </w:r>
    </w:p>
    <w:p w:rsidR="006D7153" w:rsidRPr="00CA520C" w:rsidRDefault="006D7153">
      <w:pPr>
        <w:pStyle w:val="Rubrik1"/>
      </w:pPr>
      <w:r w:rsidRPr="00CA520C">
        <w:t>Motivering</w:t>
      </w:r>
    </w:p>
    <w:p w:rsidR="006D7153" w:rsidRPr="00CA520C" w:rsidRDefault="006D7153">
      <w:r w:rsidRPr="00CA520C">
        <w:t>Varje år blir 175 miljoner kvinnor gravida. Av dessa är 80 miljoner oönskade graviditeter, vilket i sin tur resulterar i 50 miljoner aborter där ca 20 miljoner är osäkert utförda. De osäkert utförda aborterna leder varje år till död och lidande för hundra</w:t>
      </w:r>
      <w:r w:rsidRPr="00CA520C">
        <w:softHyphen/>
        <w:t>tusentals kvinnor världen över. Mödradödlighet och osäkra aborter är bland de största dödsorsakerna för kvinnor i fattiga länder.</w:t>
      </w:r>
    </w:p>
    <w:p w:rsidR="006D7153" w:rsidRPr="00CA520C" w:rsidRDefault="006D7153">
      <w:pPr>
        <w:pStyle w:val="Normaltindrag"/>
      </w:pPr>
      <w:r w:rsidRPr="00CA520C">
        <w:t>Trygg sexualitet som är fri från fördomar, tvång, våld och diskriminering är viktigt för att människor skall må bra. Synen på sexualiteten i samhället betyder mycket och avgör om t.ex. homo- eller bisexuella utsätts för fördomar och diskriminering, med ohälsa som följd. Den är också viktig för kvinnors hälsa eftersom en förnedrande syn på kvinnors sexualitet leder till tvång och</w:t>
      </w:r>
      <w:r w:rsidRPr="00CA520C">
        <w:t xml:space="preserve"> våld, och därmed ohälsa. Rådgivning om preventivmedel och om hur man förebygger sexuellt överförbara sjukdomar bör vara lättillgänglig och vända sig till både män, kvinnor, pojkar och flickor. Rätten till abort är en grundsten i ett jämställt och hälsofrämjande samhälle. I länder där abort inte är tillåtet dör många kvinnor i onödan på grund av komplikationer efter osäkra aborter. I vissa länder är abort inte ens tillåtet vid våldtäkt eller incest. Ändå utförs varje år ca 20 miljoner osäkra aborter i värld</w:t>
      </w:r>
      <w:r w:rsidRPr="00CA520C">
        <w:t xml:space="preserve">en. </w:t>
      </w:r>
    </w:p>
    <w:p w:rsidR="006D7153" w:rsidRPr="00CA520C" w:rsidRDefault="006D7153">
      <w:pPr>
        <w:pStyle w:val="Normaltindrag"/>
      </w:pPr>
      <w:r w:rsidRPr="00CA520C">
        <w:t>Folkhälsoforskningen visar tydligt att självständiga kvinnor med utbil</w:t>
      </w:r>
      <w:r w:rsidRPr="00CA520C">
        <w:t>d</w:t>
      </w:r>
      <w:r w:rsidRPr="00CA520C">
        <w:t>ning och kunskap ger ”empowerment” som gynnar hela samhällens utvec</w:t>
      </w:r>
      <w:r w:rsidRPr="00CA520C">
        <w:t>k</w:t>
      </w:r>
      <w:r w:rsidRPr="00CA520C">
        <w:t>ling. Forskaren Jack Caldwell har testat vad kvinnors utbildning betyder för hälsan. Han fann inte oväntat att ju fattigare land, desto högre spädbarnsdö</w:t>
      </w:r>
      <w:r w:rsidRPr="00CA520C">
        <w:t>d</w:t>
      </w:r>
      <w:r w:rsidRPr="00CA520C">
        <w:t xml:space="preserve">lighet. Sedan tittade han på undantagen. Den variabel som bäst förutsade låg </w:t>
      </w:r>
      <w:r w:rsidRPr="00CA520C">
        <w:lastRenderedPageBreak/>
        <w:t>spädbarnsdödlighet var kvinnornas utbildningsnivå. I Keralaområdet i Indien har man både låg spädbarnsdödlighet och låg dödlighet för vuxna – mycket lägre än resten av Indien. Utbildningen av kvinnorna kan vara e</w:t>
      </w:r>
      <w:r w:rsidRPr="00CA520C">
        <w:t>n viktig orsak, men det kanske också visar att man sätter högt värde på kvinnorna. Med andra ord, ett samhälle som investerar socialt i kvinnor lika väl som i män är ett samhälle med starkare sammanhållning.</w:t>
      </w:r>
    </w:p>
    <w:p w:rsidR="006D7153" w:rsidRPr="00CA520C" w:rsidRDefault="006D7153">
      <w:pPr>
        <w:pStyle w:val="Normaltindrag"/>
      </w:pPr>
      <w:r w:rsidRPr="00CA520C">
        <w:t>I många delar av världen har kvinnor ingen möjlighet att bestämma över sin kropp, bestämma om och när hon har sex, om användning av preventi</w:t>
      </w:r>
      <w:r w:rsidRPr="00CA520C">
        <w:t>v</w:t>
      </w:r>
      <w:r w:rsidRPr="00CA520C">
        <w:t>medel eller om, när och hur många barn hon vill ha. Detta gör att kvinnor, framför allt i fattiga länder, föder fler barn än de önskar, ofta under svåra förhållanden.</w:t>
      </w:r>
    </w:p>
    <w:p w:rsidR="006D7153" w:rsidRPr="00CA520C" w:rsidRDefault="006D7153">
      <w:pPr>
        <w:pStyle w:val="Normaltindrag"/>
      </w:pPr>
      <w:r w:rsidRPr="00CA520C">
        <w:t>Aborter måste göras lagliga, säkra och tillgängliga för alla kvinnor. Kvi</w:t>
      </w:r>
      <w:r w:rsidRPr="00CA520C">
        <w:t>n</w:t>
      </w:r>
      <w:r w:rsidRPr="00CA520C">
        <w:t>nors möjlighet att bestämma själva om, när och med vem de vill ha barn är inte bara en rättighet i sig själv, det bidrar även till att minska fattigdomen. För att kvinnor på allvar skall kunna delta i utvecklingen i de fattiga länderna, måste de kunna bestämma över sina egna kroppar.</w:t>
      </w:r>
    </w:p>
    <w:p w:rsidR="006D7153" w:rsidRPr="00CA520C" w:rsidRDefault="006D7153">
      <w:pPr>
        <w:pStyle w:val="Normaltindrag"/>
      </w:pPr>
      <w:r w:rsidRPr="00CA520C">
        <w:t>Oavsett lagstiftning avbryter kvinnor oönskade graviditeter, och där abo</w:t>
      </w:r>
      <w:r w:rsidRPr="00CA520C">
        <w:t>r</w:t>
      </w:r>
      <w:r w:rsidRPr="00CA520C">
        <w:t>ter är olagliga har kvinnan inget annat val än att göra en osäker och oftast farlig abort.</w:t>
      </w:r>
    </w:p>
    <w:p w:rsidR="006D7153" w:rsidRPr="00CA520C" w:rsidRDefault="006D7153">
      <w:pPr>
        <w:pStyle w:val="Normaltindrag"/>
      </w:pPr>
      <w:r w:rsidRPr="00CA520C">
        <w:t>Att säkerställa rätten till laglig och säker abort är således en nödvändighet för att tillgodose kvinnors rätt att bestämma över sina egna liv och kunna leva som fullvärdiga medborgare.</w:t>
      </w:r>
    </w:p>
    <w:p w:rsidR="006D7153" w:rsidRPr="00CA520C" w:rsidRDefault="006D7153">
      <w:pPr>
        <w:pStyle w:val="Normaltindrag"/>
      </w:pPr>
      <w:r w:rsidRPr="00CA520C">
        <w:t>Utbildning i sexuell och reproduktiv hälsa och rättigheter är lika viktig för ett lands utveckling som att bygga järnvägar. Rätt till saklig sexualkunskap oavsett sexuell läggning, sexuell identitet eller könsuttryck, är en betydels</w:t>
      </w:r>
      <w:r w:rsidRPr="00CA520C">
        <w:t>e</w:t>
      </w:r>
      <w:r w:rsidRPr="00CA520C">
        <w:t xml:space="preserve">full pusselbit för att främja sexuell och reproduktiv hälsa. </w:t>
      </w:r>
    </w:p>
    <w:p w:rsidR="006D7153" w:rsidRPr="00CA520C" w:rsidRDefault="006D7153">
      <w:pPr>
        <w:pStyle w:val="Normaltindrag"/>
      </w:pPr>
      <w:r w:rsidRPr="00CA520C">
        <w:t>Kvinnors hälsa och rättigheter måste prioriteras både politiskt och ekon</w:t>
      </w:r>
      <w:r w:rsidRPr="00CA520C">
        <w:t>o</w:t>
      </w:r>
      <w:r w:rsidRPr="00CA520C">
        <w:t>miskt. Resurser måste läggas på att stärka organisationer som arbetar med kvinnors rättigheter och som arbetar för att utöka lagstiftning och tillgängli</w:t>
      </w:r>
      <w:r w:rsidRPr="00CA520C">
        <w:t>g</w:t>
      </w:r>
      <w:r w:rsidRPr="00CA520C">
        <w:t xml:space="preserve">het till abort. I Colombia har det civila samhället genom hårt arbete lyckats driva igenom en mer liberal abortlagstiftning. </w:t>
      </w:r>
    </w:p>
    <w:p w:rsidR="006D7153" w:rsidRPr="00CA520C" w:rsidRDefault="006D7153">
      <w:pPr>
        <w:pStyle w:val="Normaltindrag"/>
      </w:pPr>
      <w:r w:rsidRPr="00CA520C">
        <w:t>FN:s millenniemål är idag det som styr världens samlade biståndsinsatser. Millenniemål 5, som syftar till att minska mödradödligheten, är ett av de mål som har minst utsikter att uppfyllas om inte kvinnors hälsa och rättigheter prio</w:t>
      </w:r>
      <w:r w:rsidRPr="00CA520C">
        <w:t>riteras ordentligt i utvecklingssamarbetet. De osäkra aborterna måste uppmärksammas och åtgärdas för att minska mödradödligheten i världen.</w:t>
      </w:r>
    </w:p>
    <w:p w:rsidR="006D7153" w:rsidRPr="00CA520C" w:rsidRDefault="006D7153">
      <w:pPr>
        <w:pStyle w:val="Normaltindrag"/>
      </w:pPr>
      <w:r w:rsidRPr="00CA520C">
        <w:t>Sverige är ett föregångsland vad gäller individens rätt att bestämma över sin egen kropp och bör också prioritera kampen för fri abort i resten av vär</w:t>
      </w:r>
      <w:r w:rsidRPr="00CA520C">
        <w:t>l</w:t>
      </w:r>
      <w:r w:rsidRPr="00CA520C">
        <w:t>den. Tillgång till laglig och säker abort bör därför stå mycket högt på agendan i det svenska utvecklings</w:t>
      </w:r>
      <w:r w:rsidRPr="00CA520C">
        <w:softHyphen/>
        <w:t>samarbetet, både som en rättighetsfråga och som en utvecklingsfråga.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20C">
        <w:trPr>
          <w:cantSplit/>
        </w:trPr>
        <w:tc>
          <w:tcPr>
            <w:tcW w:w="3046" w:type="dxa"/>
          </w:tcPr>
          <w:p w:rsidR="006D7153" w:rsidRPr="00CA520C" w:rsidRDefault="006D7153">
            <w:pPr>
              <w:pStyle w:val="UnderskriftDatum"/>
              <w:spacing w:before="240"/>
            </w:pPr>
            <w:r w:rsidRPr="00CA520C">
              <w:t>Stockholm den 5 oktober 2007</w:t>
            </w:r>
          </w:p>
        </w:tc>
        <w:tc>
          <w:tcPr>
            <w:tcW w:w="3047" w:type="dxa"/>
          </w:tcPr>
          <w:p w:rsidR="006D7153" w:rsidRPr="00CA520C" w:rsidRDefault="006D7153">
            <w:pPr>
              <w:pStyle w:val="Underskrifter"/>
              <w:spacing w:before="240"/>
            </w:pPr>
          </w:p>
        </w:tc>
      </w:tr>
      <w:tr w:rsidR="00000000" w:rsidRPr="00CA520C">
        <w:trPr>
          <w:cantSplit/>
        </w:trPr>
        <w:tc>
          <w:tcPr>
            <w:tcW w:w="3046" w:type="dxa"/>
          </w:tcPr>
          <w:p w:rsidR="006D7153" w:rsidRPr="00CA520C" w:rsidRDefault="006D7153">
            <w:pPr>
              <w:pStyle w:val="Underskrifter"/>
            </w:pPr>
            <w:r w:rsidRPr="00CA520C">
              <w:t>Gunvor G Ericson (mp)</w:t>
            </w:r>
          </w:p>
        </w:tc>
        <w:tc>
          <w:tcPr>
            <w:tcW w:w="3046" w:type="dxa"/>
          </w:tcPr>
          <w:p w:rsidR="006D7153" w:rsidRPr="00CA520C" w:rsidRDefault="006D7153">
            <w:pPr>
              <w:pStyle w:val="Underskrifter"/>
            </w:pPr>
          </w:p>
        </w:tc>
      </w:tr>
      <w:tr w:rsidR="00000000" w:rsidRPr="00CA520C">
        <w:trPr>
          <w:cantSplit/>
        </w:trPr>
        <w:tc>
          <w:tcPr>
            <w:tcW w:w="3046" w:type="dxa"/>
          </w:tcPr>
          <w:p w:rsidR="006D7153" w:rsidRPr="00CA520C" w:rsidRDefault="006D7153">
            <w:pPr>
              <w:pStyle w:val="Underskrifter"/>
            </w:pPr>
            <w:r w:rsidRPr="00CA520C">
              <w:t>Sofia Arkelsten (m)</w:t>
            </w:r>
          </w:p>
        </w:tc>
        <w:tc>
          <w:tcPr>
            <w:tcW w:w="3046" w:type="dxa"/>
          </w:tcPr>
          <w:p w:rsidR="006D7153" w:rsidRPr="00CA520C" w:rsidRDefault="006D7153">
            <w:pPr>
              <w:pStyle w:val="Underskrifter"/>
            </w:pPr>
            <w:r w:rsidRPr="00CA520C">
              <w:t>Annika Qarlsson (c)</w:t>
            </w:r>
          </w:p>
        </w:tc>
      </w:tr>
      <w:tr w:rsidR="00000000" w:rsidRPr="00CA520C">
        <w:trPr>
          <w:cantSplit/>
        </w:trPr>
        <w:tc>
          <w:tcPr>
            <w:tcW w:w="3046" w:type="dxa"/>
          </w:tcPr>
          <w:p w:rsidR="006D7153" w:rsidRPr="00CA520C" w:rsidRDefault="006D7153">
            <w:pPr>
              <w:pStyle w:val="Underskrifter"/>
            </w:pPr>
            <w:r w:rsidRPr="00CA520C">
              <w:t>Rosita Runegrund (kd)</w:t>
            </w:r>
          </w:p>
        </w:tc>
        <w:tc>
          <w:tcPr>
            <w:tcW w:w="3046" w:type="dxa"/>
          </w:tcPr>
          <w:p w:rsidR="006D7153" w:rsidRPr="00CA520C" w:rsidRDefault="006D7153">
            <w:pPr>
              <w:pStyle w:val="Underskrifter"/>
            </w:pPr>
            <w:r w:rsidRPr="00CA520C">
              <w:t>Gunilla Wahlén (v)</w:t>
            </w:r>
          </w:p>
        </w:tc>
      </w:tr>
      <w:tr w:rsidR="00000000" w:rsidRPr="00CA520C">
        <w:trPr>
          <w:cantSplit/>
        </w:trPr>
        <w:tc>
          <w:tcPr>
            <w:tcW w:w="3046" w:type="dxa"/>
          </w:tcPr>
          <w:p w:rsidR="006D7153" w:rsidRPr="00CA520C" w:rsidRDefault="006D7153">
            <w:pPr>
              <w:pStyle w:val="Underskrifter"/>
            </w:pPr>
            <w:r w:rsidRPr="00CA520C">
              <w:t>Cecilia Wikström i Uppsala (fp)</w:t>
            </w:r>
          </w:p>
        </w:tc>
        <w:tc>
          <w:tcPr>
            <w:tcW w:w="3046" w:type="dxa"/>
          </w:tcPr>
          <w:p w:rsidR="006D7153" w:rsidRPr="00CA520C" w:rsidRDefault="006D7153">
            <w:pPr>
              <w:pStyle w:val="Underskrifter"/>
            </w:pPr>
          </w:p>
        </w:tc>
      </w:tr>
    </w:tbl>
    <w:p w:rsidR="006D7153" w:rsidRPr="00CA520C" w:rsidRDefault="006D7153">
      <w:pPr>
        <w:pStyle w:val="Normaltindrag"/>
      </w:pPr>
    </w:p>
    <w:sectPr w:rsidR="006D7153" w:rsidRPr="00CA52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153" w:rsidRPr="00CA520C" w:rsidRDefault="006D7153">
      <w:r w:rsidRPr="00CA520C">
        <w:separator/>
      </w:r>
    </w:p>
  </w:endnote>
  <w:endnote w:type="continuationSeparator" w:id="0">
    <w:p w:rsidR="006D7153" w:rsidRPr="00CA520C" w:rsidRDefault="006D7153">
      <w:r w:rsidRPr="00CA5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53" w:rsidRPr="00CA520C" w:rsidRDefault="00CA520C">
    <w:pPr>
      <w:pStyle w:val="Sidfot"/>
    </w:pPr>
    <w:r w:rsidRPr="00CA52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434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53" w:rsidRDefault="006D71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153" w:rsidRDefault="006D71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53" w:rsidRPr="00CA520C" w:rsidRDefault="00CA520C">
    <w:pPr>
      <w:pStyle w:val="Sidfot"/>
    </w:pPr>
    <w:r w:rsidRPr="00CA52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325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53" w:rsidRDefault="006D71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153" w:rsidRDefault="006D71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53" w:rsidRPr="00CA520C" w:rsidRDefault="00CA520C">
    <w:pPr>
      <w:pStyle w:val="Sidfot"/>
    </w:pPr>
    <w:r w:rsidRPr="00CA52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925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53" w:rsidRDefault="006D7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153" w:rsidRDefault="006D7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153" w:rsidRPr="00CA520C" w:rsidRDefault="006D7153">
      <w:r w:rsidRPr="00CA520C">
        <w:separator/>
      </w:r>
    </w:p>
  </w:footnote>
  <w:footnote w:type="continuationSeparator" w:id="0">
    <w:p w:rsidR="006D7153" w:rsidRPr="00CA520C" w:rsidRDefault="006D7153">
      <w:r w:rsidRPr="00CA52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53" w:rsidRPr="00CA520C" w:rsidRDefault="00CA520C">
    <w:pPr>
      <w:pStyle w:val="Sidhuvud"/>
    </w:pPr>
    <w:r w:rsidRPr="00CA52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778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53" w:rsidRDefault="006D71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153" w:rsidRDefault="006D71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53" w:rsidRPr="00CA520C" w:rsidRDefault="00CA520C">
    <w:pPr>
      <w:pStyle w:val="Sidhuvud"/>
    </w:pPr>
    <w:r w:rsidRPr="00CA52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361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53" w:rsidRDefault="006D71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153" w:rsidRDefault="006D71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53" w:rsidRPr="00CA520C" w:rsidRDefault="006D7153">
    <w:pPr>
      <w:pStyle w:val="FSHNormal"/>
      <w:tabs>
        <w:tab w:val="right" w:pos="5840"/>
      </w:tabs>
    </w:pPr>
    <w:r w:rsidRPr="00CA520C">
      <w:br/>
    </w:r>
    <w:r w:rsidRPr="00CA520C">
      <w:fldChar w:fldCharType="begin" w:fldLock="1"/>
    </w:r>
    <w:r w:rsidRPr="00CA520C">
      <w:instrText xml:space="preserve"> DOCPROPERTY</w:instrText>
    </w:r>
    <w:r w:rsidRPr="00CA520C">
      <w:rPr>
        <w:sz w:val="18"/>
      </w:rPr>
      <w:instrText xml:space="preserve"> "YearUser" *\charformat </w:instrText>
    </w:r>
    <w:r w:rsidRPr="00CA520C">
      <w:fldChar w:fldCharType="separate"/>
    </w:r>
    <w:r w:rsidRPr="00CA520C">
      <w:t>2007/08</w:t>
    </w:r>
    <w:r w:rsidRPr="00CA520C">
      <w:fldChar w:fldCharType="end"/>
    </w:r>
    <w:r w:rsidRPr="00CA520C">
      <w:t xml:space="preserve"> </w:t>
    </w:r>
    <w:r w:rsidRPr="00CA520C">
      <w:tab/>
      <w:t xml:space="preserve">mnr: </w:t>
    </w:r>
    <w:r w:rsidRPr="00CA520C">
      <w:fldChar w:fldCharType="begin" w:fldLock="1"/>
    </w:r>
    <w:r w:rsidRPr="00CA520C">
      <w:instrText xml:space="preserve"> DOCPROPERTY</w:instrText>
    </w:r>
    <w:r w:rsidRPr="00CA520C">
      <w:rPr>
        <w:sz w:val="18"/>
      </w:rPr>
      <w:instrText xml:space="preserve"> "Motionsnummer" *\charformat </w:instrText>
    </w:r>
    <w:r w:rsidRPr="00CA520C">
      <w:fldChar w:fldCharType="separate"/>
    </w:r>
    <w:r w:rsidRPr="00CA520C">
      <w:t>U375</w:t>
    </w:r>
    <w:r w:rsidRPr="00CA520C">
      <w:fldChar w:fldCharType="end"/>
    </w:r>
    <w:r w:rsidRPr="00CA520C">
      <w:br/>
    </w:r>
    <w:r w:rsidRPr="00CA520C">
      <w:fldChar w:fldCharType="begin" w:fldLock="1"/>
    </w:r>
    <w:r w:rsidRPr="00CA520C">
      <w:instrText xml:space="preserve"> DOCPROPERTY</w:instrText>
    </w:r>
    <w:r w:rsidRPr="00CA520C">
      <w:rPr>
        <w:sz w:val="18"/>
      </w:rPr>
      <w:instrText xml:space="preserve"> "Samling" *\charformat </w:instrText>
    </w:r>
    <w:r w:rsidRPr="00CA520C">
      <w:fldChar w:fldCharType="end"/>
    </w:r>
    <w:r w:rsidRPr="00CA520C">
      <w:tab/>
      <w:t xml:space="preserve">pnr: </w:t>
    </w:r>
    <w:r w:rsidRPr="00CA520C">
      <w:fldChar w:fldCharType="begin" w:fldLock="1"/>
    </w:r>
    <w:r w:rsidRPr="00CA520C">
      <w:instrText xml:space="preserve"> DOCPROPERTY</w:instrText>
    </w:r>
    <w:r w:rsidRPr="00CA520C">
      <w:rPr>
        <w:sz w:val="18"/>
      </w:rPr>
      <w:instrText xml:space="preserve"> "Partinummer" *\charformat </w:instrText>
    </w:r>
    <w:r w:rsidRPr="00CA520C">
      <w:fldChar w:fldCharType="separate"/>
    </w:r>
    <w:r w:rsidRPr="00CA520C">
      <w:t>-mp956</w:t>
    </w:r>
    <w:r w:rsidRPr="00CA520C">
      <w:fldChar w:fldCharType="end"/>
    </w:r>
  </w:p>
  <w:p w:rsidR="006D7153" w:rsidRPr="00CA520C" w:rsidRDefault="006D7153">
    <w:pPr>
      <w:pStyle w:val="FSHRub1"/>
    </w:pPr>
    <w:r w:rsidRPr="00CA520C">
      <w:t>Motion till riksdagen</w:t>
    </w:r>
    <w:r w:rsidRPr="00CA520C">
      <w:br/>
    </w:r>
    <w:r w:rsidRPr="00CA520C">
      <w:fldChar w:fldCharType="begin" w:fldLock="1"/>
    </w:r>
    <w:r w:rsidRPr="00CA520C">
      <w:instrText xml:space="preserve"> DOCPROPERTY "YearUser" *\charformat </w:instrText>
    </w:r>
    <w:r w:rsidRPr="00CA520C">
      <w:fldChar w:fldCharType="separate"/>
    </w:r>
    <w:r w:rsidRPr="00CA520C">
      <w:t>2007/08</w:t>
    </w:r>
    <w:r w:rsidRPr="00CA520C">
      <w:fldChar w:fldCharType="end"/>
    </w:r>
    <w:r w:rsidRPr="00CA520C">
      <w:t>:</w:t>
    </w:r>
    <w:r w:rsidRPr="00CA520C">
      <w:fldChar w:fldCharType="begin" w:fldLock="1"/>
    </w:r>
    <w:r w:rsidRPr="00CA520C">
      <w:instrText xml:space="preserve"> DOCPROPERTY "Motionsnummer" *\charformat </w:instrText>
    </w:r>
    <w:r w:rsidRPr="00CA520C">
      <w:fldChar w:fldCharType="separate"/>
    </w:r>
    <w:r w:rsidRPr="00CA520C">
      <w:t>U375</w:t>
    </w:r>
    <w:r w:rsidRPr="00CA520C">
      <w:fldChar w:fldCharType="end"/>
    </w:r>
  </w:p>
  <w:p w:rsidR="006D7153" w:rsidRPr="00CA520C" w:rsidRDefault="006D7153">
    <w:pPr>
      <w:pStyle w:val="FSHNormalS5"/>
    </w:pPr>
    <w:r w:rsidRPr="00CA520C">
      <w:fldChar w:fldCharType="begin" w:fldLock="1"/>
    </w:r>
    <w:r w:rsidRPr="00CA520C">
      <w:instrText xml:space="preserve"> DOCPROPERTY "MotionarText" *\charformat </w:instrText>
    </w:r>
    <w:r w:rsidRPr="00CA520C">
      <w:fldChar w:fldCharType="separate"/>
    </w:r>
    <w:r w:rsidRPr="00CA520C">
      <w:t>av Gunvor G Ericson m.fl. (mp, m, c, kd, v, fp)</w:t>
    </w:r>
    <w:r w:rsidRPr="00CA520C">
      <w:fldChar w:fldCharType="end"/>
    </w:r>
    <w:r w:rsidRPr="00CA520C">
      <w:br/>
    </w:r>
    <w:r w:rsidRPr="00CA520C">
      <w:fldChar w:fldCharType="begin" w:fldLock="1"/>
    </w:r>
    <w:r w:rsidRPr="00CA520C">
      <w:instrText xml:space="preserve"> DOCPROPERTY "SvarFrasKort" *\charformat </w:instrText>
    </w:r>
    <w:r w:rsidRPr="00CA520C">
      <w:fldChar w:fldCharType="end"/>
    </w:r>
  </w:p>
  <w:p w:rsidR="006D7153" w:rsidRPr="00CA520C" w:rsidRDefault="006D7153">
    <w:pPr>
      <w:pStyle w:val="FSHTitel"/>
    </w:pPr>
    <w:r w:rsidRPr="00CA520C">
      <w:fldChar w:fldCharType="begin" w:fldLock="1"/>
    </w:r>
    <w:r w:rsidRPr="00CA520C">
      <w:instrText xml:space="preserve"> DOCPROPERTY</w:instrText>
    </w:r>
    <w:r w:rsidRPr="00CA520C">
      <w:rPr>
        <w:sz w:val="18"/>
      </w:rPr>
      <w:instrText xml:space="preserve"> "RubrikSvar" *\charformat </w:instrText>
    </w:r>
    <w:r w:rsidRPr="00CA520C">
      <w:fldChar w:fldCharType="separate"/>
    </w:r>
    <w:r w:rsidRPr="00CA520C">
      <w:t>Abort och bistånd</w:t>
    </w:r>
    <w:r w:rsidRPr="00CA520C">
      <w:fldChar w:fldCharType="end"/>
    </w:r>
  </w:p>
  <w:p w:rsidR="006D7153" w:rsidRPr="00CA520C" w:rsidRDefault="006D7153">
    <w:pPr>
      <w:pStyle w:val="Normal00"/>
    </w:pPr>
  </w:p>
  <w:p w:rsidR="006D7153" w:rsidRPr="00CA520C" w:rsidRDefault="006D71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5975512">
    <w:abstractNumId w:val="8"/>
  </w:num>
  <w:num w:numId="2" w16cid:durableId="128404536">
    <w:abstractNumId w:val="9"/>
  </w:num>
  <w:num w:numId="3" w16cid:durableId="1267039725">
    <w:abstractNumId w:val="8"/>
  </w:num>
  <w:num w:numId="4" w16cid:durableId="1063914467">
    <w:abstractNumId w:val="9"/>
  </w:num>
  <w:num w:numId="5" w16cid:durableId="854343120">
    <w:abstractNumId w:val="13"/>
  </w:num>
  <w:num w:numId="6" w16cid:durableId="479467628">
    <w:abstractNumId w:val="10"/>
  </w:num>
  <w:num w:numId="7" w16cid:durableId="169495373">
    <w:abstractNumId w:val="11"/>
  </w:num>
  <w:num w:numId="8" w16cid:durableId="132599197">
    <w:abstractNumId w:val="12"/>
  </w:num>
  <w:num w:numId="9" w16cid:durableId="1443455342">
    <w:abstractNumId w:val="8"/>
  </w:num>
  <w:num w:numId="10" w16cid:durableId="1971277436">
    <w:abstractNumId w:val="3"/>
  </w:num>
  <w:num w:numId="11" w16cid:durableId="1133866313">
    <w:abstractNumId w:val="2"/>
  </w:num>
  <w:num w:numId="12" w16cid:durableId="1538354310">
    <w:abstractNumId w:val="1"/>
  </w:num>
  <w:num w:numId="13" w16cid:durableId="230121781">
    <w:abstractNumId w:val="0"/>
  </w:num>
  <w:num w:numId="14" w16cid:durableId="117840642">
    <w:abstractNumId w:val="9"/>
  </w:num>
  <w:num w:numId="15" w16cid:durableId="1142307492">
    <w:abstractNumId w:val="7"/>
  </w:num>
  <w:num w:numId="16" w16cid:durableId="1470512320">
    <w:abstractNumId w:val="6"/>
  </w:num>
  <w:num w:numId="17" w16cid:durableId="1536698591">
    <w:abstractNumId w:val="5"/>
  </w:num>
  <w:num w:numId="18" w16cid:durableId="743261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ABCACB-191A-460E-9D0D-F493EEE6F9F1},{001B2B5B-236A-4E67-AD0B-C2996AE11A3D},{C5770185-CDC2-4F16-B45E-29D56F4146F6},{95870FB7-9D5C-46CE-A3E5-BCEA4DFA7F30},{233588E7-F7BD-4F60-BEE5-22A19EE80FB2},{CB1FDE2A-7EA2-427C-B03C-25F5E340D59B}"/>
  </w:docVars>
  <w:rsids>
    <w:rsidRoot w:val="00566C1A"/>
    <w:rsid w:val="00566C1A"/>
    <w:rsid w:val="006D7153"/>
    <w:rsid w:val="00CA52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F294F-C373-4AE6-98C2-87B106D7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4095</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-mp956</vt:lpstr>
    </vt:vector>
  </TitlesOfParts>
  <Company>Riksdagen</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-mp956</dc:title>
  <dc:subject>-mp956</dc:subject>
  <dc:creator>Riksdagen</dc:creator>
  <cp:keywords>Riksdagen</cp:keywords>
  <dc:description>TKG-ktrl, MSMQ4mb, PersReg-Distribution mm</dc:description>
  <cp:lastModifiedBy>Lars Brink</cp:lastModifiedBy>
  <cp:revision>2</cp:revision>
  <cp:lastPrinted>2007-10-26T06:11:00Z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Abort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och bistånd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Gunvor G Ericson m.fl. (mp, m, c, kd, v, fp)</vt:lpwstr>
  </property>
  <property fmtid="{D5CDD505-2E9C-101B-9397-08002B2CF9AE}" pid="26" name="MotionarLista">
    <vt:lpwstr>Ericson, Gunvor G (mp)\Arkelsten, Sofia (m)\Qarlsson, Annika (c)\Runegrund, Rosita (kd)\Wahlén, Gunilla (v)\Wikström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Sofia Arkelsten (m), Annika Qarlsson (c), Rosita Runegrund (kd), Gunilla Wahlén (v),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20072008000001090112000009560070</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20072008000001090112000009560070</vt:lpwstr>
  </property>
  <property fmtid="{D5CDD505-2E9C-101B-9397-08002B2CF9AE}" pid="50" name="nummer">
    <vt:lpwstr>375</vt:lpwstr>
  </property>
  <property fmtid="{D5CDD505-2E9C-101B-9397-08002B2CF9AE}" pid="51" name="utskottsbeteckning">
    <vt:lpwstr>U</vt:lpwstr>
  </property>
  <property fmtid="{D5CDD505-2E9C-101B-9397-08002B2CF9AE}" pid="52" name="GlobalUID">
    <vt:lpwstr>{56E2926E-0A90-4A1F-B315-BB7DD2DA25AA}</vt:lpwstr>
  </property>
  <property fmtid="{D5CDD505-2E9C-101B-9397-08002B2CF9AE}" pid="53" name="Överföringar">
    <vt:i4>0</vt:i4>
  </property>
  <property fmtid="{D5CDD505-2E9C-101B-9397-08002B2CF9AE}" pid="54" name="Checksum">
    <vt:lpwstr>*1014228391153*</vt:lpwstr>
  </property>
  <property fmtid="{D5CDD505-2E9C-101B-9397-08002B2CF9AE}" pid="55" name="skuggnummer">
    <vt:lpwstr>3284</vt:lpwstr>
  </property>
  <property fmtid="{D5CDD505-2E9C-101B-9397-08002B2CF9AE}" pid="56" name="urixVersion">
    <vt:lpwstr>3.2.0.8</vt:lpwstr>
  </property>
  <property fmtid="{D5CDD505-2E9C-101B-9397-08002B2CF9AE}" pid="57" name="urixOrigin">
    <vt:lpwstr>080827 13:34:36.707</vt:lpwstr>
  </property>
  <property fmtid="{D5CDD505-2E9C-101B-9397-08002B2CF9AE}" pid="58" name="urixGuid">
    <vt:lpwstr>{0DCD3F42-7EA3-4825-B740-5ABB924CA2C3}</vt:lpwstr>
  </property>
</Properties>
</file>