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65E" w:rsidRPr="0002365E" w:rsidRDefault="0002365E">
      <w:pPr>
        <w:pStyle w:val="Frslagsrubrik"/>
      </w:pPr>
      <w:r w:rsidRPr="0002365E">
        <w:t>Förslag till riksdagsbeslut</w:t>
      </w:r>
    </w:p>
    <w:p w:rsidR="0002365E" w:rsidRPr="0002365E" w:rsidRDefault="0002365E">
      <w:pPr>
        <w:pStyle w:val="Hemstlatt"/>
      </w:pPr>
      <w:r w:rsidRPr="0002365E">
        <w:t xml:space="preserve">Riksdagen tillkännager för regeringen som sin mening vad som anförs i motionen om </w:t>
      </w:r>
      <w:r w:rsidRPr="0002365E">
        <w:rPr>
          <w:color w:val="000000"/>
        </w:rPr>
        <w:t>att begränsningarna i fråga om förmånstagare till pensionsförsäkringar bör ses över.</w:t>
      </w:r>
    </w:p>
    <w:p w:rsidR="0002365E" w:rsidRPr="0002365E" w:rsidRDefault="0002365E">
      <w:pPr>
        <w:pStyle w:val="Rubrik1"/>
      </w:pPr>
      <w:r w:rsidRPr="0002365E">
        <w:t>Motivering</w:t>
      </w:r>
    </w:p>
    <w:p w:rsidR="0002365E" w:rsidRPr="0002365E" w:rsidRDefault="0002365E">
      <w:r w:rsidRPr="0002365E">
        <w:t>Den 1 januari 1994 ändrades reglerna för pensionsförsäkringar så att även vuxna barn, över 20 år, kan insättas som förmånstagare till efterlevandepe</w:t>
      </w:r>
      <w:r w:rsidRPr="0002365E">
        <w:t>n</w:t>
      </w:r>
      <w:r w:rsidRPr="0002365E">
        <w:t>sion. Tidigare kunde endast maka, make och sambo samt barn under 20 år få ut pengar från en avliden persons pensionsförsäkring. Om inga sådana fanns tillföll det sparade kapitalet försäkringskollektivet, det vill säga andra försä</w:t>
      </w:r>
      <w:r w:rsidRPr="0002365E">
        <w:t>k</w:t>
      </w:r>
      <w:r w:rsidRPr="0002365E">
        <w:t>ringstagare i försäkringsbolaget.</w:t>
      </w:r>
    </w:p>
    <w:p w:rsidR="0002365E" w:rsidRPr="0002365E" w:rsidRDefault="0002365E">
      <w:pPr>
        <w:pStyle w:val="Normaltindrag"/>
      </w:pPr>
      <w:r w:rsidRPr="0002365E">
        <w:t>Motivet till att utöka kretsen av förmånstagare 1994 var att pensionsfö</w:t>
      </w:r>
      <w:r w:rsidRPr="0002365E">
        <w:t>r</w:t>
      </w:r>
      <w:r w:rsidRPr="0002365E">
        <w:t>säkringar skulle kunna konkurrera med det nya individuella pensionsspara</w:t>
      </w:r>
      <w:r w:rsidRPr="0002365E">
        <w:t>n</w:t>
      </w:r>
      <w:r w:rsidRPr="0002365E">
        <w:t>det (IPS), i vilket det sparade kapitalet tillfaller de efterlevande eller pe</w:t>
      </w:r>
      <w:r w:rsidRPr="0002365E">
        <w:t>n</w:t>
      </w:r>
      <w:r w:rsidRPr="0002365E">
        <w:t>sionssp</w:t>
      </w:r>
      <w:r w:rsidRPr="0002365E">
        <w:t>a</w:t>
      </w:r>
      <w:r w:rsidRPr="0002365E">
        <w:t>rarens dödsbo.</w:t>
      </w:r>
    </w:p>
    <w:p w:rsidR="0002365E" w:rsidRPr="0002365E" w:rsidRDefault="0002365E">
      <w:pPr>
        <w:pStyle w:val="Normaltindrag"/>
      </w:pPr>
      <w:r w:rsidRPr="0002365E">
        <w:t>I nu gällande inkomstskattelag finns bestämmelser som reglerar vilka som får komma i fråga som förmånstagare till en pensionsförsäkring. Reglerna gäller såväl privata försäkringar som tjänstepensionsförsäkringar. I dagsläget är det make, maka, sambo (inklusive före detta makar och sambor), barn och makes och sambos barn.</w:t>
      </w:r>
    </w:p>
    <w:p w:rsidR="0002365E" w:rsidRPr="0002365E" w:rsidRDefault="0002365E">
      <w:pPr>
        <w:pStyle w:val="Normaltindrag"/>
      </w:pPr>
      <w:r w:rsidRPr="0002365E">
        <w:t>Det innebär att t ex barnbarn och syskon, eller andra familjemedlemmar, inte får komma i fråga som förmånstagare. Konsekvensen blir en kraftig i</w:t>
      </w:r>
      <w:r w:rsidRPr="0002365E">
        <w:t>n</w:t>
      </w:r>
      <w:r w:rsidRPr="0002365E">
        <w:t>skränkning av många medborgares frihet. Exempelvis kan ensamstående utan barn inte sätta in någon förmånstagare, vilket med tanke på att det rör sig om ett privat sparande är orimligt. Dessutom skulle en situation kunna uppko</w:t>
      </w:r>
      <w:r w:rsidRPr="0002365E">
        <w:t>m</w:t>
      </w:r>
      <w:r w:rsidRPr="0002365E">
        <w:t xml:space="preserve">ma där försäkringstagaren får låta pengar gå vidare till sambos barn, men </w:t>
      </w:r>
      <w:r w:rsidRPr="0002365E">
        <w:lastRenderedPageBreak/>
        <w:t>inte till sina egna barnbarn eller till syskonbarn, vilket kan vara aktuellt om eget barn avlidit. Om av lagen godkända förmånstagare saknas försvinner pengar rakt in i försäkringskollektivet.</w:t>
      </w:r>
    </w:p>
    <w:p w:rsidR="0002365E" w:rsidRPr="0002365E" w:rsidRDefault="0002365E">
      <w:pPr>
        <w:pStyle w:val="Normaltindrag"/>
      </w:pPr>
      <w:r w:rsidRPr="0002365E">
        <w:t xml:space="preserve">Ett annat exempel </w:t>
      </w:r>
      <w:r w:rsidRPr="0002365E">
        <w:t>är att när en ensamstående man dör och efterlämnar barnbarn efter avlidet barn har detta barnbarn inget efterlevnadsskydd. Många lever idag som ensamstående där personer utan släktskap utgör den viktiga familjebildningen.</w:t>
      </w:r>
    </w:p>
    <w:p w:rsidR="0002365E" w:rsidRPr="0002365E" w:rsidRDefault="0002365E">
      <w:pPr>
        <w:pStyle w:val="Normaltindrag"/>
      </w:pPr>
      <w:r w:rsidRPr="0002365E">
        <w:t>Det är min uppfattning att staten inte skall ha synpunkter på vem som är förmånstagare. Staten skall inte heller ha synpunkter på familjebildning. Den som väljer att leva ensam och utan barn skall inte diskrimineras. Staten skall inte heller bidra till att vissa familjemedlemmar diskrimine</w:t>
      </w:r>
      <w:r w:rsidRPr="0002365E">
        <w:t>ras. Varför skall exempelvis sambos barn kunna bli förmånstagare, men inte eget barnbarn eller syskonbarn?</w:t>
      </w:r>
    </w:p>
    <w:p w:rsidR="0002365E" w:rsidRPr="0002365E" w:rsidRDefault="0002365E">
      <w:pPr>
        <w:pStyle w:val="Normaltindrag"/>
      </w:pPr>
      <w:r w:rsidRPr="0002365E">
        <w:t>Regeringen bör därför se över reglerna för förmånstagare.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365E">
        <w:trPr>
          <w:cantSplit/>
        </w:trPr>
        <w:tc>
          <w:tcPr>
            <w:tcW w:w="3046" w:type="dxa"/>
          </w:tcPr>
          <w:p w:rsidR="0002365E" w:rsidRPr="0002365E" w:rsidRDefault="0002365E">
            <w:pPr>
              <w:pStyle w:val="UnderskriftDatum"/>
              <w:spacing w:before="240"/>
            </w:pPr>
            <w:r w:rsidRPr="0002365E">
              <w:t>Stockholm den 25 oktober 2010</w:t>
            </w:r>
          </w:p>
        </w:tc>
        <w:tc>
          <w:tcPr>
            <w:tcW w:w="3047" w:type="dxa"/>
          </w:tcPr>
          <w:p w:rsidR="0002365E" w:rsidRPr="0002365E" w:rsidRDefault="0002365E">
            <w:pPr>
              <w:pStyle w:val="Underskrifter"/>
              <w:spacing w:before="240"/>
            </w:pPr>
          </w:p>
        </w:tc>
      </w:tr>
      <w:tr w:rsidR="00000000" w:rsidRPr="0002365E">
        <w:trPr>
          <w:cantSplit/>
        </w:trPr>
        <w:tc>
          <w:tcPr>
            <w:tcW w:w="3046" w:type="dxa"/>
          </w:tcPr>
          <w:p w:rsidR="0002365E" w:rsidRPr="0002365E" w:rsidRDefault="0002365E">
            <w:pPr>
              <w:pStyle w:val="Underskrifter"/>
            </w:pPr>
            <w:r w:rsidRPr="0002365E">
              <w:t>Christine Jönsson (M)</w:t>
            </w:r>
          </w:p>
        </w:tc>
        <w:tc>
          <w:tcPr>
            <w:tcW w:w="3046" w:type="dxa"/>
          </w:tcPr>
          <w:p w:rsidR="0002365E" w:rsidRPr="0002365E" w:rsidRDefault="0002365E">
            <w:pPr>
              <w:pStyle w:val="Underskrifter"/>
            </w:pPr>
          </w:p>
        </w:tc>
      </w:tr>
    </w:tbl>
    <w:p w:rsidR="0002365E" w:rsidRPr="0002365E" w:rsidRDefault="0002365E">
      <w:pPr>
        <w:pStyle w:val="Normaltindrag"/>
      </w:pPr>
    </w:p>
    <w:sectPr w:rsidR="00000000" w:rsidRPr="000236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365E" w:rsidRPr="0002365E" w:rsidRDefault="0002365E">
      <w:r w:rsidRPr="0002365E">
        <w:separator/>
      </w:r>
    </w:p>
  </w:endnote>
  <w:endnote w:type="continuationSeparator" w:id="0">
    <w:p w:rsidR="0002365E" w:rsidRPr="0002365E" w:rsidRDefault="0002365E">
      <w:r w:rsidRPr="000236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65E" w:rsidRPr="0002365E" w:rsidRDefault="0002365E">
    <w:pPr>
      <w:pStyle w:val="Sidfot"/>
    </w:pPr>
    <w:r w:rsidRPr="000236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45145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65E" w:rsidRDefault="000236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365E" w:rsidRDefault="000236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65E" w:rsidRPr="0002365E" w:rsidRDefault="0002365E">
    <w:pPr>
      <w:pStyle w:val="Sidfot"/>
    </w:pPr>
    <w:r w:rsidRPr="000236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54178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65E" w:rsidRDefault="000236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365E" w:rsidRDefault="000236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65E" w:rsidRPr="0002365E" w:rsidRDefault="0002365E">
    <w:pPr>
      <w:pStyle w:val="Sidfot"/>
    </w:pPr>
    <w:r w:rsidRPr="000236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60195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65E" w:rsidRDefault="000236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365E" w:rsidRDefault="000236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365E" w:rsidRPr="0002365E" w:rsidRDefault="0002365E">
      <w:r w:rsidRPr="0002365E">
        <w:separator/>
      </w:r>
    </w:p>
  </w:footnote>
  <w:footnote w:type="continuationSeparator" w:id="0">
    <w:p w:rsidR="0002365E" w:rsidRPr="0002365E" w:rsidRDefault="0002365E">
      <w:r w:rsidRPr="000236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65E" w:rsidRPr="0002365E" w:rsidRDefault="0002365E">
    <w:pPr>
      <w:pStyle w:val="Sidhuvud"/>
    </w:pPr>
    <w:r w:rsidRPr="000236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58861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65E" w:rsidRDefault="000236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365E" w:rsidRDefault="000236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65E" w:rsidRPr="0002365E" w:rsidRDefault="0002365E">
    <w:pPr>
      <w:pStyle w:val="Sidhuvud"/>
    </w:pPr>
    <w:r w:rsidRPr="000236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61145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65E" w:rsidRDefault="000236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365E" w:rsidRDefault="000236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65E" w:rsidRPr="0002365E" w:rsidRDefault="0002365E">
    <w:pPr>
      <w:pStyle w:val="FSHNormal"/>
      <w:tabs>
        <w:tab w:val="right" w:pos="5840"/>
      </w:tabs>
    </w:pPr>
    <w:r w:rsidRPr="0002365E">
      <w:br/>
    </w:r>
    <w:r w:rsidRPr="0002365E">
      <w:fldChar w:fldCharType="begin" w:fldLock="1"/>
    </w:r>
    <w:r w:rsidRPr="0002365E">
      <w:instrText xml:space="preserve"> DOCPROPERTY</w:instrText>
    </w:r>
    <w:r w:rsidRPr="0002365E">
      <w:rPr>
        <w:sz w:val="18"/>
      </w:rPr>
      <w:instrText xml:space="preserve"> "YearUser" *\charformat </w:instrText>
    </w:r>
    <w:r w:rsidRPr="0002365E">
      <w:fldChar w:fldCharType="separate"/>
    </w:r>
    <w:r w:rsidRPr="0002365E">
      <w:t>2010/11</w:t>
    </w:r>
    <w:r w:rsidRPr="0002365E">
      <w:fldChar w:fldCharType="end"/>
    </w:r>
    <w:r w:rsidRPr="0002365E">
      <w:t xml:space="preserve"> </w:t>
    </w:r>
    <w:r w:rsidRPr="0002365E">
      <w:tab/>
      <w:t xml:space="preserve">mnr: </w:t>
    </w:r>
    <w:r w:rsidRPr="0002365E">
      <w:fldChar w:fldCharType="begin" w:fldLock="1"/>
    </w:r>
    <w:r w:rsidRPr="0002365E">
      <w:instrText xml:space="preserve"> DOCPROPERTY</w:instrText>
    </w:r>
    <w:r w:rsidRPr="0002365E">
      <w:rPr>
        <w:sz w:val="18"/>
      </w:rPr>
      <w:instrText xml:space="preserve"> "Motionsnummer" *\charformat </w:instrText>
    </w:r>
    <w:r w:rsidRPr="0002365E">
      <w:fldChar w:fldCharType="separate"/>
    </w:r>
    <w:r w:rsidRPr="0002365E">
      <w:t>Sk269</w:t>
    </w:r>
    <w:r w:rsidRPr="0002365E">
      <w:fldChar w:fldCharType="end"/>
    </w:r>
    <w:r w:rsidRPr="0002365E">
      <w:br/>
    </w:r>
    <w:r w:rsidRPr="0002365E">
      <w:fldChar w:fldCharType="begin" w:fldLock="1"/>
    </w:r>
    <w:r w:rsidRPr="0002365E">
      <w:instrText xml:space="preserve"> DOCPROPERTY</w:instrText>
    </w:r>
    <w:r w:rsidRPr="0002365E">
      <w:rPr>
        <w:sz w:val="18"/>
      </w:rPr>
      <w:instrText xml:space="preserve"> "Samling" *\charformat </w:instrText>
    </w:r>
    <w:r w:rsidRPr="0002365E">
      <w:fldChar w:fldCharType="end"/>
    </w:r>
    <w:r w:rsidRPr="0002365E">
      <w:tab/>
      <w:t xml:space="preserve">pnr: </w:t>
    </w:r>
    <w:r w:rsidRPr="0002365E">
      <w:fldChar w:fldCharType="begin" w:fldLock="1"/>
    </w:r>
    <w:r w:rsidRPr="0002365E">
      <w:instrText xml:space="preserve"> DOCPROPERTY</w:instrText>
    </w:r>
    <w:r w:rsidRPr="0002365E">
      <w:rPr>
        <w:sz w:val="18"/>
      </w:rPr>
      <w:instrText xml:space="preserve"> "Partinummer" *\charformat </w:instrText>
    </w:r>
    <w:r w:rsidRPr="0002365E">
      <w:fldChar w:fldCharType="separate"/>
    </w:r>
    <w:r w:rsidRPr="0002365E">
      <w:t>M1716</w:t>
    </w:r>
    <w:r w:rsidRPr="0002365E">
      <w:fldChar w:fldCharType="end"/>
    </w:r>
  </w:p>
  <w:p w:rsidR="0002365E" w:rsidRPr="0002365E" w:rsidRDefault="0002365E">
    <w:pPr>
      <w:pStyle w:val="FSHRub1"/>
    </w:pPr>
    <w:r w:rsidRPr="0002365E">
      <w:t>Motion till riksdagen</w:t>
    </w:r>
    <w:r w:rsidRPr="0002365E">
      <w:br/>
    </w:r>
    <w:r w:rsidRPr="0002365E">
      <w:fldChar w:fldCharType="begin" w:fldLock="1"/>
    </w:r>
    <w:r w:rsidRPr="0002365E">
      <w:instrText xml:space="preserve"> DOCPROPERTY "YearUser" *\charformat </w:instrText>
    </w:r>
    <w:r w:rsidRPr="0002365E">
      <w:fldChar w:fldCharType="separate"/>
    </w:r>
    <w:r w:rsidRPr="0002365E">
      <w:t>2010/11</w:t>
    </w:r>
    <w:r w:rsidRPr="0002365E">
      <w:fldChar w:fldCharType="end"/>
    </w:r>
    <w:r w:rsidRPr="0002365E">
      <w:t>:</w:t>
    </w:r>
    <w:r w:rsidRPr="0002365E">
      <w:fldChar w:fldCharType="begin" w:fldLock="1"/>
    </w:r>
    <w:r w:rsidRPr="0002365E">
      <w:instrText xml:space="preserve"> DOCPROPERTY "Motionsnummer" *\charformat </w:instrText>
    </w:r>
    <w:r w:rsidRPr="0002365E">
      <w:fldChar w:fldCharType="separate"/>
    </w:r>
    <w:r w:rsidRPr="0002365E">
      <w:t>Sk269</w:t>
    </w:r>
    <w:r w:rsidRPr="0002365E">
      <w:fldChar w:fldCharType="end"/>
    </w:r>
  </w:p>
  <w:p w:rsidR="0002365E" w:rsidRPr="0002365E" w:rsidRDefault="0002365E">
    <w:pPr>
      <w:pStyle w:val="FSHNormalS5"/>
    </w:pPr>
    <w:r w:rsidRPr="0002365E">
      <w:fldChar w:fldCharType="begin" w:fldLock="1"/>
    </w:r>
    <w:r w:rsidRPr="0002365E">
      <w:instrText xml:space="preserve"> DOCPROPERTY "MotionarText" *\charformat </w:instrText>
    </w:r>
    <w:r w:rsidRPr="0002365E">
      <w:fldChar w:fldCharType="separate"/>
    </w:r>
    <w:r w:rsidRPr="0002365E">
      <w:t>av Christine Jönsson (M)</w:t>
    </w:r>
    <w:r w:rsidRPr="0002365E">
      <w:fldChar w:fldCharType="end"/>
    </w:r>
    <w:r w:rsidRPr="0002365E">
      <w:br/>
    </w:r>
    <w:r w:rsidRPr="0002365E">
      <w:fldChar w:fldCharType="begin" w:fldLock="1"/>
    </w:r>
    <w:r w:rsidRPr="0002365E">
      <w:instrText xml:space="preserve"> DOCPROPERTY "SvarFrasKort" *\charformat </w:instrText>
    </w:r>
    <w:r w:rsidRPr="0002365E">
      <w:fldChar w:fldCharType="end"/>
    </w:r>
  </w:p>
  <w:p w:rsidR="0002365E" w:rsidRPr="0002365E" w:rsidRDefault="0002365E">
    <w:pPr>
      <w:pStyle w:val="FSHTitel"/>
    </w:pPr>
    <w:r w:rsidRPr="0002365E">
      <w:fldChar w:fldCharType="begin" w:fldLock="1"/>
    </w:r>
    <w:r w:rsidRPr="0002365E">
      <w:instrText xml:space="preserve"> DOCPROPERTY</w:instrText>
    </w:r>
    <w:r w:rsidRPr="0002365E">
      <w:rPr>
        <w:sz w:val="18"/>
      </w:rPr>
      <w:instrText xml:space="preserve"> "RubrikSvar" *\charformat </w:instrText>
    </w:r>
    <w:r w:rsidRPr="0002365E">
      <w:fldChar w:fldCharType="separate"/>
    </w:r>
    <w:r w:rsidRPr="0002365E">
      <w:t>Begränsningar i fråga om pensionsförsäkringars förmånstagare</w:t>
    </w:r>
    <w:r w:rsidRPr="0002365E">
      <w:fldChar w:fldCharType="end"/>
    </w:r>
  </w:p>
  <w:p w:rsidR="0002365E" w:rsidRPr="0002365E" w:rsidRDefault="0002365E">
    <w:pPr>
      <w:pStyle w:val="Normal00"/>
    </w:pPr>
  </w:p>
  <w:p w:rsidR="0002365E" w:rsidRPr="0002365E" w:rsidRDefault="000236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1177020">
    <w:abstractNumId w:val="3"/>
  </w:num>
  <w:num w:numId="2" w16cid:durableId="2068186625">
    <w:abstractNumId w:val="2"/>
  </w:num>
  <w:num w:numId="3" w16cid:durableId="273946785">
    <w:abstractNumId w:val="1"/>
  </w:num>
  <w:num w:numId="4" w16cid:durableId="169830863">
    <w:abstractNumId w:val="0"/>
  </w:num>
  <w:num w:numId="5" w16cid:durableId="1996184541">
    <w:abstractNumId w:val="7"/>
  </w:num>
  <w:num w:numId="6" w16cid:durableId="85346030">
    <w:abstractNumId w:val="6"/>
  </w:num>
  <w:num w:numId="7" w16cid:durableId="1355837337">
    <w:abstractNumId w:val="5"/>
  </w:num>
  <w:num w:numId="8" w16cid:durableId="64257855">
    <w:abstractNumId w:val="4"/>
  </w:num>
  <w:num w:numId="9" w16cid:durableId="1915705140">
    <w:abstractNumId w:val="8"/>
  </w:num>
  <w:num w:numId="10" w16cid:durableId="1001156015">
    <w:abstractNumId w:val="9"/>
  </w:num>
  <w:num w:numId="11" w16cid:durableId="632445148">
    <w:abstractNumId w:val="10"/>
  </w:num>
  <w:num w:numId="12" w16cid:durableId="1136601136">
    <w:abstractNumId w:val="13"/>
  </w:num>
  <w:num w:numId="13" w16cid:durableId="1641615187">
    <w:abstractNumId w:val="15"/>
  </w:num>
  <w:num w:numId="14" w16cid:durableId="333076447">
    <w:abstractNumId w:val="16"/>
  </w:num>
  <w:num w:numId="15" w16cid:durableId="1265184512">
    <w:abstractNumId w:val="11"/>
  </w:num>
  <w:num w:numId="16" w16cid:durableId="1162968898">
    <w:abstractNumId w:val="18"/>
  </w:num>
  <w:num w:numId="17" w16cid:durableId="1735622595">
    <w:abstractNumId w:val="17"/>
  </w:num>
  <w:num w:numId="18" w16cid:durableId="853113393">
    <w:abstractNumId w:val="14"/>
  </w:num>
  <w:num w:numId="19" w16cid:durableId="1420884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5"/>
    <w:docVar w:name="PersonGUIDs" w:val="{E0F1A939-E10D-4CFE-B18B-5616562DB857}"/>
  </w:docVars>
  <w:rsids>
    <w:rsidRoot w:val="00466B55"/>
    <w:rsid w:val="0002365E"/>
    <w:rsid w:val="00466B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79ECB3AF-8897-445F-8EB2-8F74611F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929964">
      <w:bodyDiv w:val="1"/>
      <w:marLeft w:val="0"/>
      <w:marRight w:val="0"/>
      <w:marTop w:val="0"/>
      <w:marBottom w:val="0"/>
      <w:divBdr>
        <w:top w:val="none" w:sz="0" w:space="0" w:color="auto"/>
        <w:left w:val="none" w:sz="0" w:space="0" w:color="auto"/>
        <w:bottom w:val="none" w:sz="0" w:space="0" w:color="auto"/>
        <w:right w:val="none" w:sz="0" w:space="0" w:color="auto"/>
      </w:divBdr>
      <w:divsChild>
        <w:div w:id="805703572">
          <w:marLeft w:val="-15"/>
          <w:marRight w:val="-15"/>
          <w:marTop w:val="0"/>
          <w:marBottom w:val="0"/>
          <w:divBdr>
            <w:top w:val="none" w:sz="0" w:space="0" w:color="auto"/>
            <w:left w:val="single" w:sz="6" w:space="0" w:color="DADADA"/>
            <w:bottom w:val="none" w:sz="0" w:space="0" w:color="auto"/>
            <w:right w:val="single" w:sz="6" w:space="0" w:color="DADADA"/>
          </w:divBdr>
          <w:divsChild>
            <w:div w:id="1029064153">
              <w:marLeft w:val="0"/>
              <w:marRight w:val="0"/>
              <w:marTop w:val="0"/>
              <w:marBottom w:val="0"/>
              <w:divBdr>
                <w:top w:val="none" w:sz="0" w:space="0" w:color="auto"/>
                <w:left w:val="single" w:sz="48" w:space="0" w:color="FFFFFF"/>
                <w:bottom w:val="none" w:sz="0" w:space="0" w:color="auto"/>
                <w:right w:val="none" w:sz="0" w:space="0" w:color="auto"/>
              </w:divBdr>
              <w:divsChild>
                <w:div w:id="953366130">
                  <w:marLeft w:val="-15"/>
                  <w:marRight w:val="-15"/>
                  <w:marTop w:val="0"/>
                  <w:marBottom w:val="0"/>
                  <w:divBdr>
                    <w:top w:val="none" w:sz="0" w:space="0" w:color="auto"/>
                    <w:left w:val="single" w:sz="6" w:space="0" w:color="F9C661"/>
                    <w:bottom w:val="none" w:sz="0" w:space="0" w:color="auto"/>
                    <w:right w:val="single" w:sz="6" w:space="0" w:color="DADADA"/>
                  </w:divBdr>
                  <w:divsChild>
                    <w:div w:id="1651982215">
                      <w:marLeft w:val="-30"/>
                      <w:marRight w:val="-45"/>
                      <w:marTop w:val="0"/>
                      <w:marBottom w:val="0"/>
                      <w:divBdr>
                        <w:top w:val="none" w:sz="0" w:space="0" w:color="auto"/>
                        <w:left w:val="none" w:sz="0" w:space="0" w:color="auto"/>
                        <w:bottom w:val="none" w:sz="0" w:space="0" w:color="auto"/>
                        <w:right w:val="none" w:sz="0" w:space="0" w:color="auto"/>
                      </w:divBdr>
                      <w:divsChild>
                        <w:div w:id="29526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2211</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m1716</vt:lpstr>
    </vt:vector>
  </TitlesOfParts>
  <Company>Riksdagen</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m1716</dc:title>
  <dc:subject>m1716</dc:subject>
  <dc:creator>Riksdagen</dc:creator>
  <cp:keywords>Riksdagen</cp:keywords>
  <dc:description>Versal/gemen i partibeteckning. Gemen i tryck för 0910, versal för 1011 och nyare</dc:description>
  <cp:lastModifiedBy>Lars Brink</cp:lastModifiedBy>
  <cp:revision>2</cp:revision>
  <cp:lastPrinted>2010-12-15T10:03:00Z</cp:lastPrinted>
  <dcterms:created xsi:type="dcterms:W3CDTF">2025-12-18T02:12:00Z</dcterms:created>
  <dcterms:modified xsi:type="dcterms:W3CDTF">2025-12-18T02:12:00Z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mot2000_530_2010-12-15</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Begränsningar i fråga om pensionsförsäkringars förmånstagare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Begränsningar i fråga om pensionsförsäkringars förmånstagare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Christine Jönsson (M)</vt:lpwstr>
  </property>
  <property fmtid="{D5CDD505-2E9C-101B-9397-08002B2CF9AE}" pid="26" name="MotionarLista">
    <vt:lpwstr>Jönsson, Christine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Christine Jönsson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20102011000000000109000017160069</vt:lpwstr>
  </property>
  <property fmtid="{D5CDD505-2E9C-101B-9397-08002B2CF9AE}" pid="47" name="datum">
    <vt:lpwstr>101025</vt:lpwstr>
  </property>
  <property fmtid="{D5CDD505-2E9C-101B-9397-08002B2CF9AE}" pid="48" name="avsändar-e-post">
    <vt:lpwstr>johan.carlsson@riksdagen.se</vt:lpwstr>
  </property>
  <property fmtid="{D5CDD505-2E9C-101B-9397-08002B2CF9AE}" pid="49" name="id">
    <vt:lpwstr>20102011000000000109000017160069</vt:lpwstr>
  </property>
  <property fmtid="{D5CDD505-2E9C-101B-9397-08002B2CF9AE}" pid="50" name="nummer">
    <vt:lpwstr>269</vt:lpwstr>
  </property>
  <property fmtid="{D5CDD505-2E9C-101B-9397-08002B2CF9AE}" pid="51" name="utskottsbeteckning">
    <vt:lpwstr>Sk</vt:lpwstr>
  </property>
  <property fmtid="{D5CDD505-2E9C-101B-9397-08002B2CF9AE}" pid="52" name="GlobalUID">
    <vt:lpwstr>{615DA90B-733D-4847-BCDE-E1FBE0F18E55}</vt:lpwstr>
  </property>
  <property fmtid="{D5CDD505-2E9C-101B-9397-08002B2CF9AE}" pid="53" name="Överföringar">
    <vt:i4>0</vt:i4>
  </property>
  <property fmtid="{D5CDD505-2E9C-101B-9397-08002B2CF9AE}" pid="54" name="Checksum">
    <vt:lpwstr>*1002245594794*</vt:lpwstr>
  </property>
  <property fmtid="{D5CDD505-2E9C-101B-9397-08002B2CF9AE}" pid="55" name="skuggnummer">
    <vt:lpwstr>788</vt:lpwstr>
  </property>
  <property fmtid="{D5CDD505-2E9C-101B-9397-08002B2CF9AE}" pid="56" name="urixVersion">
    <vt:lpwstr>4.3.2.0</vt:lpwstr>
  </property>
  <property fmtid="{D5CDD505-2E9C-101B-9397-08002B2CF9AE}" pid="57" name="urixOrigin">
    <vt:lpwstr>101215 11:05:29.484</vt:lpwstr>
  </property>
  <property fmtid="{D5CDD505-2E9C-101B-9397-08002B2CF9AE}" pid="58" name="urixGuid">
    <vt:lpwstr>{84C47FD2-CDE0-49F0-B1FE-04029C46A875}</vt:lpwstr>
  </property>
</Properties>
</file>