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13A361671244DD802558CBA10BC2F2"/>
        </w:placeholder>
        <w:text/>
      </w:sdtPr>
      <w:sdtEndPr/>
      <w:sdtContent>
        <w:p w:rsidRPr="009B062B" w:rsidR="00AF30DD" w:rsidP="00067701" w:rsidRDefault="00AF30DD" w14:paraId="43F3B87C" w14:textId="77777777">
          <w:pPr>
            <w:pStyle w:val="Rubrik1"/>
            <w:spacing w:after="300"/>
          </w:pPr>
          <w:r w:rsidRPr="009B062B">
            <w:t>Förslag till riksdagsbeslut</w:t>
          </w:r>
        </w:p>
      </w:sdtContent>
    </w:sdt>
    <w:sdt>
      <w:sdtPr>
        <w:alias w:val="Yrkande 1"/>
        <w:tag w:val="57fe09c9-afc3-4538-96ad-4bbfa948282c"/>
        <w:id w:val="2078554190"/>
        <w:lock w:val="sdtLocked"/>
      </w:sdtPr>
      <w:sdtEndPr/>
      <w:sdtContent>
        <w:p w:rsidR="003F3DE5" w:rsidRDefault="00DB3D42" w14:paraId="43F3B87D" w14:textId="77777777">
          <w:pPr>
            <w:pStyle w:val="Frslagstext"/>
            <w:numPr>
              <w:ilvl w:val="0"/>
              <w:numId w:val="0"/>
            </w:numPr>
          </w:pPr>
          <w:r>
            <w:t>Riksdagen ställer sig bakom det som anförs i motionen om att stärka skyddet för brottsutsatta barn och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5D3B7BFE7543C884989FBCBCF6EB04"/>
        </w:placeholder>
        <w:text/>
      </w:sdtPr>
      <w:sdtEndPr/>
      <w:sdtContent>
        <w:p w:rsidRPr="009B062B" w:rsidR="006D79C9" w:rsidP="00333E95" w:rsidRDefault="006D79C9" w14:paraId="43F3B87E" w14:textId="77777777">
          <w:pPr>
            <w:pStyle w:val="Rubrik1"/>
          </w:pPr>
          <w:r>
            <w:t>Motivering</w:t>
          </w:r>
        </w:p>
      </w:sdtContent>
    </w:sdt>
    <w:p w:rsidR="007418D4" w:rsidP="00B0670A" w:rsidRDefault="007418D4" w14:paraId="43F3B87F" w14:textId="245D910A">
      <w:pPr>
        <w:pStyle w:val="Normalutanindragellerluft"/>
      </w:pPr>
      <w:r>
        <w:t xml:space="preserve">Rån och förnedringsrån mot barn och ungdomar har ökat lavinartat de senaste åren. Många av gärningsmännen lagförs aldrig, och kan ostörda fortsätta sin brottsliga bana. Hot om våld och våld skrämmer vittnen och brottsoffer från att vittna, och det finns uppenbart ett stort mörkertal när det gäller antalet anmälda brott.  </w:t>
      </w:r>
    </w:p>
    <w:p w:rsidR="007418D4" w:rsidP="00B0670A" w:rsidRDefault="007418D4" w14:paraId="43F3B881" w14:textId="4086EDEE">
      <w:r>
        <w:t>Det är oacceptabelt att brottsoffer och vittnen på detta vis får ta konsekvenserna av att samhället genom dess myndigheter saknar befogenheter att skydda dem från brotts</w:t>
      </w:r>
      <w:r w:rsidR="00B0670A">
        <w:softHyphen/>
      </w:r>
      <w:r>
        <w:t>lingar. Sinnebilden av att omyndiga brottslingar är vanliga ungdomar som har hamnat snett någon enstaka gång genomsyrar åtgärderna, vilket gör att brottsoffren fortsätter möta gärningsmännen i skolan eller på stan. För att polisen ska göra en brottsutredning om gärningsmannen är under 15</w:t>
      </w:r>
      <w:r w:rsidR="00147BE2">
        <w:t> </w:t>
      </w:r>
      <w:r>
        <w:t>år krävs det att brottet ger minst 1</w:t>
      </w:r>
      <w:r w:rsidR="00147BE2">
        <w:t> </w:t>
      </w:r>
      <w:r>
        <w:t>år i fängelse. I prak</w:t>
      </w:r>
      <w:r w:rsidR="00B0670A">
        <w:softHyphen/>
      </w:r>
      <w:r>
        <w:t>tiken betyder det att gäng bestående av minderåriga kan fortsätta begå brott utan att samhället kan reagera med adekvata åtgärder. Ansvaret för skyddet av barn och ungdo</w:t>
      </w:r>
      <w:r w:rsidR="00B0670A">
        <w:softHyphen/>
      </w:r>
      <w:r>
        <w:t>mar som har blivit utsatta för eller bevittnat brott läggs på familjen. Detta är funda</w:t>
      </w:r>
      <w:bookmarkStart w:name="_GoBack" w:id="1"/>
      <w:bookmarkEnd w:id="1"/>
      <w:r>
        <w:t>men</w:t>
      </w:r>
      <w:r w:rsidR="00B0670A">
        <w:softHyphen/>
      </w:r>
      <w:r>
        <w:t xml:space="preserve">talt fel, liksom att det ideligen är brottsoffer och vittnen som tvingas byta skola och flytta, inte gärningsmännen. Perspektivet måste förändras så att brottsoffer och vittnen blir samhällets främsta skyddsobjekt. </w:t>
      </w:r>
    </w:p>
    <w:sdt>
      <w:sdtPr>
        <w:rPr>
          <w:i/>
          <w:noProof/>
        </w:rPr>
        <w:alias w:val="CC_Underskrifter"/>
        <w:tag w:val="CC_Underskrifter"/>
        <w:id w:val="583496634"/>
        <w:lock w:val="sdtContentLocked"/>
        <w:placeholder>
          <w:docPart w:val="F6A8B5F2D658488DA4CB6091A79D670D"/>
        </w:placeholder>
      </w:sdtPr>
      <w:sdtEndPr>
        <w:rPr>
          <w:i w:val="0"/>
          <w:noProof w:val="0"/>
        </w:rPr>
      </w:sdtEndPr>
      <w:sdtContent>
        <w:p w:rsidR="00067701" w:rsidP="00067701" w:rsidRDefault="00067701" w14:paraId="43F3B885" w14:textId="77777777"/>
        <w:p w:rsidRPr="008E0FE2" w:rsidR="004801AC" w:rsidP="00067701" w:rsidRDefault="00B0670A" w14:paraId="43F3B886" w14:textId="77777777"/>
      </w:sdtContent>
    </w:sdt>
    <w:tbl>
      <w:tblPr>
        <w:tblW w:w="5000" w:type="pct"/>
        <w:tblLook w:val="04A0" w:firstRow="1" w:lastRow="0" w:firstColumn="1" w:lastColumn="0" w:noHBand="0" w:noVBand="1"/>
        <w:tblCaption w:val="underskrifter"/>
      </w:tblPr>
      <w:tblGrid>
        <w:gridCol w:w="4252"/>
        <w:gridCol w:w="4252"/>
      </w:tblGrid>
      <w:tr w:rsidR="00BA06A7" w14:paraId="379A65AC" w14:textId="77777777">
        <w:trPr>
          <w:cantSplit/>
        </w:trPr>
        <w:tc>
          <w:tcPr>
            <w:tcW w:w="50" w:type="pct"/>
            <w:vAlign w:val="bottom"/>
          </w:tcPr>
          <w:p w:rsidR="00BA06A7" w:rsidRDefault="00147BE2" w14:paraId="70FABCEB" w14:textId="77777777">
            <w:pPr>
              <w:pStyle w:val="Underskrifter"/>
            </w:pPr>
            <w:r>
              <w:t>Boriana Åberg (M)</w:t>
            </w:r>
          </w:p>
        </w:tc>
        <w:tc>
          <w:tcPr>
            <w:tcW w:w="50" w:type="pct"/>
            <w:vAlign w:val="bottom"/>
          </w:tcPr>
          <w:p w:rsidR="00BA06A7" w:rsidRDefault="00BA06A7" w14:paraId="5E2E770F" w14:textId="77777777">
            <w:pPr>
              <w:pStyle w:val="Underskrifter"/>
            </w:pPr>
          </w:p>
        </w:tc>
      </w:tr>
    </w:tbl>
    <w:p w:rsidR="00055755" w:rsidRDefault="00055755" w14:paraId="43F3B88A" w14:textId="77777777"/>
    <w:sectPr w:rsidR="000557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3B88C" w14:textId="77777777" w:rsidR="00231836" w:rsidRDefault="00231836" w:rsidP="000C1CAD">
      <w:pPr>
        <w:spacing w:line="240" w:lineRule="auto"/>
      </w:pPr>
      <w:r>
        <w:separator/>
      </w:r>
    </w:p>
  </w:endnote>
  <w:endnote w:type="continuationSeparator" w:id="0">
    <w:p w14:paraId="43F3B88D" w14:textId="77777777" w:rsidR="00231836" w:rsidRDefault="00231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B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B8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B89B" w14:textId="77777777" w:rsidR="00262EA3" w:rsidRPr="00067701" w:rsidRDefault="00262EA3" w:rsidP="00067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B88A" w14:textId="77777777" w:rsidR="00231836" w:rsidRDefault="00231836" w:rsidP="000C1CAD">
      <w:pPr>
        <w:spacing w:line="240" w:lineRule="auto"/>
      </w:pPr>
      <w:r>
        <w:separator/>
      </w:r>
    </w:p>
  </w:footnote>
  <w:footnote w:type="continuationSeparator" w:id="0">
    <w:p w14:paraId="43F3B88B" w14:textId="77777777" w:rsidR="00231836" w:rsidRDefault="002318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B8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F3B89C" wp14:editId="43F3B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F3B8A0" w14:textId="77777777" w:rsidR="00262EA3" w:rsidRDefault="00B0670A" w:rsidP="008103B5">
                          <w:pPr>
                            <w:jc w:val="right"/>
                          </w:pPr>
                          <w:sdt>
                            <w:sdtPr>
                              <w:alias w:val="CC_Noformat_Partikod"/>
                              <w:tag w:val="CC_Noformat_Partikod"/>
                              <w:id w:val="-53464382"/>
                              <w:placeholder>
                                <w:docPart w:val="4BF51D465858494AA0750F86EF930690"/>
                              </w:placeholder>
                              <w:text/>
                            </w:sdtPr>
                            <w:sdtEndPr/>
                            <w:sdtContent>
                              <w:r w:rsidR="007418D4">
                                <w:t>M</w:t>
                              </w:r>
                            </w:sdtContent>
                          </w:sdt>
                          <w:sdt>
                            <w:sdtPr>
                              <w:alias w:val="CC_Noformat_Partinummer"/>
                              <w:tag w:val="CC_Noformat_Partinummer"/>
                              <w:id w:val="-1709555926"/>
                              <w:placeholder>
                                <w:docPart w:val="916BF4E239784E21830F538B4D32CCE1"/>
                              </w:placeholder>
                              <w:text/>
                            </w:sdtPr>
                            <w:sdtEndPr/>
                            <w:sdtContent>
                              <w:r w:rsidR="0030180B">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3B8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F3B8A0" w14:textId="77777777" w:rsidR="00262EA3" w:rsidRDefault="00B0670A" w:rsidP="008103B5">
                    <w:pPr>
                      <w:jc w:val="right"/>
                    </w:pPr>
                    <w:sdt>
                      <w:sdtPr>
                        <w:alias w:val="CC_Noformat_Partikod"/>
                        <w:tag w:val="CC_Noformat_Partikod"/>
                        <w:id w:val="-53464382"/>
                        <w:placeholder>
                          <w:docPart w:val="4BF51D465858494AA0750F86EF930690"/>
                        </w:placeholder>
                        <w:text/>
                      </w:sdtPr>
                      <w:sdtEndPr/>
                      <w:sdtContent>
                        <w:r w:rsidR="007418D4">
                          <w:t>M</w:t>
                        </w:r>
                      </w:sdtContent>
                    </w:sdt>
                    <w:sdt>
                      <w:sdtPr>
                        <w:alias w:val="CC_Noformat_Partinummer"/>
                        <w:tag w:val="CC_Noformat_Partinummer"/>
                        <w:id w:val="-1709555926"/>
                        <w:placeholder>
                          <w:docPart w:val="916BF4E239784E21830F538B4D32CCE1"/>
                        </w:placeholder>
                        <w:text/>
                      </w:sdtPr>
                      <w:sdtEndPr/>
                      <w:sdtContent>
                        <w:r w:rsidR="0030180B">
                          <w:t>1123</w:t>
                        </w:r>
                      </w:sdtContent>
                    </w:sdt>
                  </w:p>
                </w:txbxContent>
              </v:textbox>
              <w10:wrap anchorx="page"/>
            </v:shape>
          </w:pict>
        </mc:Fallback>
      </mc:AlternateContent>
    </w:r>
  </w:p>
  <w:p w14:paraId="43F3B8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B890" w14:textId="77777777" w:rsidR="00262EA3" w:rsidRDefault="00262EA3" w:rsidP="008563AC">
    <w:pPr>
      <w:jc w:val="right"/>
    </w:pPr>
  </w:p>
  <w:p w14:paraId="43F3B8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B894" w14:textId="77777777" w:rsidR="00262EA3" w:rsidRDefault="00B067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3B89E" wp14:editId="43F3B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3B895" w14:textId="77777777" w:rsidR="00262EA3" w:rsidRDefault="00B0670A" w:rsidP="00A314CF">
    <w:pPr>
      <w:pStyle w:val="FSHNormal"/>
      <w:spacing w:before="40"/>
    </w:pPr>
    <w:sdt>
      <w:sdtPr>
        <w:alias w:val="CC_Noformat_Motionstyp"/>
        <w:tag w:val="CC_Noformat_Motionstyp"/>
        <w:id w:val="1162973129"/>
        <w:lock w:val="sdtContentLocked"/>
        <w15:appearance w15:val="hidden"/>
        <w:text/>
      </w:sdtPr>
      <w:sdtEndPr/>
      <w:sdtContent>
        <w:r w:rsidR="00A17A54">
          <w:t>Enskild motion</w:t>
        </w:r>
      </w:sdtContent>
    </w:sdt>
    <w:r w:rsidR="00821B36">
      <w:t xml:space="preserve"> </w:t>
    </w:r>
    <w:sdt>
      <w:sdtPr>
        <w:alias w:val="CC_Noformat_Partikod"/>
        <w:tag w:val="CC_Noformat_Partikod"/>
        <w:id w:val="1471015553"/>
        <w:text/>
      </w:sdtPr>
      <w:sdtEndPr/>
      <w:sdtContent>
        <w:r w:rsidR="007418D4">
          <w:t>M</w:t>
        </w:r>
      </w:sdtContent>
    </w:sdt>
    <w:sdt>
      <w:sdtPr>
        <w:alias w:val="CC_Noformat_Partinummer"/>
        <w:tag w:val="CC_Noformat_Partinummer"/>
        <w:id w:val="-2014525982"/>
        <w:text/>
      </w:sdtPr>
      <w:sdtEndPr/>
      <w:sdtContent>
        <w:r w:rsidR="0030180B">
          <w:t>1123</w:t>
        </w:r>
      </w:sdtContent>
    </w:sdt>
  </w:p>
  <w:p w14:paraId="43F3B896" w14:textId="77777777" w:rsidR="00262EA3" w:rsidRPr="008227B3" w:rsidRDefault="00B067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F3B897" w14:textId="77777777" w:rsidR="00262EA3" w:rsidRPr="008227B3" w:rsidRDefault="00B067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A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A54">
          <w:t>:1507</w:t>
        </w:r>
      </w:sdtContent>
    </w:sdt>
  </w:p>
  <w:p w14:paraId="43F3B898" w14:textId="77777777" w:rsidR="00262EA3" w:rsidRDefault="00B0670A" w:rsidP="00E03A3D">
    <w:pPr>
      <w:pStyle w:val="Motionr"/>
    </w:pPr>
    <w:sdt>
      <w:sdtPr>
        <w:alias w:val="CC_Noformat_Avtext"/>
        <w:tag w:val="CC_Noformat_Avtext"/>
        <w:id w:val="-2020768203"/>
        <w:lock w:val="sdtContentLocked"/>
        <w15:appearance w15:val="hidden"/>
        <w:text/>
      </w:sdtPr>
      <w:sdtEndPr/>
      <w:sdtContent>
        <w:r w:rsidR="00A17A54">
          <w:t>av Boriana Åberg (M)</w:t>
        </w:r>
      </w:sdtContent>
    </w:sdt>
  </w:p>
  <w:sdt>
    <w:sdtPr>
      <w:alias w:val="CC_Noformat_Rubtext"/>
      <w:tag w:val="CC_Noformat_Rubtext"/>
      <w:id w:val="-218060500"/>
      <w:lock w:val="sdtLocked"/>
      <w:text/>
    </w:sdtPr>
    <w:sdtEndPr/>
    <w:sdtContent>
      <w:p w14:paraId="43F3B899" w14:textId="77777777" w:rsidR="00262EA3" w:rsidRDefault="007418D4" w:rsidP="00283E0F">
        <w:pPr>
          <w:pStyle w:val="FSHRub2"/>
        </w:pPr>
        <w:r>
          <w:t xml:space="preserve">Öka benägenheten att vittna </w:t>
        </w:r>
      </w:p>
    </w:sdtContent>
  </w:sdt>
  <w:sdt>
    <w:sdtPr>
      <w:alias w:val="CC_Boilerplate_3"/>
      <w:tag w:val="CC_Boilerplate_3"/>
      <w:id w:val="1606463544"/>
      <w:lock w:val="sdtContentLocked"/>
      <w15:appearance w15:val="hidden"/>
      <w:text w:multiLine="1"/>
    </w:sdtPr>
    <w:sdtEndPr/>
    <w:sdtContent>
      <w:p w14:paraId="43F3B8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41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5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70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BE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83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823"/>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E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B6"/>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D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0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5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0A"/>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A7"/>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1F8"/>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42"/>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F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F3B87B"/>
  <w15:chartTrackingRefBased/>
  <w15:docId w15:val="{43251850-2EB1-4E92-A7C5-F6DB6B36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13A361671244DD802558CBA10BC2F2"/>
        <w:category>
          <w:name w:val="Allmänt"/>
          <w:gallery w:val="placeholder"/>
        </w:category>
        <w:types>
          <w:type w:val="bbPlcHdr"/>
        </w:types>
        <w:behaviors>
          <w:behavior w:val="content"/>
        </w:behaviors>
        <w:guid w:val="{4F709679-EA69-4D5C-A194-3E7748E76538}"/>
      </w:docPartPr>
      <w:docPartBody>
        <w:p w:rsidR="003F5FF5" w:rsidRDefault="00EF5CAF">
          <w:pPr>
            <w:pStyle w:val="DB13A361671244DD802558CBA10BC2F2"/>
          </w:pPr>
          <w:r w:rsidRPr="005A0A93">
            <w:rPr>
              <w:rStyle w:val="Platshllartext"/>
            </w:rPr>
            <w:t>Förslag till riksdagsbeslut</w:t>
          </w:r>
        </w:p>
      </w:docPartBody>
    </w:docPart>
    <w:docPart>
      <w:docPartPr>
        <w:name w:val="7A5D3B7BFE7543C884989FBCBCF6EB04"/>
        <w:category>
          <w:name w:val="Allmänt"/>
          <w:gallery w:val="placeholder"/>
        </w:category>
        <w:types>
          <w:type w:val="bbPlcHdr"/>
        </w:types>
        <w:behaviors>
          <w:behavior w:val="content"/>
        </w:behaviors>
        <w:guid w:val="{2C4C6AF9-A807-4025-B78D-9C119DDCE23C}"/>
      </w:docPartPr>
      <w:docPartBody>
        <w:p w:rsidR="003F5FF5" w:rsidRDefault="00EF5CAF">
          <w:pPr>
            <w:pStyle w:val="7A5D3B7BFE7543C884989FBCBCF6EB04"/>
          </w:pPr>
          <w:r w:rsidRPr="005A0A93">
            <w:rPr>
              <w:rStyle w:val="Platshllartext"/>
            </w:rPr>
            <w:t>Motivering</w:t>
          </w:r>
        </w:p>
      </w:docPartBody>
    </w:docPart>
    <w:docPart>
      <w:docPartPr>
        <w:name w:val="4BF51D465858494AA0750F86EF930690"/>
        <w:category>
          <w:name w:val="Allmänt"/>
          <w:gallery w:val="placeholder"/>
        </w:category>
        <w:types>
          <w:type w:val="bbPlcHdr"/>
        </w:types>
        <w:behaviors>
          <w:behavior w:val="content"/>
        </w:behaviors>
        <w:guid w:val="{0F4FB472-4B2C-40EC-8249-3A9190CEA3E9}"/>
      </w:docPartPr>
      <w:docPartBody>
        <w:p w:rsidR="003F5FF5" w:rsidRDefault="00EF5CAF">
          <w:pPr>
            <w:pStyle w:val="4BF51D465858494AA0750F86EF930690"/>
          </w:pPr>
          <w:r>
            <w:rPr>
              <w:rStyle w:val="Platshllartext"/>
            </w:rPr>
            <w:t xml:space="preserve"> </w:t>
          </w:r>
        </w:p>
      </w:docPartBody>
    </w:docPart>
    <w:docPart>
      <w:docPartPr>
        <w:name w:val="916BF4E239784E21830F538B4D32CCE1"/>
        <w:category>
          <w:name w:val="Allmänt"/>
          <w:gallery w:val="placeholder"/>
        </w:category>
        <w:types>
          <w:type w:val="bbPlcHdr"/>
        </w:types>
        <w:behaviors>
          <w:behavior w:val="content"/>
        </w:behaviors>
        <w:guid w:val="{576834F7-8A05-40C9-B28F-7318378A6EB1}"/>
      </w:docPartPr>
      <w:docPartBody>
        <w:p w:rsidR="003F5FF5" w:rsidRDefault="00EF5CAF">
          <w:pPr>
            <w:pStyle w:val="916BF4E239784E21830F538B4D32CCE1"/>
          </w:pPr>
          <w:r>
            <w:t xml:space="preserve"> </w:t>
          </w:r>
        </w:p>
      </w:docPartBody>
    </w:docPart>
    <w:docPart>
      <w:docPartPr>
        <w:name w:val="F6A8B5F2D658488DA4CB6091A79D670D"/>
        <w:category>
          <w:name w:val="Allmänt"/>
          <w:gallery w:val="placeholder"/>
        </w:category>
        <w:types>
          <w:type w:val="bbPlcHdr"/>
        </w:types>
        <w:behaviors>
          <w:behavior w:val="content"/>
        </w:behaviors>
        <w:guid w:val="{3ACF1A21-667D-4157-9B78-5A82A6CA3ADD}"/>
      </w:docPartPr>
      <w:docPartBody>
        <w:p w:rsidR="007C3F67" w:rsidRDefault="007C3F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F5"/>
    <w:rsid w:val="002C6C9B"/>
    <w:rsid w:val="003F5FF5"/>
    <w:rsid w:val="007C3F67"/>
    <w:rsid w:val="00EF5CAF"/>
    <w:rsid w:val="00FB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13A361671244DD802558CBA10BC2F2">
    <w:name w:val="DB13A361671244DD802558CBA10BC2F2"/>
  </w:style>
  <w:style w:type="paragraph" w:customStyle="1" w:styleId="250BF7D16B18429896824D9D64944162">
    <w:name w:val="250BF7D16B18429896824D9D649441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8FD2A5FDB44828BDA7F6CDB6C6DB40">
    <w:name w:val="0C8FD2A5FDB44828BDA7F6CDB6C6DB40"/>
  </w:style>
  <w:style w:type="paragraph" w:customStyle="1" w:styleId="7A5D3B7BFE7543C884989FBCBCF6EB04">
    <w:name w:val="7A5D3B7BFE7543C884989FBCBCF6EB04"/>
  </w:style>
  <w:style w:type="paragraph" w:customStyle="1" w:styleId="B999EEE9C4CA4F068C4155D0453C5157">
    <w:name w:val="B999EEE9C4CA4F068C4155D0453C5157"/>
  </w:style>
  <w:style w:type="paragraph" w:customStyle="1" w:styleId="354A231EE0B642E8822AC82F76EF916B">
    <w:name w:val="354A231EE0B642E8822AC82F76EF916B"/>
  </w:style>
  <w:style w:type="paragraph" w:customStyle="1" w:styleId="4BF51D465858494AA0750F86EF930690">
    <w:name w:val="4BF51D465858494AA0750F86EF930690"/>
  </w:style>
  <w:style w:type="paragraph" w:customStyle="1" w:styleId="916BF4E239784E21830F538B4D32CCE1">
    <w:name w:val="916BF4E239784E21830F538B4D32C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96039-DE4F-436D-A26F-63981B5316AC}"/>
</file>

<file path=customXml/itemProps2.xml><?xml version="1.0" encoding="utf-8"?>
<ds:datastoreItem xmlns:ds="http://schemas.openxmlformats.org/officeDocument/2006/customXml" ds:itemID="{15A4F2D0-7EBF-4745-A290-0797C9684D8D}"/>
</file>

<file path=customXml/itemProps3.xml><?xml version="1.0" encoding="utf-8"?>
<ds:datastoreItem xmlns:ds="http://schemas.openxmlformats.org/officeDocument/2006/customXml" ds:itemID="{CBC5E829-BB55-47E1-A239-AEA88F4F9764}"/>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1307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 benägenheten att vittna</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