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</w:t>
            </w:r>
            <w:r w:rsidR="004B367D">
              <w:rPr>
                <w:b/>
                <w:sz w:val="20"/>
              </w:rPr>
              <w:t>3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EE482B">
              <w:rPr>
                <w:sz w:val="20"/>
              </w:rPr>
              <w:t>3</w:t>
            </w:r>
            <w:r w:rsidRPr="009C2227">
              <w:rPr>
                <w:sz w:val="20"/>
              </w:rPr>
              <w:t>-</w:t>
            </w:r>
            <w:r w:rsidR="00EE482B">
              <w:rPr>
                <w:sz w:val="20"/>
              </w:rPr>
              <w:t>02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A1C2A" w:rsidRPr="009C2227" w:rsidRDefault="00EE482B" w:rsidP="003D0C0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3129AE">
              <w:rPr>
                <w:sz w:val="20"/>
              </w:rPr>
              <w:t>5</w:t>
            </w:r>
            <w:r w:rsidR="0050083A" w:rsidRPr="00521B88">
              <w:rPr>
                <w:sz w:val="20"/>
              </w:rPr>
              <w:t>-</w:t>
            </w:r>
            <w:r w:rsidR="009B50F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9B50FC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094440" w:rsidRPr="009C2227" w:rsidRDefault="00094440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4B367D" w:rsidTr="00EB67C8">
        <w:trPr>
          <w:trHeight w:val="884"/>
        </w:trPr>
        <w:tc>
          <w:tcPr>
            <w:tcW w:w="567" w:type="dxa"/>
          </w:tcPr>
          <w:p w:rsidR="00E9234B" w:rsidRPr="00235B16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35B1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Pr="00235B16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Pr="00235B16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5B16" w:rsidRPr="00235B16" w:rsidRDefault="00235B16" w:rsidP="00235B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35B16">
              <w:rPr>
                <w:szCs w:val="26"/>
              </w:rPr>
              <w:t xml:space="preserve">Utskottet medgav deltagande på distans för följande ordinarie ledamöter och suppleanter: </w:t>
            </w:r>
            <w:r>
              <w:rPr>
                <w:szCs w:val="26"/>
              </w:rPr>
              <w:t xml:space="preserve">Hans Wallmark </w:t>
            </w:r>
            <w:r w:rsidRPr="00235B16">
              <w:rPr>
                <w:szCs w:val="26"/>
              </w:rPr>
              <w:t>(</w:t>
            </w:r>
            <w:r>
              <w:rPr>
                <w:szCs w:val="26"/>
              </w:rPr>
              <w:t>M</w:t>
            </w:r>
            <w:r w:rsidRPr="00235B16">
              <w:rPr>
                <w:szCs w:val="26"/>
              </w:rPr>
              <w:t xml:space="preserve">), Olle Thorell (S), Hans Rothenberg (M), Markus Wiechel (SD), Jamal El-Haj (S), Kerstin Lundgren (C), Håkan Svenneling (V), Margareta Cederfelt (M), Lars Adaktusson (KD), Annika Strandhäll (S), Fredrik Malm (L), </w:t>
            </w:r>
            <w:r>
              <w:rPr>
                <w:szCs w:val="26"/>
              </w:rPr>
              <w:t>Camilla Hansén</w:t>
            </w:r>
            <w:r w:rsidRPr="00235B16">
              <w:rPr>
                <w:szCs w:val="26"/>
              </w:rPr>
              <w:t xml:space="preserve"> (</w:t>
            </w:r>
            <w:r>
              <w:rPr>
                <w:szCs w:val="26"/>
              </w:rPr>
              <w:t>MP</w:t>
            </w:r>
            <w:r w:rsidRPr="00235B16">
              <w:rPr>
                <w:szCs w:val="26"/>
              </w:rPr>
              <w:t>), Magnus Ek (C), Diana Laitinen Carlsson (S), Magdalena Schröder (M),</w:t>
            </w:r>
            <w:r w:rsidRPr="00235B16">
              <w:t xml:space="preserve"> </w:t>
            </w:r>
            <w:r w:rsidRPr="00235B16">
              <w:rPr>
                <w:szCs w:val="26"/>
              </w:rPr>
              <w:t>Sara Gille (SD)</w:t>
            </w:r>
            <w:r>
              <w:rPr>
                <w:szCs w:val="26"/>
              </w:rPr>
              <w:t xml:space="preserve"> och Cecilia Widegren</w:t>
            </w:r>
            <w:r w:rsidRPr="00235B16">
              <w:rPr>
                <w:szCs w:val="26"/>
              </w:rPr>
              <w:t xml:space="preserve"> (M)</w:t>
            </w:r>
            <w:r>
              <w:rPr>
                <w:szCs w:val="26"/>
              </w:rPr>
              <w:t>.</w:t>
            </w:r>
          </w:p>
          <w:p w:rsidR="00235B16" w:rsidRPr="00235B16" w:rsidRDefault="00235B16" w:rsidP="00235B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235B16" w:rsidRPr="00235B16" w:rsidRDefault="00235B16" w:rsidP="00235B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Två</w:t>
            </w:r>
            <w:r w:rsidRPr="00235B16">
              <w:rPr>
                <w:szCs w:val="26"/>
              </w:rPr>
              <w:t xml:space="preserve"> tjänstemän från utrikesutskottets kansli var uppkopplade på distans.</w:t>
            </w:r>
          </w:p>
          <w:p w:rsidR="00E9234B" w:rsidRPr="00235B16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3211D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3211D" w:rsidRPr="004B367D" w:rsidRDefault="0023211D" w:rsidP="00E9234B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:rsidR="003D0C0C" w:rsidRPr="00EE482B" w:rsidRDefault="00EE482B" w:rsidP="0023211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E48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Utvecklingen inom EU</w:t>
            </w:r>
          </w:p>
          <w:p w:rsidR="003D0C0C" w:rsidRPr="004B367D" w:rsidRDefault="003D0C0C" w:rsidP="0023211D">
            <w:pPr>
              <w:rPr>
                <w:b/>
                <w:bCs/>
                <w:color w:val="000000"/>
                <w:highlight w:val="yellow"/>
              </w:rPr>
            </w:pPr>
          </w:p>
          <w:p w:rsidR="00EE482B" w:rsidRPr="008D5DBE" w:rsidRDefault="00EE482B" w:rsidP="00EE482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82B">
              <w:rPr>
                <w:rFonts w:eastAsiaTheme="minorHAnsi"/>
                <w:color w:val="000000"/>
                <w:szCs w:val="24"/>
                <w:lang w:eastAsia="en-US"/>
              </w:rPr>
              <w:t>Christian Danielsson, chef för EU-kommissionens representation i Sverige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Pr="006D0017">
              <w:rPr>
                <w:snapToGrid w:val="0"/>
              </w:rPr>
              <w:t>deltog på distans och informerade</w:t>
            </w:r>
            <w:r>
              <w:rPr>
                <w:snapToGrid w:val="0"/>
              </w:rPr>
              <w:t xml:space="preserve"> om utvecklingen inom EU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EE482B" w:rsidRDefault="00EE482B" w:rsidP="00EE482B">
            <w:pPr>
              <w:rPr>
                <w:bCs/>
                <w:color w:val="000000"/>
                <w:szCs w:val="24"/>
              </w:rPr>
            </w:pPr>
          </w:p>
          <w:p w:rsidR="00EE482B" w:rsidRDefault="00EE482B" w:rsidP="00EE482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133626" w:rsidRPr="004B367D" w:rsidRDefault="00133626" w:rsidP="001336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8D5DBE" w:rsidRPr="004B367D" w:rsidTr="00EE482B">
        <w:trPr>
          <w:trHeight w:val="884"/>
        </w:trPr>
        <w:tc>
          <w:tcPr>
            <w:tcW w:w="567" w:type="dxa"/>
            <w:shd w:val="clear" w:color="auto" w:fill="auto"/>
          </w:tcPr>
          <w:p w:rsidR="008D5DBE" w:rsidRPr="004B367D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EE482B" w:rsidRPr="00EE482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:rsidR="008D5DBE" w:rsidRPr="00EE482B" w:rsidRDefault="008D5DBE" w:rsidP="008D5DB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E48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 w:rsidRPr="00EE48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D5DBE" w:rsidRPr="00EE482B" w:rsidRDefault="008D5DBE" w:rsidP="008D5DBE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EE482B">
              <w:rPr>
                <w:rFonts w:eastAsiaTheme="minorHAnsi"/>
                <w:bCs/>
                <w:color w:val="000000"/>
                <w:lang w:eastAsia="en-US"/>
              </w:rPr>
              <w:t>Utskottet justerade protokoll 2020/21:2</w:t>
            </w:r>
            <w:r w:rsidR="00EE482B" w:rsidRPr="00EE482B"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EE482B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8D5DBE" w:rsidRPr="004B367D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8D5DBE" w:rsidRPr="004B367D" w:rsidTr="00EB67C8">
        <w:trPr>
          <w:trHeight w:val="884"/>
        </w:trPr>
        <w:tc>
          <w:tcPr>
            <w:tcW w:w="567" w:type="dxa"/>
          </w:tcPr>
          <w:p w:rsidR="008D5DBE" w:rsidRPr="00E86074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86074">
              <w:rPr>
                <w:b/>
                <w:snapToGrid w:val="0"/>
                <w:szCs w:val="24"/>
              </w:rPr>
              <w:t xml:space="preserve">§ </w:t>
            </w:r>
            <w:r w:rsidR="00EE482B" w:rsidRPr="00E8607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8D5DBE" w:rsidRPr="00E86074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8607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EB67C8" w:rsidRPr="00E86074" w:rsidRDefault="00EB67C8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129AE" w:rsidRPr="00E86074" w:rsidRDefault="00EB67C8" w:rsidP="003129A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094440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informerades</w:t>
            </w: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att:</w:t>
            </w:r>
            <w:r w:rsidR="007571ED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3129AE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Talman</w:t>
            </w:r>
            <w:r w:rsidR="003129AE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Andreas Norlén 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onsdagen den 10 mars kl. 15</w:t>
            </w:r>
            <w:r w:rsidR="008378A8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00 </w:t>
            </w:r>
            <w:r w:rsidR="003129AE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håller ett video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samtal med</w:t>
            </w:r>
            <w:r w:rsidR="003129AE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Juan </w:t>
            </w:r>
            <w:proofErr w:type="spellStart"/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Guaidó</w:t>
            </w:r>
            <w:proofErr w:type="spellEnd"/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, oppositionsledare i Venezuela, tillika talman för parlamentet som valdes 2015.</w:t>
            </w:r>
            <w:r w:rsidR="003129AE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 representant från </w:t>
            </w:r>
            <w:proofErr w:type="gramStart"/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vardera parti</w:t>
            </w:r>
            <w:proofErr w:type="gramEnd"/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bjuds in att delta.</w:t>
            </w:r>
          </w:p>
          <w:p w:rsidR="00C44BEE" w:rsidRDefault="003129AE" w:rsidP="003129A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- debatten för UU14 om IPU:s verksamhetsberättelse för 2020 flyttas från den 20 maj till den 3 juni</w:t>
            </w:r>
            <w:r w:rsidR="00C44BE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129AE" w:rsidRPr="00E86074" w:rsidRDefault="003129AE" w:rsidP="003129A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tidplanen för UU16 Afrika justera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 i syfte att erbjuda fler tillfällen för ärendeberedning </w:t>
            </w:r>
            <w:r w:rsidR="00E86074" w:rsidRPr="00FA6543">
              <w:rPr>
                <w:rFonts w:eastAsiaTheme="minorHAnsi"/>
                <w:bCs/>
                <w:color w:val="000000"/>
                <w:szCs w:val="24"/>
                <w:lang w:eastAsia="en-US"/>
              </w:rPr>
              <w:t>den 18 mars, 15 april och 22 april, samt</w:t>
            </w:r>
            <w:r w:rsidRPr="00FA654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E86074" w:rsidRPr="00FA6543">
              <w:rPr>
                <w:rFonts w:eastAsiaTheme="minorHAnsi"/>
                <w:bCs/>
                <w:color w:val="000000"/>
                <w:szCs w:val="24"/>
                <w:lang w:eastAsia="en-US"/>
              </w:rPr>
              <w:t>en</w:t>
            </w:r>
            <w:r w:rsidRPr="00FA654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föredragning om korruption av professor Bo </w:t>
            </w:r>
            <w:proofErr w:type="spellStart"/>
            <w:r w:rsidRPr="00FA6543">
              <w:rPr>
                <w:rFonts w:eastAsiaTheme="minorHAnsi"/>
                <w:bCs/>
                <w:color w:val="000000"/>
                <w:szCs w:val="24"/>
                <w:lang w:eastAsia="en-US"/>
              </w:rPr>
              <w:t>Rothstein</w:t>
            </w:r>
            <w:proofErr w:type="spellEnd"/>
            <w:r w:rsidRPr="00FA6543">
              <w:rPr>
                <w:rFonts w:eastAsiaTheme="minorHAnsi"/>
                <w:bCs/>
                <w:color w:val="000000"/>
                <w:szCs w:val="24"/>
                <w:lang w:eastAsia="en-US"/>
              </w:rPr>
              <w:t>, Göteborgs universitet. Debatt</w:t>
            </w:r>
            <w:r w:rsidR="00E86074" w:rsidRPr="00FA6543">
              <w:rPr>
                <w:rFonts w:eastAsiaTheme="minorHAnsi"/>
                <w:bCs/>
                <w:color w:val="000000"/>
                <w:szCs w:val="24"/>
                <w:lang w:eastAsia="en-US"/>
              </w:rPr>
              <w:t>en äger rum</w:t>
            </w:r>
            <w:r w:rsidRPr="00FA654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28 april.</w:t>
            </w: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031A4B" w:rsidRPr="00E86074" w:rsidRDefault="003129AE" w:rsidP="003129A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 inbjudan </w:t>
            </w:r>
            <w:r w:rsidR="00E86074"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 ett </w:t>
            </w:r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öppet </w:t>
            </w:r>
            <w:proofErr w:type="spellStart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webbinarium</w:t>
            </w:r>
            <w:proofErr w:type="spellEnd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“The </w:t>
            </w:r>
            <w:proofErr w:type="spellStart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impact</w:t>
            </w:r>
            <w:proofErr w:type="spellEnd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of COVID-19 on SDG implementation in the UNECE region: </w:t>
            </w:r>
            <w:proofErr w:type="spellStart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What</w:t>
            </w:r>
            <w:proofErr w:type="spellEnd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role</w:t>
            </w:r>
            <w:proofErr w:type="spellEnd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for </w:t>
            </w:r>
            <w:proofErr w:type="spellStart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parliaments</w:t>
            </w:r>
            <w:proofErr w:type="spellEnd"/>
            <w:r w:rsidRPr="00E86074">
              <w:rPr>
                <w:rFonts w:eastAsiaTheme="minorHAnsi"/>
                <w:bCs/>
                <w:color w:val="000000"/>
                <w:szCs w:val="24"/>
                <w:lang w:eastAsia="en-US"/>
              </w:rPr>
              <w:t>?”</w:t>
            </w:r>
            <w:r w:rsidR="00FA654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sänds ut elektroniskt.</w:t>
            </w:r>
          </w:p>
        </w:tc>
      </w:tr>
      <w:tr w:rsidR="00A53CD7" w:rsidRPr="004B367D" w:rsidTr="00EB67C8">
        <w:trPr>
          <w:trHeight w:val="884"/>
        </w:trPr>
        <w:tc>
          <w:tcPr>
            <w:tcW w:w="567" w:type="dxa"/>
          </w:tcPr>
          <w:p w:rsidR="00A53CD7" w:rsidRPr="00EE482B" w:rsidRDefault="00220ED1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482B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E482B" w:rsidRPr="00EE482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20ED1" w:rsidRPr="00EE482B" w:rsidRDefault="00220ED1" w:rsidP="00220ED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E48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 w:rsidRPr="00EE48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220ED1" w:rsidRPr="00EE482B" w:rsidRDefault="00220ED1" w:rsidP="00220ED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482B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A53CD7" w:rsidRPr="00EE482B" w:rsidRDefault="00A53CD7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A6543" w:rsidRPr="004B367D" w:rsidTr="00EB67C8">
        <w:trPr>
          <w:trHeight w:val="884"/>
        </w:trPr>
        <w:tc>
          <w:tcPr>
            <w:tcW w:w="567" w:type="dxa"/>
          </w:tcPr>
          <w:p w:rsidR="00FA6543" w:rsidRPr="00EE482B" w:rsidRDefault="00FA654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FA6543" w:rsidRPr="00EE482B" w:rsidRDefault="00FA6543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C57" w:rsidRPr="004B367D" w:rsidTr="00EB67C8">
        <w:trPr>
          <w:trHeight w:val="884"/>
        </w:trPr>
        <w:tc>
          <w:tcPr>
            <w:tcW w:w="567" w:type="dxa"/>
          </w:tcPr>
          <w:p w:rsidR="00BF0C57" w:rsidRPr="004B367D" w:rsidRDefault="00D04689" w:rsidP="00EB67C8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EE482B" w:rsidRPr="00EE482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779E0" w:rsidRPr="00EE482B" w:rsidRDefault="00BF0C57" w:rsidP="00EB67C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E48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  <w:r w:rsidRPr="00EE48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A1C2A" w:rsidRPr="00EE482B" w:rsidRDefault="00B905AA" w:rsidP="00B905A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E482B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6202DD" w:rsidRPr="00EE482B"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 w:rsidR="00EE482B" w:rsidRPr="00EE482B">
              <w:rPr>
                <w:rFonts w:eastAsiaTheme="minorHAnsi"/>
                <w:color w:val="000000"/>
                <w:szCs w:val="24"/>
                <w:lang w:eastAsia="en-US"/>
              </w:rPr>
              <w:t>ors</w:t>
            </w:r>
            <w:r w:rsidR="004A1C2A" w:rsidRPr="00EE482B">
              <w:rPr>
                <w:rFonts w:eastAsiaTheme="minorHAnsi"/>
                <w:color w:val="000000"/>
                <w:szCs w:val="24"/>
                <w:lang w:eastAsia="en-US"/>
              </w:rPr>
              <w:t xml:space="preserve">dagen den </w:t>
            </w:r>
          </w:p>
          <w:p w:rsidR="00BF0C57" w:rsidRPr="00EE482B" w:rsidRDefault="00EE482B" w:rsidP="00B905A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E482B">
              <w:rPr>
                <w:rFonts w:eastAsiaTheme="minorHAnsi"/>
                <w:color w:val="000000"/>
                <w:szCs w:val="24"/>
                <w:lang w:eastAsia="en-US"/>
              </w:rPr>
              <w:t>18</w:t>
            </w:r>
            <w:r w:rsidR="004A1C2A" w:rsidRPr="00EE482B">
              <w:rPr>
                <w:rFonts w:eastAsiaTheme="minorHAnsi"/>
                <w:color w:val="000000"/>
                <w:szCs w:val="24"/>
                <w:lang w:eastAsia="en-US"/>
              </w:rPr>
              <w:t xml:space="preserve"> mars kl. </w:t>
            </w:r>
            <w:r w:rsidRPr="00EE482B">
              <w:rPr>
                <w:rFonts w:eastAsiaTheme="minorHAnsi"/>
                <w:color w:val="000000"/>
                <w:szCs w:val="24"/>
                <w:lang w:eastAsia="en-US"/>
              </w:rPr>
              <w:t>09</w:t>
            </w:r>
            <w:r w:rsidR="004A1C2A" w:rsidRPr="00EE482B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Pr="00EE482B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="004A1C2A" w:rsidRPr="00EE482B">
              <w:rPr>
                <w:rFonts w:eastAsiaTheme="minorHAnsi"/>
                <w:color w:val="000000"/>
                <w:szCs w:val="24"/>
                <w:lang w:eastAsia="en-US"/>
              </w:rPr>
              <w:t>0.</w:t>
            </w:r>
          </w:p>
          <w:p w:rsidR="001779E0" w:rsidRPr="004B367D" w:rsidRDefault="001779E0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2902D3" w:rsidRPr="004B367D" w:rsidRDefault="002902D3" w:rsidP="0050083A">
      <w:pPr>
        <w:rPr>
          <w:highlight w:val="yellow"/>
        </w:rPr>
      </w:pPr>
    </w:p>
    <w:p w:rsidR="002902D3" w:rsidRPr="004B367D" w:rsidRDefault="002902D3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146C00" w:rsidRPr="00EE482B" w:rsidRDefault="004A1C2A" w:rsidP="00EB67C8">
            <w:pPr>
              <w:tabs>
                <w:tab w:val="left" w:pos="1701"/>
              </w:tabs>
            </w:pPr>
            <w:r w:rsidRPr="00EE482B">
              <w:t>Malin Emmoth</w:t>
            </w: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 xml:space="preserve">Justeras den </w:t>
            </w:r>
            <w:r w:rsidR="00EE482B" w:rsidRPr="00EE482B">
              <w:t>18</w:t>
            </w:r>
            <w:r w:rsidR="004A1C2A" w:rsidRPr="00EE482B">
              <w:t xml:space="preserve"> mars</w:t>
            </w:r>
            <w:r w:rsidRPr="00EE482B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50083A" w:rsidRPr="00EE482B" w:rsidRDefault="006E4606" w:rsidP="00EB67C8">
            <w:pPr>
              <w:tabs>
                <w:tab w:val="left" w:pos="1701"/>
              </w:tabs>
            </w:pPr>
            <w:r w:rsidRPr="00EE482B">
              <w:t>Kenneth G Forslund</w:t>
            </w:r>
          </w:p>
          <w:p w:rsidR="00716AF6" w:rsidRPr="004B367D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  <w:bookmarkStart w:id="0" w:name="_GoBack"/>
      <w:bookmarkEnd w:id="0"/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sz w:val="20"/>
              </w:rPr>
              <w:t>2020/21:</w:t>
            </w:r>
            <w:r w:rsidR="006202DD" w:rsidRPr="00EE482B">
              <w:rPr>
                <w:sz w:val="20"/>
              </w:rPr>
              <w:t>2</w:t>
            </w:r>
            <w:r w:rsidR="00EE482B" w:rsidRPr="00EE482B">
              <w:rPr>
                <w:sz w:val="20"/>
              </w:rPr>
              <w:t>3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 xml:space="preserve">§ </w:t>
            </w:r>
            <w:r w:rsidR="002567ED" w:rsidRPr="00FA1D79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  <w:r w:rsidR="00640A63" w:rsidRPr="00FA1D79">
              <w:rPr>
                <w:sz w:val="18"/>
                <w:szCs w:val="18"/>
              </w:rPr>
              <w:t xml:space="preserve"> </w:t>
            </w:r>
            <w:r w:rsidR="00EE482B" w:rsidRPr="00FA1D79">
              <w:rPr>
                <w:sz w:val="18"/>
                <w:szCs w:val="18"/>
              </w:rPr>
              <w:t>3-6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D973D0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Camilla Hansén</w:t>
            </w:r>
            <w:r w:rsidR="00B337AC" w:rsidRPr="00FA1D79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fldChar w:fldCharType="begin"/>
            </w:r>
            <w:r w:rsidRPr="00FA1D79">
              <w:rPr>
                <w:sz w:val="21"/>
                <w:szCs w:val="21"/>
              </w:rPr>
              <w:instrText xml:space="preserve">  </w:instrText>
            </w:r>
            <w:r w:rsidRPr="00FA1D79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A1D79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softHyphen/>
            </w:r>
            <w:r w:rsidR="00EE482B"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softHyphen/>
            </w:r>
            <w:r w:rsidR="00EE482B" w:rsidRPr="00FA1D7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FA1D79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FA1D79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FA1D79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FA1D79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FA1D79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FA1D79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FA1D79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FA1D79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EE482B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B337AC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FA1D79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37AC" w:rsidRPr="004B367D" w:rsidRDefault="00B337AC" w:rsidP="00B337AC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4B367D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8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E3D36"/>
    <w:multiLevelType w:val="hybridMultilevel"/>
    <w:tmpl w:val="14F67006"/>
    <w:lvl w:ilvl="0" w:tplc="1C9A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05EC6"/>
    <w:multiLevelType w:val="hybridMultilevel"/>
    <w:tmpl w:val="3B7ED71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0765BE1"/>
    <w:multiLevelType w:val="hybridMultilevel"/>
    <w:tmpl w:val="26085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13C2D"/>
    <w:multiLevelType w:val="hybridMultilevel"/>
    <w:tmpl w:val="30D482B2"/>
    <w:lvl w:ilvl="0" w:tplc="9DFC4E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41C45"/>
    <w:multiLevelType w:val="hybridMultilevel"/>
    <w:tmpl w:val="60F8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14"/>
  </w:num>
  <w:num w:numId="15">
    <w:abstractNumId w:val="45"/>
  </w:num>
  <w:num w:numId="16">
    <w:abstractNumId w:val="12"/>
  </w:num>
  <w:num w:numId="17">
    <w:abstractNumId w:val="40"/>
  </w:num>
  <w:num w:numId="18">
    <w:abstractNumId w:val="17"/>
  </w:num>
  <w:num w:numId="19">
    <w:abstractNumId w:val="43"/>
  </w:num>
  <w:num w:numId="20">
    <w:abstractNumId w:val="20"/>
  </w:num>
  <w:num w:numId="21">
    <w:abstractNumId w:val="26"/>
  </w:num>
  <w:num w:numId="22">
    <w:abstractNumId w:val="18"/>
  </w:num>
  <w:num w:numId="23">
    <w:abstractNumId w:val="25"/>
  </w:num>
  <w:num w:numId="24">
    <w:abstractNumId w:val="10"/>
  </w:num>
  <w:num w:numId="25">
    <w:abstractNumId w:val="35"/>
  </w:num>
  <w:num w:numId="26">
    <w:abstractNumId w:val="46"/>
  </w:num>
  <w:num w:numId="27">
    <w:abstractNumId w:val="34"/>
  </w:num>
  <w:num w:numId="28">
    <w:abstractNumId w:val="27"/>
  </w:num>
  <w:num w:numId="29">
    <w:abstractNumId w:val="36"/>
  </w:num>
  <w:num w:numId="30">
    <w:abstractNumId w:val="16"/>
  </w:num>
  <w:num w:numId="31">
    <w:abstractNumId w:val="22"/>
  </w:num>
  <w:num w:numId="32">
    <w:abstractNumId w:val="39"/>
  </w:num>
  <w:num w:numId="33">
    <w:abstractNumId w:val="21"/>
  </w:num>
  <w:num w:numId="34">
    <w:abstractNumId w:val="47"/>
  </w:num>
  <w:num w:numId="35">
    <w:abstractNumId w:val="23"/>
  </w:num>
  <w:num w:numId="36">
    <w:abstractNumId w:val="2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8"/>
  </w:num>
  <w:num w:numId="40">
    <w:abstractNumId w:val="13"/>
  </w:num>
  <w:num w:numId="41">
    <w:abstractNumId w:val="31"/>
  </w:num>
  <w:num w:numId="42">
    <w:abstractNumId w:val="15"/>
  </w:num>
  <w:num w:numId="43">
    <w:abstractNumId w:val="30"/>
  </w:num>
  <w:num w:numId="44">
    <w:abstractNumId w:val="11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3"/>
  </w:num>
  <w:num w:numId="48">
    <w:abstractNumId w:val="44"/>
  </w:num>
  <w:num w:numId="49">
    <w:abstractNumId w:val="3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31A4B"/>
    <w:rsid w:val="00041E57"/>
    <w:rsid w:val="00052817"/>
    <w:rsid w:val="0006043F"/>
    <w:rsid w:val="000656D5"/>
    <w:rsid w:val="00072835"/>
    <w:rsid w:val="00090FE9"/>
    <w:rsid w:val="00094440"/>
    <w:rsid w:val="00094A50"/>
    <w:rsid w:val="000B3BBC"/>
    <w:rsid w:val="000C4C5D"/>
    <w:rsid w:val="000F5AF7"/>
    <w:rsid w:val="00133626"/>
    <w:rsid w:val="00146C00"/>
    <w:rsid w:val="001779E0"/>
    <w:rsid w:val="001B052E"/>
    <w:rsid w:val="001C7EC4"/>
    <w:rsid w:val="001E16FE"/>
    <w:rsid w:val="001E71E1"/>
    <w:rsid w:val="001F3CB7"/>
    <w:rsid w:val="001F51BF"/>
    <w:rsid w:val="00220ED1"/>
    <w:rsid w:val="0023211D"/>
    <w:rsid w:val="00235B16"/>
    <w:rsid w:val="002441E4"/>
    <w:rsid w:val="002567ED"/>
    <w:rsid w:val="0028015F"/>
    <w:rsid w:val="00280BC7"/>
    <w:rsid w:val="00283A14"/>
    <w:rsid w:val="002902D3"/>
    <w:rsid w:val="002B7046"/>
    <w:rsid w:val="002C7B21"/>
    <w:rsid w:val="002E0A5C"/>
    <w:rsid w:val="002F149F"/>
    <w:rsid w:val="002F3F18"/>
    <w:rsid w:val="002F6A4A"/>
    <w:rsid w:val="002F76AB"/>
    <w:rsid w:val="003129AE"/>
    <w:rsid w:val="003159D7"/>
    <w:rsid w:val="00351294"/>
    <w:rsid w:val="00353A43"/>
    <w:rsid w:val="00366722"/>
    <w:rsid w:val="00382BFA"/>
    <w:rsid w:val="00386CC5"/>
    <w:rsid w:val="003A6352"/>
    <w:rsid w:val="003C25A3"/>
    <w:rsid w:val="003D0C0C"/>
    <w:rsid w:val="003F1439"/>
    <w:rsid w:val="00402ECC"/>
    <w:rsid w:val="0041244A"/>
    <w:rsid w:val="00450A07"/>
    <w:rsid w:val="004573C9"/>
    <w:rsid w:val="00476FF6"/>
    <w:rsid w:val="00482C8C"/>
    <w:rsid w:val="00497317"/>
    <w:rsid w:val="004A1C2A"/>
    <w:rsid w:val="004B2F40"/>
    <w:rsid w:val="004B367D"/>
    <w:rsid w:val="004B7AA6"/>
    <w:rsid w:val="004E60A9"/>
    <w:rsid w:val="004F539C"/>
    <w:rsid w:val="004F6CBD"/>
    <w:rsid w:val="0050083A"/>
    <w:rsid w:val="00514D4D"/>
    <w:rsid w:val="00523C27"/>
    <w:rsid w:val="005315D0"/>
    <w:rsid w:val="00563AA9"/>
    <w:rsid w:val="005678CC"/>
    <w:rsid w:val="005833CD"/>
    <w:rsid w:val="00585C22"/>
    <w:rsid w:val="005B50F1"/>
    <w:rsid w:val="005F23B5"/>
    <w:rsid w:val="006202DD"/>
    <w:rsid w:val="00627481"/>
    <w:rsid w:val="00640A63"/>
    <w:rsid w:val="006470F1"/>
    <w:rsid w:val="00661889"/>
    <w:rsid w:val="00663388"/>
    <w:rsid w:val="00670412"/>
    <w:rsid w:val="006C41C1"/>
    <w:rsid w:val="006C5ECD"/>
    <w:rsid w:val="006D0017"/>
    <w:rsid w:val="006D3AF9"/>
    <w:rsid w:val="006D68CA"/>
    <w:rsid w:val="006E4606"/>
    <w:rsid w:val="00712851"/>
    <w:rsid w:val="007149F6"/>
    <w:rsid w:val="00716AF6"/>
    <w:rsid w:val="007354F1"/>
    <w:rsid w:val="00746022"/>
    <w:rsid w:val="007571ED"/>
    <w:rsid w:val="00762E43"/>
    <w:rsid w:val="00774408"/>
    <w:rsid w:val="007A56B1"/>
    <w:rsid w:val="007B6A85"/>
    <w:rsid w:val="007E205C"/>
    <w:rsid w:val="007E2F89"/>
    <w:rsid w:val="007F0964"/>
    <w:rsid w:val="00806406"/>
    <w:rsid w:val="00811372"/>
    <w:rsid w:val="008378A8"/>
    <w:rsid w:val="00864C77"/>
    <w:rsid w:val="00871FF6"/>
    <w:rsid w:val="00874A67"/>
    <w:rsid w:val="00876775"/>
    <w:rsid w:val="00876D21"/>
    <w:rsid w:val="00885B2F"/>
    <w:rsid w:val="008D3BE8"/>
    <w:rsid w:val="008D5DBE"/>
    <w:rsid w:val="008F39D2"/>
    <w:rsid w:val="008F5C48"/>
    <w:rsid w:val="00902C57"/>
    <w:rsid w:val="00925EF5"/>
    <w:rsid w:val="009402B6"/>
    <w:rsid w:val="00946F88"/>
    <w:rsid w:val="009611BB"/>
    <w:rsid w:val="00973EDF"/>
    <w:rsid w:val="00980BA4"/>
    <w:rsid w:val="009855B9"/>
    <w:rsid w:val="00986505"/>
    <w:rsid w:val="009B2FEC"/>
    <w:rsid w:val="009B44B3"/>
    <w:rsid w:val="009B50FC"/>
    <w:rsid w:val="00A0578A"/>
    <w:rsid w:val="00A22E35"/>
    <w:rsid w:val="00A37376"/>
    <w:rsid w:val="00A47428"/>
    <w:rsid w:val="00A53CD7"/>
    <w:rsid w:val="00A6024D"/>
    <w:rsid w:val="00AA6165"/>
    <w:rsid w:val="00AD40CA"/>
    <w:rsid w:val="00AD4DD7"/>
    <w:rsid w:val="00AE7601"/>
    <w:rsid w:val="00B026D0"/>
    <w:rsid w:val="00B0297B"/>
    <w:rsid w:val="00B337AC"/>
    <w:rsid w:val="00B5506A"/>
    <w:rsid w:val="00B86D1B"/>
    <w:rsid w:val="00B905AA"/>
    <w:rsid w:val="00BA4A6F"/>
    <w:rsid w:val="00BB64C2"/>
    <w:rsid w:val="00BF0C57"/>
    <w:rsid w:val="00C10721"/>
    <w:rsid w:val="00C44BEE"/>
    <w:rsid w:val="00C8751C"/>
    <w:rsid w:val="00CA35F5"/>
    <w:rsid w:val="00CC1C31"/>
    <w:rsid w:val="00CC3F57"/>
    <w:rsid w:val="00CE248F"/>
    <w:rsid w:val="00D00B03"/>
    <w:rsid w:val="00D04689"/>
    <w:rsid w:val="00D24242"/>
    <w:rsid w:val="00D458BE"/>
    <w:rsid w:val="00D66118"/>
    <w:rsid w:val="00D8468E"/>
    <w:rsid w:val="00D973D0"/>
    <w:rsid w:val="00DC7E0F"/>
    <w:rsid w:val="00DD3952"/>
    <w:rsid w:val="00DE3D8E"/>
    <w:rsid w:val="00DF38A0"/>
    <w:rsid w:val="00E06278"/>
    <w:rsid w:val="00E143B2"/>
    <w:rsid w:val="00E310B0"/>
    <w:rsid w:val="00E50E4D"/>
    <w:rsid w:val="00E71035"/>
    <w:rsid w:val="00E86074"/>
    <w:rsid w:val="00E9234B"/>
    <w:rsid w:val="00EB67C8"/>
    <w:rsid w:val="00EB6C7F"/>
    <w:rsid w:val="00EC6459"/>
    <w:rsid w:val="00EE482B"/>
    <w:rsid w:val="00EE6534"/>
    <w:rsid w:val="00F063C4"/>
    <w:rsid w:val="00F17E82"/>
    <w:rsid w:val="00F4056A"/>
    <w:rsid w:val="00F4749E"/>
    <w:rsid w:val="00F55416"/>
    <w:rsid w:val="00F66E5F"/>
    <w:rsid w:val="00F73633"/>
    <w:rsid w:val="00F876C5"/>
    <w:rsid w:val="00FA1D79"/>
    <w:rsid w:val="00F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08A2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29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824E0-4B74-4283-9EBF-1ED8EBA3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36</TotalTime>
  <Pages>3</Pages>
  <Words>705</Words>
  <Characters>3798</Characters>
  <Application>Microsoft Office Word</Application>
  <DocSecurity>0</DocSecurity>
  <Lines>1899</Lines>
  <Paragraphs>225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8</cp:revision>
  <cp:lastPrinted>2021-03-16T07:47:00Z</cp:lastPrinted>
  <dcterms:created xsi:type="dcterms:W3CDTF">2021-02-25T15:10:00Z</dcterms:created>
  <dcterms:modified xsi:type="dcterms:W3CDTF">2021-03-16T12:51:00Z</dcterms:modified>
</cp:coreProperties>
</file>