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C4BDB" w:rsidRDefault="006C7FB3" w14:paraId="32867E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5B7BF023D6486DBBCEB23F9DD9D5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f13c9a-4d4d-40db-bb28-472d1d88b81f"/>
        <w:id w:val="-992029588"/>
        <w:lock w:val="sdtLocked"/>
      </w:sdtPr>
      <w:sdtEndPr/>
      <w:sdtContent>
        <w:p w:rsidR="002E4D69" w:rsidRDefault="0034343B" w14:paraId="7DCBE5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helt undanta levande djur från konsumentköplagen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469B50ECFE4BB1A1696CFE6E7AB5E0"/>
        </w:placeholder>
        <w:text/>
      </w:sdtPr>
      <w:sdtEndPr/>
      <w:sdtContent>
        <w:p w:rsidRPr="009B062B" w:rsidR="006D79C9" w:rsidP="00333E95" w:rsidRDefault="006D79C9" w14:paraId="3D3388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1B3D" w:rsidP="00BA6F2F" w:rsidRDefault="00BA6F2F" w14:paraId="3A187EAF" w14:textId="7140A577">
      <w:pPr>
        <w:pStyle w:val="Normalutanindragellerluft"/>
      </w:pPr>
      <w:r>
        <w:t xml:space="preserve">En ny konsumentköplag </w:t>
      </w:r>
      <w:r w:rsidR="00593A18">
        <w:t xml:space="preserve">(KKL) </w:t>
      </w:r>
      <w:r>
        <w:t>började gälla 1</w:t>
      </w:r>
      <w:r w:rsidR="000C0682">
        <w:t> </w:t>
      </w:r>
      <w:r>
        <w:t>maj 2022.</w:t>
      </w:r>
      <w:r w:rsidR="00F5337F">
        <w:t xml:space="preserve"> </w:t>
      </w:r>
      <w:r>
        <w:t>Grunden till förändring är att KKL fungerar dåligt för levande djur, en lag som</w:t>
      </w:r>
      <w:r w:rsidR="00F5337F">
        <w:t xml:space="preserve"> </w:t>
      </w:r>
      <w:r>
        <w:t>ansetts vara processdrivande. Rättsprocesser tar lång tid, ofta över ett år. Under</w:t>
      </w:r>
      <w:r w:rsidR="00F5337F">
        <w:t xml:space="preserve"> </w:t>
      </w:r>
      <w:r>
        <w:t>den tiden</w:t>
      </w:r>
      <w:r w:rsidR="00F5337F">
        <w:t xml:space="preserve"> </w:t>
      </w:r>
      <w:r>
        <w:t>hinner mycket hända med ett djur som är beroende av att bli omhändertaget för att må så bra som möjligt både fysiskt och psykiskt.</w:t>
      </w:r>
    </w:p>
    <w:p w:rsidR="00F5337F" w:rsidP="001F1B3D" w:rsidRDefault="00F5337F" w14:paraId="7EE93B40" w14:textId="1FB5D63B">
      <w:r>
        <w:t xml:space="preserve">År </w:t>
      </w:r>
      <w:r w:rsidR="00BA6F2F">
        <w:t xml:space="preserve">2017 </w:t>
      </w:r>
      <w:r w:rsidR="00593A18">
        <w:t>föreslog civilutskottet</w:t>
      </w:r>
      <w:r w:rsidR="00BA6F2F">
        <w:t xml:space="preserve"> att hästar</w:t>
      </w:r>
      <w:r w:rsidR="00233E96">
        <w:t xml:space="preserve"> och andra levande djur</w:t>
      </w:r>
      <w:r w:rsidR="00BA6F2F">
        <w:t xml:space="preserve"> skulle </w:t>
      </w:r>
      <w:r w:rsidR="00593A18">
        <w:t xml:space="preserve">undantas </w:t>
      </w:r>
      <w:r w:rsidR="00BA6F2F">
        <w:t>från KKL och att det</w:t>
      </w:r>
      <w:r>
        <w:t xml:space="preserve"> </w:t>
      </w:r>
      <w:r w:rsidR="00BA6F2F">
        <w:t>skulle drivas på både nationellt och inom EU</w:t>
      </w:r>
      <w:r>
        <w:t xml:space="preserve">. År </w:t>
      </w:r>
      <w:r w:rsidR="00BA6F2F">
        <w:t>2018 tog riksdagen beslut om att handel med levande djur bör undantas från KKL</w:t>
      </w:r>
      <w:r>
        <w:t xml:space="preserve">. År </w:t>
      </w:r>
      <w:r w:rsidR="00BA6F2F">
        <w:t>2020 meddela</w:t>
      </w:r>
      <w:r w:rsidR="000C0682">
        <w:t>r</w:t>
      </w:r>
      <w:r w:rsidR="00BA6F2F">
        <w:t xml:space="preserve"> EU att djur ska kunna undantas </w:t>
      </w:r>
      <w:r w:rsidR="000C0682">
        <w:t xml:space="preserve">från </w:t>
      </w:r>
      <w:r w:rsidR="00BA6F2F">
        <w:t>KKL och går svensk politik till mötes.</w:t>
      </w:r>
      <w:r>
        <w:t xml:space="preserve"> År </w:t>
      </w:r>
      <w:r w:rsidR="00BA6F2F">
        <w:t xml:space="preserve">2022 tar riksdagen på nytt beslut om att hästar ska undantas </w:t>
      </w:r>
      <w:r w:rsidR="000C0682">
        <w:t xml:space="preserve">från </w:t>
      </w:r>
      <w:r w:rsidR="00BA6F2F">
        <w:t>KKL. Trots att</w:t>
      </w:r>
      <w:r>
        <w:t xml:space="preserve"> </w:t>
      </w:r>
      <w:r w:rsidR="00BA6F2F">
        <w:t xml:space="preserve">majoriteten i riksdagen </w:t>
      </w:r>
      <w:r w:rsidR="000C0682">
        <w:t>(</w:t>
      </w:r>
      <w:r w:rsidR="00BA6F2F">
        <w:t>M,</w:t>
      </w:r>
      <w:r w:rsidR="000C0682">
        <w:t> </w:t>
      </w:r>
      <w:r w:rsidR="00BA6F2F">
        <w:t>KD, SD och</w:t>
      </w:r>
      <w:r w:rsidR="000C0682">
        <w:t> </w:t>
      </w:r>
      <w:r w:rsidR="00BA6F2F">
        <w:t>C</w:t>
      </w:r>
      <w:r w:rsidR="000C0682">
        <w:t>)</w:t>
      </w:r>
      <w:r w:rsidR="00BA6F2F">
        <w:t xml:space="preserve"> vill rädda hästen från KKL så g</w:t>
      </w:r>
      <w:r w:rsidR="00233E96">
        <w:t>jorde den tidigare S</w:t>
      </w:r>
      <w:r w:rsidR="000C0682">
        <w:noBreakHyphen/>
      </w:r>
      <w:r w:rsidR="00233E96">
        <w:t>regeringen inget åt</w:t>
      </w:r>
      <w:r w:rsidR="00BA6F2F">
        <w:t xml:space="preserve"> detta. Däremot justeras KKL för att fungera bättre för levande djur</w:t>
      </w:r>
      <w:r w:rsidR="00650D35">
        <w:t xml:space="preserve"> år 2022</w:t>
      </w:r>
      <w:r w:rsidR="00BA6F2F">
        <w:t xml:space="preserve">. </w:t>
      </w:r>
    </w:p>
    <w:p w:rsidR="00BA6F2F" w:rsidP="00F5337F" w:rsidRDefault="00BA6F2F" w14:paraId="2E72E41D" w14:textId="3BCD1C4B">
      <w:r>
        <w:t>När näringsidkare säljer en häst till privatpersoner så tas det för</w:t>
      </w:r>
      <w:r w:rsidR="000C0682">
        <w:t xml:space="preserve"> </w:t>
      </w:r>
      <w:r>
        <w:t>givet att säljaren har</w:t>
      </w:r>
      <w:r w:rsidR="00F5337F">
        <w:t xml:space="preserve"> </w:t>
      </w:r>
      <w:r>
        <w:t>ett kunskapsövertag. Så är inte alltid fallet. Exempel på detta är när en</w:t>
      </w:r>
      <w:r w:rsidR="00F5337F">
        <w:t xml:space="preserve"> </w:t>
      </w:r>
      <w:r>
        <w:t>näringsidkare hjälper till vid en affär mellan två privatpersoner. KKL kan bli gällande</w:t>
      </w:r>
      <w:r w:rsidR="00F5337F">
        <w:t xml:space="preserve"> </w:t>
      </w:r>
      <w:r>
        <w:t>men närings</w:t>
      </w:r>
      <w:r w:rsidR="006C7FB3">
        <w:softHyphen/>
      </w:r>
      <w:r>
        <w:t>idkaren har inte hästens historik och status. I vissa fall kan det vara</w:t>
      </w:r>
      <w:r w:rsidR="00F5337F">
        <w:t xml:space="preserve"> </w:t>
      </w:r>
      <w:r>
        <w:t xml:space="preserve">säljaren som är i underläge vad gäller </w:t>
      </w:r>
      <w:r w:rsidR="000C0682">
        <w:t xml:space="preserve">både </w:t>
      </w:r>
      <w:r>
        <w:t>kunskap och ekonomi. Hästen är per</w:t>
      </w:r>
      <w:r w:rsidR="00F5337F">
        <w:t xml:space="preserve"> </w:t>
      </w:r>
      <w:r>
        <w:t>definition begagnad redan vid födseln och är inte ersättningsbar av en exakt likadan</w:t>
      </w:r>
      <w:r w:rsidR="00F5337F">
        <w:t xml:space="preserve"> </w:t>
      </w:r>
      <w:r>
        <w:t>vara.</w:t>
      </w:r>
    </w:p>
    <w:p w:rsidR="00F5337F" w:rsidP="00F5337F" w:rsidRDefault="00BA6F2F" w14:paraId="74EF552B" w14:textId="1DA09FAA">
      <w:r>
        <w:t>Den omvända bevisbördan, presumtionsregeln</w:t>
      </w:r>
      <w:r w:rsidR="000C0682">
        <w:t>,</w:t>
      </w:r>
      <w:r>
        <w:t xml:space="preserve"> är den regel som kritiserats hårdast</w:t>
      </w:r>
      <w:r w:rsidR="00F5337F">
        <w:t xml:space="preserve"> </w:t>
      </w:r>
      <w:r>
        <w:t>i KKL. Konsumentköplagen är till för att skydda konsumenten och fungerar väl på</w:t>
      </w:r>
      <w:r w:rsidR="00F5337F">
        <w:t xml:space="preserve"> </w:t>
      </w:r>
      <w:r>
        <w:lastRenderedPageBreak/>
        <w:t>serietillverkade varor som är ersättningsbara. Skador som uppstått flera månader</w:t>
      </w:r>
      <w:r w:rsidR="00F5337F">
        <w:t xml:space="preserve"> </w:t>
      </w:r>
      <w:r>
        <w:t>efter köpet anses enligt den omvända bevisbördan</w:t>
      </w:r>
      <w:r w:rsidR="000C0682">
        <w:t xml:space="preserve"> ha</w:t>
      </w:r>
      <w:r>
        <w:t xml:space="preserve"> funnits vid köpet. Det är alltså</w:t>
      </w:r>
      <w:r w:rsidR="00F5337F">
        <w:t xml:space="preserve"> </w:t>
      </w:r>
      <w:r>
        <w:t xml:space="preserve">säljaren som måste bevisa att skadan uppstått hos köparen, </w:t>
      </w:r>
      <w:r w:rsidR="000C0682">
        <w:t xml:space="preserve">och </w:t>
      </w:r>
      <w:r>
        <w:t>detta är orimlig</w:t>
      </w:r>
      <w:r w:rsidR="00F5337F">
        <w:t xml:space="preserve"> </w:t>
      </w:r>
      <w:r>
        <w:t>lagstiftning för levande djur.</w:t>
      </w:r>
    </w:p>
    <w:p w:rsidR="00F5337F" w:rsidP="00F5337F" w:rsidRDefault="00BA6F2F" w14:paraId="5E757CE3" w14:textId="1B7FD551">
      <w:r>
        <w:t>Presumtionsregeln har i den nya lagen förlängts till 2</w:t>
      </w:r>
      <w:r w:rsidR="000C0682">
        <w:t> </w:t>
      </w:r>
      <w:r>
        <w:t>år för andra varor men inte för</w:t>
      </w:r>
      <w:r w:rsidR="00F5337F">
        <w:t xml:space="preserve"> </w:t>
      </w:r>
      <w:r>
        <w:t>häst. Hästen och andra djur som kostar över 10</w:t>
      </w:r>
      <w:r w:rsidR="000C0682">
        <w:t> </w:t>
      </w:r>
      <w:r>
        <w:t>% av prisbasbeloppet har behållit 6</w:t>
      </w:r>
      <w:r w:rsidR="000C0682">
        <w:t> </w:t>
      </w:r>
      <w:r>
        <w:t>månader som varit gällande även i den tidigare versionen av KKL. Alltså djur som</w:t>
      </w:r>
      <w:r w:rsidR="00F5337F">
        <w:t xml:space="preserve"> </w:t>
      </w:r>
      <w:r>
        <w:t>kostar knappt 5</w:t>
      </w:r>
      <w:r w:rsidR="000C0682">
        <w:t> </w:t>
      </w:r>
      <w:r>
        <w:t>000</w:t>
      </w:r>
      <w:r w:rsidR="000C0682">
        <w:t> </w:t>
      </w:r>
      <w:r>
        <w:t>kr och däröver. Dessutom kan den omvända bevisbördan nu</w:t>
      </w:r>
      <w:r w:rsidR="00F5337F">
        <w:t xml:space="preserve"> </w:t>
      </w:r>
      <w:r>
        <w:t>helt avtalas bort om det tydligt framkommer i köpeavtalet. Då är det köparens</w:t>
      </w:r>
      <w:r w:rsidR="00F5337F">
        <w:t xml:space="preserve"> </w:t>
      </w:r>
      <w:r>
        <w:t>ansvar att bevisa att defekten funnits före köpet, precis på samma sätt som redan</w:t>
      </w:r>
      <w:r w:rsidR="00F5337F">
        <w:t xml:space="preserve"> </w:t>
      </w:r>
      <w:r>
        <w:t>sker i köplagen. Vid de flesta hästaffärerna utförs en veterinärbesiktning. Skador/defekter som hittas</w:t>
      </w:r>
      <w:r w:rsidR="00F5337F">
        <w:t xml:space="preserve"> </w:t>
      </w:r>
      <w:r>
        <w:t>eller borde hittas vid en veterinärbesiktning/undersökning utgör inte grund till</w:t>
      </w:r>
      <w:r w:rsidR="00F5337F">
        <w:t xml:space="preserve"> </w:t>
      </w:r>
      <w:r w:rsidR="000C0682">
        <w:t>hävande</w:t>
      </w:r>
      <w:r>
        <w:t xml:space="preserve"> av köp. Även om undersökning/veterinärbesiktning inte utförs, så utgör</w:t>
      </w:r>
      <w:r w:rsidR="00F5337F">
        <w:t xml:space="preserve"> </w:t>
      </w:r>
      <w:r>
        <w:t>dessa</w:t>
      </w:r>
      <w:r w:rsidR="00F5337F">
        <w:t xml:space="preserve"> </w:t>
      </w:r>
      <w:r>
        <w:t>skador/defekter som skulle upptäckts vid densamma ingen grund till</w:t>
      </w:r>
      <w:r w:rsidR="00F5337F">
        <w:t xml:space="preserve"> </w:t>
      </w:r>
      <w:r w:rsidR="000C0682">
        <w:t>hävande</w:t>
      </w:r>
      <w:r>
        <w:t>. I hästvärlden har det funnits en praxis att säljaren inte har möjlighet att undersöka</w:t>
      </w:r>
      <w:r w:rsidR="00F5337F">
        <w:t xml:space="preserve"> </w:t>
      </w:r>
      <w:r>
        <w:t>hästen hos köparen om denne motsätter sig detta. I lagtexten finns inget hinder</w:t>
      </w:r>
      <w:r w:rsidR="00F5337F">
        <w:t xml:space="preserve"> </w:t>
      </w:r>
      <w:r>
        <w:t>mot att detta utförs. Säljaren bör ges tillfälle att kontrollera det köparen påstår,</w:t>
      </w:r>
      <w:r w:rsidR="00F5337F">
        <w:t xml:space="preserve"> </w:t>
      </w:r>
      <w:r>
        <w:t xml:space="preserve">alltså inspektera hästen och kunna bilda sig en uppfattning. Därför bör </w:t>
      </w:r>
      <w:r w:rsidR="000E46F8">
        <w:t xml:space="preserve">möjligheten ses över att helt undanta </w:t>
      </w:r>
      <w:r>
        <w:t>levande djur</w:t>
      </w:r>
      <w:r w:rsidR="0034343B">
        <w:t xml:space="preserve"> från</w:t>
      </w:r>
      <w:r>
        <w:t xml:space="preserve"> </w:t>
      </w:r>
      <w:r w:rsidR="00F5337F">
        <w:t>konsumentköplagen</w:t>
      </w:r>
      <w:r w:rsidR="00B9060E">
        <w:t>,</w:t>
      </w:r>
      <w:r>
        <w:t xml:space="preserve"> så att all djurhandel </w:t>
      </w:r>
      <w:r w:rsidR="00B9060E">
        <w:t xml:space="preserve">regleras </w:t>
      </w:r>
      <w:r>
        <w:t>i köplagen</w:t>
      </w:r>
      <w:r w:rsidR="00F5337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86699E5E10D4D6999133C95FABF14DD"/>
        </w:placeholder>
      </w:sdtPr>
      <w:sdtEndPr/>
      <w:sdtContent>
        <w:p w:rsidR="00CC4BDB" w:rsidP="00CC4BDB" w:rsidRDefault="00CC4BDB" w14:paraId="2F0C9B3D" w14:textId="77777777"/>
        <w:p w:rsidRPr="008E0FE2" w:rsidR="004801AC" w:rsidP="00CC4BDB" w:rsidRDefault="006C7FB3" w14:paraId="73E00AE7" w14:textId="1D9683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4D69" w14:paraId="21358400" w14:textId="77777777">
        <w:trPr>
          <w:cantSplit/>
        </w:trPr>
        <w:tc>
          <w:tcPr>
            <w:tcW w:w="50" w:type="pct"/>
            <w:vAlign w:val="bottom"/>
          </w:tcPr>
          <w:p w:rsidR="002E4D69" w:rsidRDefault="0034343B" w14:paraId="5382A54A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2E4D69" w:rsidRDefault="0034343B" w14:paraId="560BE3F8" w14:textId="77777777">
            <w:pPr>
              <w:pStyle w:val="Underskrifter"/>
              <w:spacing w:after="0"/>
            </w:pPr>
            <w:r>
              <w:t>Anna af Sillén (M)</w:t>
            </w:r>
          </w:p>
        </w:tc>
      </w:tr>
    </w:tbl>
    <w:p w:rsidR="000128EB" w:rsidRDefault="000128EB" w14:paraId="52288E37" w14:textId="77777777"/>
    <w:sectPr w:rsidR="000128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9284" w14:textId="77777777" w:rsidR="0023325B" w:rsidRDefault="0023325B" w:rsidP="000C1CAD">
      <w:pPr>
        <w:spacing w:line="240" w:lineRule="auto"/>
      </w:pPr>
      <w:r>
        <w:separator/>
      </w:r>
    </w:p>
  </w:endnote>
  <w:endnote w:type="continuationSeparator" w:id="0">
    <w:p w14:paraId="63649EB0" w14:textId="77777777" w:rsidR="0023325B" w:rsidRDefault="002332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A4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F4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E85" w14:textId="75DF48C1" w:rsidR="00262EA3" w:rsidRPr="00CC4BDB" w:rsidRDefault="00262EA3" w:rsidP="00CC4B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7670" w14:textId="77777777" w:rsidR="0023325B" w:rsidRDefault="0023325B" w:rsidP="000C1CAD">
      <w:pPr>
        <w:spacing w:line="240" w:lineRule="auto"/>
      </w:pPr>
      <w:r>
        <w:separator/>
      </w:r>
    </w:p>
  </w:footnote>
  <w:footnote w:type="continuationSeparator" w:id="0">
    <w:p w14:paraId="730F20C6" w14:textId="77777777" w:rsidR="0023325B" w:rsidRDefault="002332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FA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6021FC" wp14:editId="0A0496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2ED78" w14:textId="1CF9B830" w:rsidR="00262EA3" w:rsidRDefault="006C7F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6F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10954">
                                <w:t>1594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021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92ED78" w14:textId="1CF9B830" w:rsidR="00262EA3" w:rsidRDefault="006C7F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6F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10954">
                          <w:t>1594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D6D9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4E9F" w14:textId="77777777" w:rsidR="00262EA3" w:rsidRDefault="00262EA3" w:rsidP="008563AC">
    <w:pPr>
      <w:jc w:val="right"/>
    </w:pPr>
  </w:p>
  <w:p w14:paraId="5C980C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DF1" w14:textId="77777777" w:rsidR="00262EA3" w:rsidRDefault="006C7F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3E01A" wp14:editId="2E892D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DBFD67" w14:textId="4E9AA719" w:rsidR="00262EA3" w:rsidRDefault="006C7F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4B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6F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0954">
          <w:t>1594</w:t>
        </w:r>
      </w:sdtContent>
    </w:sdt>
  </w:p>
  <w:p w14:paraId="4B950A65" w14:textId="77777777" w:rsidR="00262EA3" w:rsidRPr="008227B3" w:rsidRDefault="006C7F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BCA473" w14:textId="25899F96" w:rsidR="00262EA3" w:rsidRPr="008227B3" w:rsidRDefault="006C7F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4BD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4BDB">
          <w:t>:1091</w:t>
        </w:r>
      </w:sdtContent>
    </w:sdt>
  </w:p>
  <w:p w14:paraId="72FDAEDC" w14:textId="251B09C1" w:rsidR="00262EA3" w:rsidRDefault="006C7F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4BDB"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2A1B05" w14:textId="3E222561" w:rsidR="00262EA3" w:rsidRDefault="00233E96" w:rsidP="00283E0F">
        <w:pPr>
          <w:pStyle w:val="FSHRub2"/>
        </w:pPr>
        <w:r>
          <w:t>Levande djur bör helt undantas från konsumentköplagen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5B54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6F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37C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8EB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682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6F8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BC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B3D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25B"/>
    <w:rsid w:val="00233501"/>
    <w:rsid w:val="002336C7"/>
    <w:rsid w:val="00233E96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D69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43B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3F67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A1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D35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FB3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954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60E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6F2F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05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BDB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BC9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9D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37F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0675BF"/>
  <w15:chartTrackingRefBased/>
  <w15:docId w15:val="{0DBA7712-ECD2-48A3-8D11-6F9836F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5B7BF023D6486DBBCEB23F9DD9D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7ACCB-BE64-4F72-A25D-253F88D6A59F}"/>
      </w:docPartPr>
      <w:docPartBody>
        <w:p w:rsidR="00C4094A" w:rsidRDefault="0024403E">
          <w:pPr>
            <w:pStyle w:val="6D5B7BF023D6486DBBCEB23F9DD9D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469B50ECFE4BB1A1696CFE6E7AB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E7D7-7930-4676-83F1-C47212D7B065}"/>
      </w:docPartPr>
      <w:docPartBody>
        <w:p w:rsidR="00C4094A" w:rsidRDefault="0024403E">
          <w:pPr>
            <w:pStyle w:val="5E469B50ECFE4BB1A1696CFE6E7AB5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6699E5E10D4D6999133C95FABF1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10115-FC4A-4EEF-BA1C-FDEE2D03EC9A}"/>
      </w:docPartPr>
      <w:docPartBody>
        <w:p w:rsidR="00B31592" w:rsidRDefault="00B315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4A"/>
    <w:rsid w:val="0024403E"/>
    <w:rsid w:val="00B31592"/>
    <w:rsid w:val="00C4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B7BF023D6486DBBCEB23F9DD9D58F">
    <w:name w:val="6D5B7BF023D6486DBBCEB23F9DD9D58F"/>
  </w:style>
  <w:style w:type="paragraph" w:customStyle="1" w:styleId="5E469B50ECFE4BB1A1696CFE6E7AB5E0">
    <w:name w:val="5E469B50ECFE4BB1A1696CFE6E7AB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29BA5-8B52-4264-B12A-77EA9DCB1CE0}"/>
</file>

<file path=customXml/itemProps2.xml><?xml version="1.0" encoding="utf-8"?>
<ds:datastoreItem xmlns:ds="http://schemas.openxmlformats.org/officeDocument/2006/customXml" ds:itemID="{2CEA78D3-6EC9-4E89-98EE-54B4E05B4B9E}"/>
</file>

<file path=customXml/itemProps3.xml><?xml version="1.0" encoding="utf-8"?>
<ds:datastoreItem xmlns:ds="http://schemas.openxmlformats.org/officeDocument/2006/customXml" ds:itemID="{90624AAA-06E7-42CB-806D-E4A53A988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550</Words>
  <Characters>2892</Characters>
  <Application>Microsoft Office Word</Application>
  <DocSecurity>0</DocSecurity>
  <Lines>49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M1594 Levande djur bör helt undantas konsumentköplagen</vt:lpstr>
      <vt:lpstr>
      </vt:lpstr>
    </vt:vector>
  </TitlesOfParts>
  <Company>Sveriges riksdag</Company>
  <LinksUpToDate>false</LinksUpToDate>
  <CharactersWithSpaces>3431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