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32F5" w:rsidRPr="002B4FFF" w:rsidRDefault="008132F5" w:rsidP="008132F5">
      <w:pPr>
        <w:pStyle w:val="Rubrik1"/>
      </w:pPr>
      <w:bookmarkStart w:id="0" w:name="_Toc115580362"/>
      <w:bookmarkStart w:id="1" w:name="_Toc115854754"/>
      <w:bookmarkStart w:id="2" w:name="_Toc115858563"/>
      <w:bookmarkStart w:id="3" w:name="_Toc115940299"/>
      <w:r w:rsidRPr="002B4FFF">
        <w:t>Innehållsförteckning</w:t>
      </w:r>
      <w:bookmarkEnd w:id="0"/>
      <w:bookmarkEnd w:id="1"/>
      <w:bookmarkEnd w:id="2"/>
      <w:bookmarkEnd w:id="3"/>
    </w:p>
    <w:bookmarkStart w:id="4" w:name="_Toc115534900"/>
    <w:bookmarkStart w:id="5" w:name="_Toc115580363"/>
    <w:bookmarkStart w:id="6" w:name="_Toc115854755"/>
    <w:bookmarkStart w:id="7" w:name="_Toc115858564"/>
    <w:p w:rsidR="00D80020" w:rsidRPr="002B4FFF" w:rsidRDefault="008132F5" w:rsidP="001B5AE0">
      <w:pPr>
        <w:pStyle w:val="Innehll1"/>
        <w:tabs>
          <w:tab w:val="left" w:pos="285"/>
        </w:tabs>
        <w:spacing w:before="125"/>
        <w:rPr>
          <w:szCs w:val="24"/>
        </w:rPr>
      </w:pPr>
      <w:r w:rsidRPr="002B4FFF">
        <w:fldChar w:fldCharType="begin" w:fldLock="1"/>
      </w:r>
      <w:r w:rsidRPr="002B4FFF">
        <w:instrText xml:space="preserve"> TOC \o "1-3" \t "HEMSTL_RUBRIK" </w:instrText>
      </w:r>
      <w:r w:rsidRPr="002B4FFF">
        <w:fldChar w:fldCharType="separate"/>
      </w:r>
      <w:r w:rsidR="00D80020" w:rsidRPr="002B4FFF">
        <w:t>1</w:t>
      </w:r>
      <w:r w:rsidR="00D80020" w:rsidRPr="002B4FFF">
        <w:rPr>
          <w:szCs w:val="24"/>
        </w:rPr>
        <w:tab/>
      </w:r>
      <w:r w:rsidR="00D80020" w:rsidRPr="002B4FFF">
        <w:t>Innehållsförteckning</w:t>
      </w:r>
      <w:r w:rsidR="00D80020" w:rsidRPr="002B4FFF">
        <w:tab/>
      </w:r>
      <w:r w:rsidR="00D80020" w:rsidRPr="002B4FFF">
        <w:fldChar w:fldCharType="begin" w:fldLock="1"/>
      </w:r>
      <w:r w:rsidR="00D80020" w:rsidRPr="002B4FFF">
        <w:instrText xml:space="preserve"> PAGEREF _Toc115940299 \h </w:instrText>
      </w:r>
      <w:r w:rsidR="00D80020" w:rsidRPr="002B4FFF">
        <w:fldChar w:fldCharType="separate"/>
      </w:r>
      <w:r w:rsidR="004528C6" w:rsidRPr="002B4FFF">
        <w:t>1</w:t>
      </w:r>
      <w:r w:rsidR="00D80020" w:rsidRPr="002B4FFF">
        <w:fldChar w:fldCharType="end"/>
      </w:r>
    </w:p>
    <w:p w:rsidR="00D80020" w:rsidRPr="002B4FFF" w:rsidRDefault="00D80020" w:rsidP="001B5AE0">
      <w:pPr>
        <w:pStyle w:val="Innehll1"/>
        <w:tabs>
          <w:tab w:val="left" w:pos="285"/>
        </w:tabs>
        <w:rPr>
          <w:szCs w:val="24"/>
        </w:rPr>
      </w:pPr>
      <w:r w:rsidRPr="002B4FFF">
        <w:t>2</w:t>
      </w:r>
      <w:r w:rsidRPr="002B4FFF">
        <w:rPr>
          <w:szCs w:val="24"/>
        </w:rPr>
        <w:tab/>
      </w:r>
      <w:r w:rsidRPr="002B4FFF">
        <w:t>Förslag till riksdagsbeslut</w:t>
      </w:r>
      <w:r w:rsidRPr="002B4FFF">
        <w:tab/>
      </w:r>
      <w:r w:rsidRPr="002B4FFF">
        <w:fldChar w:fldCharType="begin" w:fldLock="1"/>
      </w:r>
      <w:r w:rsidRPr="002B4FFF">
        <w:instrText xml:space="preserve"> PAGEREF _Toc115940300 \h </w:instrText>
      </w:r>
      <w:r w:rsidRPr="002B4FFF">
        <w:fldChar w:fldCharType="separate"/>
      </w:r>
      <w:r w:rsidR="004528C6" w:rsidRPr="002B4FFF">
        <w:t>2</w:t>
      </w:r>
      <w:r w:rsidRPr="002B4FFF">
        <w:fldChar w:fldCharType="end"/>
      </w:r>
    </w:p>
    <w:p w:rsidR="00D80020" w:rsidRPr="002B4FFF" w:rsidRDefault="00D80020" w:rsidP="001B5AE0">
      <w:pPr>
        <w:pStyle w:val="Innehll1"/>
        <w:tabs>
          <w:tab w:val="left" w:pos="285"/>
        </w:tabs>
        <w:rPr>
          <w:szCs w:val="24"/>
        </w:rPr>
      </w:pPr>
      <w:r w:rsidRPr="002B4FFF">
        <w:t>3</w:t>
      </w:r>
      <w:r w:rsidRPr="002B4FFF">
        <w:rPr>
          <w:szCs w:val="24"/>
        </w:rPr>
        <w:tab/>
      </w:r>
      <w:r w:rsidRPr="002B4FFF">
        <w:t>Bakgrund</w:t>
      </w:r>
      <w:r w:rsidRPr="002B4FFF">
        <w:tab/>
      </w:r>
      <w:r w:rsidRPr="002B4FFF">
        <w:fldChar w:fldCharType="begin" w:fldLock="1"/>
      </w:r>
      <w:r w:rsidRPr="002B4FFF">
        <w:instrText xml:space="preserve"> PAGEREF _Toc115940301 \h </w:instrText>
      </w:r>
      <w:r w:rsidRPr="002B4FFF">
        <w:fldChar w:fldCharType="separate"/>
      </w:r>
      <w:r w:rsidR="004528C6" w:rsidRPr="002B4FFF">
        <w:t>3</w:t>
      </w:r>
      <w:r w:rsidRPr="002B4FFF">
        <w:fldChar w:fldCharType="end"/>
      </w:r>
    </w:p>
    <w:p w:rsidR="00D80020" w:rsidRPr="002B4FFF" w:rsidRDefault="00D80020" w:rsidP="001B5AE0">
      <w:pPr>
        <w:pStyle w:val="Innehll1"/>
        <w:tabs>
          <w:tab w:val="left" w:pos="285"/>
        </w:tabs>
        <w:rPr>
          <w:szCs w:val="24"/>
        </w:rPr>
      </w:pPr>
      <w:r w:rsidRPr="002B4FFF">
        <w:t>4</w:t>
      </w:r>
      <w:r w:rsidRPr="002B4FFF">
        <w:rPr>
          <w:szCs w:val="24"/>
        </w:rPr>
        <w:tab/>
      </w:r>
      <w:r w:rsidRPr="002B4FFF">
        <w:t>Buller – ett hälsoproblem</w:t>
      </w:r>
      <w:r w:rsidRPr="002B4FFF">
        <w:tab/>
      </w:r>
      <w:r w:rsidRPr="002B4FFF">
        <w:fldChar w:fldCharType="begin" w:fldLock="1"/>
      </w:r>
      <w:r w:rsidRPr="002B4FFF">
        <w:instrText xml:space="preserve"> PAGEREF _Toc115940302 \h </w:instrText>
      </w:r>
      <w:r w:rsidRPr="002B4FFF">
        <w:fldChar w:fldCharType="separate"/>
      </w:r>
      <w:r w:rsidR="004528C6" w:rsidRPr="002B4FFF">
        <w:t>3</w:t>
      </w:r>
      <w:r w:rsidRPr="002B4FFF">
        <w:fldChar w:fldCharType="end"/>
      </w:r>
    </w:p>
    <w:p w:rsidR="00D80020" w:rsidRPr="002B4FFF" w:rsidRDefault="00D80020" w:rsidP="001B5AE0">
      <w:pPr>
        <w:pStyle w:val="Innehll1"/>
        <w:tabs>
          <w:tab w:val="left" w:pos="285"/>
        </w:tabs>
        <w:rPr>
          <w:szCs w:val="24"/>
        </w:rPr>
      </w:pPr>
      <w:r w:rsidRPr="002B4FFF">
        <w:t>5</w:t>
      </w:r>
      <w:r w:rsidRPr="002B4FFF">
        <w:rPr>
          <w:szCs w:val="24"/>
        </w:rPr>
        <w:tab/>
      </w:r>
      <w:r w:rsidRPr="002B4FFF">
        <w:t>Utveckling av tätorterna</w:t>
      </w:r>
      <w:r w:rsidRPr="002B4FFF">
        <w:tab/>
      </w:r>
      <w:r w:rsidRPr="002B4FFF">
        <w:fldChar w:fldCharType="begin" w:fldLock="1"/>
      </w:r>
      <w:r w:rsidRPr="002B4FFF">
        <w:instrText xml:space="preserve"> PAGEREF _Toc115940303 \h </w:instrText>
      </w:r>
      <w:r w:rsidRPr="002B4FFF">
        <w:fldChar w:fldCharType="separate"/>
      </w:r>
      <w:r w:rsidR="004528C6" w:rsidRPr="002B4FFF">
        <w:t>4</w:t>
      </w:r>
      <w:r w:rsidRPr="002B4FFF">
        <w:fldChar w:fldCharType="end"/>
      </w:r>
    </w:p>
    <w:p w:rsidR="00D80020" w:rsidRPr="002B4FFF" w:rsidRDefault="00D80020" w:rsidP="001B5AE0">
      <w:pPr>
        <w:pStyle w:val="Innehll2"/>
        <w:tabs>
          <w:tab w:val="left" w:pos="665"/>
        </w:tabs>
        <w:ind w:left="190"/>
        <w:rPr>
          <w:szCs w:val="24"/>
        </w:rPr>
      </w:pPr>
      <w:r w:rsidRPr="002B4FFF">
        <w:t>5.1</w:t>
      </w:r>
      <w:r w:rsidRPr="002B4FFF">
        <w:rPr>
          <w:szCs w:val="24"/>
        </w:rPr>
        <w:tab/>
      </w:r>
      <w:r w:rsidRPr="002B4FFF">
        <w:t>Boverkets rapport</w:t>
      </w:r>
      <w:r w:rsidRPr="002B4FFF">
        <w:tab/>
      </w:r>
      <w:r w:rsidRPr="002B4FFF">
        <w:fldChar w:fldCharType="begin" w:fldLock="1"/>
      </w:r>
      <w:r w:rsidRPr="002B4FFF">
        <w:instrText xml:space="preserve"> PAGEREF _Toc115940304 \h </w:instrText>
      </w:r>
      <w:r w:rsidRPr="002B4FFF">
        <w:fldChar w:fldCharType="separate"/>
      </w:r>
      <w:r w:rsidR="004528C6" w:rsidRPr="002B4FFF">
        <w:t>4</w:t>
      </w:r>
      <w:r w:rsidRPr="002B4FFF">
        <w:fldChar w:fldCharType="end"/>
      </w:r>
    </w:p>
    <w:p w:rsidR="00D80020" w:rsidRPr="002B4FFF" w:rsidRDefault="00D80020" w:rsidP="001B5AE0">
      <w:pPr>
        <w:pStyle w:val="Innehll2"/>
        <w:tabs>
          <w:tab w:val="left" w:pos="665"/>
        </w:tabs>
        <w:ind w:left="190"/>
        <w:rPr>
          <w:szCs w:val="24"/>
        </w:rPr>
      </w:pPr>
      <w:r w:rsidRPr="002B4FFF">
        <w:t>5.2</w:t>
      </w:r>
      <w:r w:rsidRPr="002B4FFF">
        <w:rPr>
          <w:szCs w:val="24"/>
        </w:rPr>
        <w:tab/>
      </w:r>
      <w:r w:rsidRPr="002B4FFF">
        <w:t>Den miljövänliga staden</w:t>
      </w:r>
      <w:r w:rsidRPr="002B4FFF">
        <w:tab/>
      </w:r>
      <w:r w:rsidRPr="002B4FFF">
        <w:fldChar w:fldCharType="begin" w:fldLock="1"/>
      </w:r>
      <w:r w:rsidRPr="002B4FFF">
        <w:instrText xml:space="preserve"> PAGEREF _Toc115940305 \h </w:instrText>
      </w:r>
      <w:r w:rsidRPr="002B4FFF">
        <w:fldChar w:fldCharType="separate"/>
      </w:r>
      <w:r w:rsidR="004528C6" w:rsidRPr="002B4FFF">
        <w:t>5</w:t>
      </w:r>
      <w:r w:rsidRPr="002B4FFF">
        <w:fldChar w:fldCharType="end"/>
      </w:r>
    </w:p>
    <w:p w:rsidR="00D80020" w:rsidRPr="002B4FFF" w:rsidRDefault="00D80020" w:rsidP="001B5AE0">
      <w:pPr>
        <w:pStyle w:val="Innehll2"/>
        <w:tabs>
          <w:tab w:val="left" w:pos="665"/>
        </w:tabs>
        <w:ind w:left="190"/>
        <w:rPr>
          <w:szCs w:val="24"/>
        </w:rPr>
      </w:pPr>
      <w:r w:rsidRPr="002B4FFF">
        <w:t>5.3</w:t>
      </w:r>
      <w:r w:rsidRPr="002B4FFF">
        <w:rPr>
          <w:szCs w:val="24"/>
        </w:rPr>
        <w:tab/>
      </w:r>
      <w:r w:rsidRPr="002B4FFF">
        <w:t>En helhetssyn</w:t>
      </w:r>
      <w:r w:rsidRPr="002B4FFF">
        <w:tab/>
      </w:r>
      <w:r w:rsidRPr="002B4FFF">
        <w:fldChar w:fldCharType="begin" w:fldLock="1"/>
      </w:r>
      <w:r w:rsidRPr="002B4FFF">
        <w:instrText xml:space="preserve"> PAGEREF _Toc115940306 \h </w:instrText>
      </w:r>
      <w:r w:rsidRPr="002B4FFF">
        <w:fldChar w:fldCharType="separate"/>
      </w:r>
      <w:r w:rsidR="004528C6" w:rsidRPr="002B4FFF">
        <w:t>6</w:t>
      </w:r>
      <w:r w:rsidRPr="002B4FFF">
        <w:fldChar w:fldCharType="end"/>
      </w:r>
    </w:p>
    <w:p w:rsidR="00D80020" w:rsidRPr="002B4FFF" w:rsidRDefault="00D80020" w:rsidP="001B5AE0">
      <w:pPr>
        <w:pStyle w:val="Innehll1"/>
        <w:tabs>
          <w:tab w:val="left" w:pos="285"/>
        </w:tabs>
        <w:rPr>
          <w:szCs w:val="24"/>
        </w:rPr>
      </w:pPr>
      <w:r w:rsidRPr="002B4FFF">
        <w:t>6</w:t>
      </w:r>
      <w:r w:rsidRPr="002B4FFF">
        <w:rPr>
          <w:szCs w:val="24"/>
        </w:rPr>
        <w:tab/>
      </w:r>
      <w:r w:rsidRPr="002B4FFF">
        <w:t>Plan- och bygglagen och miljöbalken</w:t>
      </w:r>
      <w:r w:rsidRPr="002B4FFF">
        <w:tab/>
      </w:r>
      <w:r w:rsidRPr="002B4FFF">
        <w:fldChar w:fldCharType="begin" w:fldLock="1"/>
      </w:r>
      <w:r w:rsidRPr="002B4FFF">
        <w:instrText xml:space="preserve"> PAGEREF _Toc115940307 \h </w:instrText>
      </w:r>
      <w:r w:rsidRPr="002B4FFF">
        <w:fldChar w:fldCharType="separate"/>
      </w:r>
      <w:r w:rsidR="004528C6" w:rsidRPr="002B4FFF">
        <w:t>7</w:t>
      </w:r>
      <w:r w:rsidRPr="002B4FFF">
        <w:fldChar w:fldCharType="end"/>
      </w:r>
    </w:p>
    <w:p w:rsidR="008132F5" w:rsidRPr="002B4FFF" w:rsidRDefault="008132F5" w:rsidP="001B5AE0">
      <w:pPr>
        <w:pStyle w:val="Hemstlrubrik"/>
        <w:pageBreakBefore/>
        <w:spacing w:before="0"/>
      </w:pPr>
      <w:r w:rsidRPr="002B4FFF">
        <w:lastRenderedPageBreak/>
        <w:fldChar w:fldCharType="end"/>
      </w:r>
      <w:bookmarkStart w:id="8" w:name="_Toc115940300"/>
      <w:r w:rsidRPr="002B4FFF">
        <w:t>Förslag till riksdagsbeslut</w:t>
      </w:r>
      <w:bookmarkEnd w:id="4"/>
      <w:bookmarkEnd w:id="5"/>
      <w:bookmarkEnd w:id="6"/>
      <w:bookmarkEnd w:id="7"/>
      <w:bookmarkEnd w:id="8"/>
    </w:p>
    <w:p w:rsidR="008132F5" w:rsidRPr="002B4FFF" w:rsidRDefault="008132F5" w:rsidP="008132F5">
      <w:pPr>
        <w:pStyle w:val="Hemstlatt"/>
      </w:pPr>
      <w:r w:rsidRPr="002B4FFF">
        <w:rPr>
          <w:color w:val="000000"/>
        </w:rPr>
        <w:t>R</w:t>
      </w:r>
      <w:r w:rsidRPr="002B4FFF">
        <w:t>iksdagen tillkännager för regeringen som sin mening vad i motionen anförs om ökade insatser för att sprida information och kunskap till b</w:t>
      </w:r>
      <w:r w:rsidRPr="002B4FFF">
        <w:t>e</w:t>
      </w:r>
      <w:r w:rsidRPr="002B4FFF">
        <w:t>slut</w:t>
      </w:r>
      <w:r w:rsidRPr="002B4FFF">
        <w:t>s</w:t>
      </w:r>
      <w:r w:rsidRPr="002B4FFF">
        <w:t>fattare och allmänhet om bullersituationen och bullrets påverkan på hälsan.</w:t>
      </w:r>
      <w:r w:rsidR="006B6A71" w:rsidRPr="002B4FFF">
        <w:rPr>
          <w:vertAlign w:val="superscript"/>
        </w:rPr>
        <w:t>1</w:t>
      </w:r>
    </w:p>
    <w:p w:rsidR="008132F5" w:rsidRPr="002B4FFF" w:rsidRDefault="008132F5" w:rsidP="008132F5">
      <w:pPr>
        <w:pStyle w:val="Hemstlatt"/>
      </w:pPr>
      <w:r w:rsidRPr="002B4FFF">
        <w:t xml:space="preserve">Riksdagen tillkännager för regeringen som sin mening vad i motionen anförs om att regeringen förtydligar riktlinjerna för buller så att man </w:t>
      </w:r>
      <w:r w:rsidR="00FD3585" w:rsidRPr="002B4FFF">
        <w:t>inte</w:t>
      </w:r>
      <w:r w:rsidRPr="002B4FFF">
        <w:t xml:space="preserve"> försvårar för utvecklingen av våra tätorter och i</w:t>
      </w:r>
      <w:r w:rsidR="00FD3585" w:rsidRPr="002B4FFF">
        <w:t xml:space="preserve"> </w:t>
      </w:r>
      <w:r w:rsidRPr="002B4FFF">
        <w:t>stället låter en helhetsb</w:t>
      </w:r>
      <w:r w:rsidRPr="002B4FFF">
        <w:t>e</w:t>
      </w:r>
      <w:r w:rsidRPr="002B4FFF">
        <w:t>dömning av vad en god bebyggd miljö är i fortsättning</w:t>
      </w:r>
      <w:r w:rsidR="006B6A71" w:rsidRPr="002B4FFF">
        <w:t>en</w:t>
      </w:r>
      <w:r w:rsidRPr="002B4FFF">
        <w:t xml:space="preserve"> prägla plan</w:t>
      </w:r>
      <w:r w:rsidRPr="002B4FFF">
        <w:t>e</w:t>
      </w:r>
      <w:r w:rsidRPr="002B4FFF">
        <w:t>ringen när bebyggelse för bostadsändamål skall tillkomma i tätorterna.</w:t>
      </w:r>
    </w:p>
    <w:p w:rsidR="008132F5" w:rsidRPr="002B4FFF" w:rsidRDefault="008132F5" w:rsidP="008132F5">
      <w:pPr>
        <w:pStyle w:val="Hemstlatt"/>
      </w:pPr>
      <w:r w:rsidRPr="002B4FFF">
        <w:t>Riksdagen tillkännager för regeringen som sin mening vad i motionen anförs om att mätningar av buller skall göras inomhus, bakom stängda fön</w:t>
      </w:r>
      <w:r w:rsidRPr="002B4FFF">
        <w:t>s</w:t>
      </w:r>
      <w:r w:rsidRPr="002B4FFF">
        <w:t>ter.</w:t>
      </w:r>
    </w:p>
    <w:p w:rsidR="008132F5" w:rsidRPr="002B4FFF" w:rsidRDefault="008132F5" w:rsidP="008132F5">
      <w:pPr>
        <w:pStyle w:val="Hemstlatt"/>
        <w:rPr>
          <w:color w:val="000000"/>
        </w:rPr>
      </w:pPr>
      <w:r w:rsidRPr="002B4FFF">
        <w:t xml:space="preserve">Riksdagen tillkännager för regeringen som sin mening vad i motionen anförs om en samordning </w:t>
      </w:r>
      <w:r w:rsidR="006B6A71" w:rsidRPr="002B4FFF">
        <w:t>av</w:t>
      </w:r>
      <w:r w:rsidRPr="002B4FFF">
        <w:t xml:space="preserve"> </w:t>
      </w:r>
      <w:r w:rsidRPr="002B4FFF">
        <w:rPr>
          <w:color w:val="000000"/>
        </w:rPr>
        <w:t>plan- och bygglagen och miljöbalken vad gäller prövningen av planer då det gäller buller.</w:t>
      </w:r>
      <w:bookmarkStart w:id="9" w:name="_Toc115534901"/>
      <w:bookmarkStart w:id="10" w:name="_Toc115580364"/>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1B5AE0" w:rsidRPr="002B4FFF" w:rsidRDefault="001B5AE0" w:rsidP="006B6A71">
      <w:pPr>
        <w:rPr>
          <w:szCs w:val="19"/>
          <w:vertAlign w:val="superscript"/>
        </w:rPr>
      </w:pPr>
    </w:p>
    <w:p w:rsidR="006B6A71" w:rsidRPr="002B4FFF" w:rsidRDefault="006B6A71" w:rsidP="006B6A71">
      <w:pPr>
        <w:rPr>
          <w:sz w:val="16"/>
          <w:szCs w:val="16"/>
        </w:rPr>
      </w:pPr>
      <w:r w:rsidRPr="002B4FFF">
        <w:rPr>
          <w:szCs w:val="19"/>
          <w:vertAlign w:val="superscript"/>
        </w:rPr>
        <w:t>1</w:t>
      </w:r>
      <w:r w:rsidRPr="002B4FFF">
        <w:rPr>
          <w:vertAlign w:val="superscript"/>
        </w:rPr>
        <w:t xml:space="preserve"> </w:t>
      </w:r>
      <w:r w:rsidRPr="002B4FFF">
        <w:rPr>
          <w:sz w:val="16"/>
          <w:szCs w:val="16"/>
        </w:rPr>
        <w:t>Yrkande 1 hänvisat till SoU.</w:t>
      </w:r>
    </w:p>
    <w:p w:rsidR="008132F5" w:rsidRPr="002B4FFF" w:rsidRDefault="0098244E" w:rsidP="001B5AE0">
      <w:pPr>
        <w:pStyle w:val="Rubrik1"/>
        <w:pageBreakBefore/>
        <w:spacing w:before="0"/>
      </w:pPr>
      <w:bookmarkStart w:id="11" w:name="_Toc115854756"/>
      <w:bookmarkStart w:id="12" w:name="_Toc115858565"/>
      <w:bookmarkStart w:id="13" w:name="_Toc115940301"/>
      <w:r w:rsidRPr="002B4FFF">
        <w:t>Bakgrund</w:t>
      </w:r>
      <w:bookmarkEnd w:id="9"/>
      <w:bookmarkEnd w:id="10"/>
      <w:bookmarkEnd w:id="11"/>
      <w:bookmarkEnd w:id="12"/>
      <w:bookmarkEnd w:id="13"/>
    </w:p>
    <w:p w:rsidR="008132F5" w:rsidRPr="002B4FFF" w:rsidRDefault="008132F5" w:rsidP="008132F5">
      <w:pPr>
        <w:rPr>
          <w:szCs w:val="24"/>
        </w:rPr>
      </w:pPr>
      <w:r w:rsidRPr="002B4FFF">
        <w:rPr>
          <w:szCs w:val="24"/>
        </w:rPr>
        <w:t>Riktvärden för buller från trafiken behandlades av riksdagen i mars 1997 i propositionen Infrastrukturinriktning för framtida transporter (1996/97:53). Under årens lopp har tolkningarna av riktlinjerna varit många och inte minst har oklarheter uppstått då det handlat om att skapa nya bostäder i bullerutsatta stadsmiljöer – något som ofta har lett till tidskrävande och kostsamma plan</w:t>
      </w:r>
      <w:r w:rsidRPr="002B4FFF">
        <w:rPr>
          <w:szCs w:val="24"/>
        </w:rPr>
        <w:t>e</w:t>
      </w:r>
      <w:r w:rsidRPr="002B4FFF">
        <w:rPr>
          <w:szCs w:val="24"/>
        </w:rPr>
        <w:t>ringsprocesser.</w:t>
      </w:r>
    </w:p>
    <w:p w:rsidR="008132F5" w:rsidRPr="002B4FFF" w:rsidRDefault="008132F5" w:rsidP="0098244E">
      <w:pPr>
        <w:pStyle w:val="Normaltindrag"/>
      </w:pPr>
      <w:r w:rsidRPr="002B4FFF">
        <w:t>För våra tätorter, många med akut bostadsbrist, är frågan naturligtvis stä</w:t>
      </w:r>
      <w:r w:rsidRPr="002B4FFF">
        <w:t>n</w:t>
      </w:r>
      <w:r w:rsidRPr="002B4FFF">
        <w:t>digt aktuell. Höga krav ställs på planerare när bristen skall byggas bort samt</w:t>
      </w:r>
      <w:r w:rsidRPr="002B4FFF">
        <w:t>i</w:t>
      </w:r>
      <w:r w:rsidRPr="002B4FFF">
        <w:t>digt som regelverket för hur riktvärden för buller från väg- och järnvägstrafik ska</w:t>
      </w:r>
      <w:r w:rsidR="00FD3585" w:rsidRPr="002B4FFF">
        <w:t>ll</w:t>
      </w:r>
      <w:r w:rsidRPr="002B4FFF">
        <w:t xml:space="preserve"> tillämpas upplevs som mycket oklara. Man har vid ett flertal tillfällen därför efterlyst tydligare regler kring vilka faktorer som ska</w:t>
      </w:r>
      <w:r w:rsidR="00FD3585" w:rsidRPr="002B4FFF">
        <w:t>ll</w:t>
      </w:r>
      <w:r w:rsidRPr="002B4FFF">
        <w:t xml:space="preserve"> beaktas och hur olika intressen ska</w:t>
      </w:r>
      <w:r w:rsidR="001B5AE0" w:rsidRPr="002B4FFF">
        <w:t>ll</w:t>
      </w:r>
      <w:r w:rsidRPr="002B4FFF">
        <w:t xml:space="preserve"> vägas mot varandra i samband med kommunal planering och lovprövning för kompletterande bebyggelse för bostadsändamål.</w:t>
      </w:r>
    </w:p>
    <w:p w:rsidR="008132F5" w:rsidRPr="002B4FFF" w:rsidRDefault="008132F5" w:rsidP="008132F5">
      <w:pPr>
        <w:pStyle w:val="Normaltindrag"/>
      </w:pPr>
      <w:r w:rsidRPr="002B4FFF">
        <w:t>År 2003 gav regeringen därför Boverket i uppdrag att föreslå hur man kan hantera frågan. Uppdraget var att ge en tydlig vägledning hur riksdagens riktvärden för buller från väg- och järnvägstrafik ska</w:t>
      </w:r>
      <w:r w:rsidR="00FD3585" w:rsidRPr="002B4FFF">
        <w:t>ll</w:t>
      </w:r>
      <w:r w:rsidRPr="002B4FFF">
        <w:t xml:space="preserve"> tillämpas. I november 2004 redovisade Boverket sitt regeringsuppdrag i </w:t>
      </w:r>
      <w:r w:rsidRPr="002B4FFF">
        <w:rPr>
          <w:spacing w:val="-2"/>
        </w:rPr>
        <w:t>rapporten Tillämpning av riktvärden för trafikbuller vid planering för och byggande av bostäder.</w:t>
      </w:r>
      <w:r w:rsidRPr="002B4FFF">
        <w:t xml:space="preserve"> Under hösten 2005 avser Boverket att, uti</w:t>
      </w:r>
      <w:r w:rsidR="009E511B" w:rsidRPr="002B4FFF">
        <w:t>från rapporten, formulera s.k. a</w:t>
      </w:r>
      <w:r w:rsidRPr="002B4FFF">
        <w:t>llmänna råd.</w:t>
      </w:r>
    </w:p>
    <w:p w:rsidR="008132F5" w:rsidRPr="002B4FFF" w:rsidRDefault="008132F5" w:rsidP="008132F5">
      <w:pPr>
        <w:pStyle w:val="Rubrik1"/>
      </w:pPr>
      <w:bookmarkStart w:id="14" w:name="_Toc115534902"/>
      <w:bookmarkStart w:id="15" w:name="_Toc115580365"/>
      <w:bookmarkStart w:id="16" w:name="_Toc115534904"/>
      <w:bookmarkStart w:id="17" w:name="_Toc115580367"/>
      <w:bookmarkStart w:id="18" w:name="_Toc115854757"/>
      <w:bookmarkStart w:id="19" w:name="_Toc115858566"/>
      <w:bookmarkStart w:id="20" w:name="_Toc115940302"/>
      <w:r w:rsidRPr="002B4FFF">
        <w:t>Buller – ett hälsoproblem</w:t>
      </w:r>
      <w:bookmarkEnd w:id="16"/>
      <w:bookmarkEnd w:id="17"/>
      <w:bookmarkEnd w:id="18"/>
      <w:bookmarkEnd w:id="19"/>
      <w:bookmarkEnd w:id="20"/>
    </w:p>
    <w:p w:rsidR="008132F5" w:rsidRPr="002B4FFF" w:rsidRDefault="008132F5" w:rsidP="008132F5">
      <w:pPr>
        <w:rPr>
          <w:szCs w:val="24"/>
        </w:rPr>
      </w:pPr>
      <w:bookmarkStart w:id="21" w:name="_Toc115534905"/>
      <w:r w:rsidRPr="002B4FFF">
        <w:rPr>
          <w:szCs w:val="24"/>
        </w:rPr>
        <w:t>Buller är ett allvarligt hälsoproblem och måste tas på största allvar. I</w:t>
      </w:r>
      <w:r w:rsidR="00FD3585" w:rsidRPr="002B4FFF">
        <w:rPr>
          <w:szCs w:val="24"/>
        </w:rPr>
        <w:t xml:space="preserve"> </w:t>
      </w:r>
      <w:r w:rsidRPr="002B4FFF">
        <w:rPr>
          <w:szCs w:val="24"/>
        </w:rPr>
        <w:t xml:space="preserve">dag beräknas drygt </w:t>
      </w:r>
      <w:r w:rsidR="00DF103B" w:rsidRPr="002B4FFF">
        <w:rPr>
          <w:szCs w:val="24"/>
        </w:rPr>
        <w:t>två</w:t>
      </w:r>
      <w:r w:rsidRPr="002B4FFF">
        <w:rPr>
          <w:szCs w:val="24"/>
        </w:rPr>
        <w:t xml:space="preserve"> miljoner svenskar vara utsatta för bullerstörningar som överskrider det uppsatta riktvärdet på 55 </w:t>
      </w:r>
      <w:r w:rsidR="000219A2" w:rsidRPr="002B4FFF">
        <w:rPr>
          <w:szCs w:val="24"/>
        </w:rPr>
        <w:t>dB (</w:t>
      </w:r>
      <w:r w:rsidRPr="002B4FFF">
        <w:rPr>
          <w:szCs w:val="24"/>
        </w:rPr>
        <w:t>A). Arbetet med att förbättra denna situation måste ständigt vara av högsta prioritet.</w:t>
      </w:r>
      <w:bookmarkEnd w:id="21"/>
    </w:p>
    <w:p w:rsidR="008132F5" w:rsidRPr="002B4FFF" w:rsidRDefault="008132F5" w:rsidP="008132F5">
      <w:pPr>
        <w:pStyle w:val="Normaltindrag"/>
      </w:pPr>
      <w:r w:rsidRPr="002B4FFF">
        <w:t>Det är dock den t</w:t>
      </w:r>
      <w:r w:rsidR="001B5AE0" w:rsidRPr="002B4FFF">
        <w:t>otala mängden bullerstörningar</w:t>
      </w:r>
      <w:r w:rsidRPr="002B4FFF">
        <w:t xml:space="preserve"> i städerna som måste minska</w:t>
      </w:r>
      <w:r w:rsidR="001B5AE0" w:rsidRPr="002B4FFF">
        <w:t>,</w:t>
      </w:r>
      <w:r w:rsidRPr="002B4FFF">
        <w:t xml:space="preserve"> varför den största kraften måste ägnas frågan om hur bullerprobl</w:t>
      </w:r>
      <w:r w:rsidRPr="002B4FFF">
        <w:t>e</w:t>
      </w:r>
      <w:r w:rsidRPr="002B4FFF">
        <w:t>men kan minska totalt sett. Tillskotten av ny bebyggelse är marginell i förhå</w:t>
      </w:r>
      <w:r w:rsidRPr="002B4FFF">
        <w:t>l</w:t>
      </w:r>
      <w:r w:rsidRPr="002B4FFF">
        <w:t xml:space="preserve">lande till </w:t>
      </w:r>
      <w:r w:rsidR="0098244E" w:rsidRPr="002B4FFF">
        <w:t>det befintliga bostadsbeståndet och</w:t>
      </w:r>
      <w:r w:rsidRPr="002B4FFF">
        <w:t xml:space="preserve"> ett offensivt och målmedvetet arbete måste därför bedrivas för att komma till rätta med bullerproblem i de befintliga miljöerna. Samhällets åtgärder måste i högre grad inriktas på att angripa källan till bullret och genom åtgärder i den befintliga bebyggelsen.</w:t>
      </w:r>
    </w:p>
    <w:p w:rsidR="008132F5" w:rsidRPr="002B4FFF" w:rsidRDefault="008132F5" w:rsidP="008132F5">
      <w:pPr>
        <w:pStyle w:val="Normaltindrag"/>
      </w:pPr>
      <w:r w:rsidRPr="002B4FFF">
        <w:t>Den totala bulleremissionen bestäms av samhällets samlade transportarb</w:t>
      </w:r>
      <w:r w:rsidRPr="002B4FFF">
        <w:t>e</w:t>
      </w:r>
      <w:r w:rsidRPr="002B4FFF">
        <w:t xml:space="preserve">te. De enskilda fordonens bulleremission minskar ytterst långsamt. Bullret från enskilda vägfordon i vanlig trafik har exempelvis inte minskat mer än 1 à 2 </w:t>
      </w:r>
      <w:r w:rsidR="000219A2" w:rsidRPr="002B4FFF">
        <w:t>dB (</w:t>
      </w:r>
      <w:r w:rsidR="00FD3585" w:rsidRPr="002B4FFF">
        <w:t>A)</w:t>
      </w:r>
      <w:r w:rsidRPr="002B4FFF">
        <w:t xml:space="preserve"> under de senaste 25 åren medan vägtrafikarbetets tillväxt under samma period innebär en ökning med 4</w:t>
      </w:r>
      <w:r w:rsidR="00FD3585" w:rsidRPr="002B4FFF">
        <w:t> </w:t>
      </w:r>
      <w:r w:rsidR="000219A2" w:rsidRPr="002B4FFF">
        <w:t>dB (</w:t>
      </w:r>
      <w:r w:rsidR="00FD3585" w:rsidRPr="002B4FFF">
        <w:t>A)</w:t>
      </w:r>
      <w:r w:rsidRPr="002B4FFF">
        <w:t>. Självklart måste även beva</w:t>
      </w:r>
      <w:r w:rsidRPr="002B4FFF">
        <w:t>k</w:t>
      </w:r>
      <w:r w:rsidRPr="002B4FFF">
        <w:t>ningen av emissionsgränser för olika typer av fordon ständigt vara aktiv, men en stor del av åtgärderna mot måste alltså vidtas på immissionssidan i väg- och trafikplanering.</w:t>
      </w:r>
    </w:p>
    <w:p w:rsidR="008132F5" w:rsidRPr="002B4FFF" w:rsidRDefault="008132F5" w:rsidP="008132F5">
      <w:pPr>
        <w:pStyle w:val="Normaltindrag"/>
      </w:pPr>
      <w:r w:rsidRPr="002B4FFF">
        <w:t xml:space="preserve">Långsiktighet måste prägla arbetet och likaså en ständigt hög beredskap där varje tillfälle till åtgärder tas till vara. Trafikmängden måste </w:t>
      </w:r>
      <w:r w:rsidRPr="002B4FFF">
        <w:rPr>
          <w:color w:val="313031"/>
        </w:rPr>
        <w:t>minska, ty</w:t>
      </w:r>
      <w:r w:rsidRPr="002B4FFF">
        <w:rPr>
          <w:color w:val="313031"/>
        </w:rPr>
        <w:t>s</w:t>
      </w:r>
      <w:r w:rsidRPr="002B4FFF">
        <w:rPr>
          <w:color w:val="313031"/>
        </w:rPr>
        <w:t>tare gatubeläggningar användas, sänka hastigheterna är en billig och effektiv metod i bullerbekämpningen, tystare däck, tysta fordon och naturligtvis högt ställda krav på placering och utformning av nytillkommande bostäder.</w:t>
      </w:r>
    </w:p>
    <w:p w:rsidR="008132F5" w:rsidRPr="002B4FFF" w:rsidRDefault="0098244E" w:rsidP="008132F5">
      <w:pPr>
        <w:pStyle w:val="Normaltindrag"/>
      </w:pPr>
      <w:r w:rsidRPr="002B4FFF">
        <w:t>Alla k</w:t>
      </w:r>
      <w:r w:rsidR="008132F5" w:rsidRPr="002B4FFF">
        <w:t>ommuner måste även bedriva ett målmedvetet arbete för att komma till rätta med hälsoeffekter orsakade av buller, både för befintliga och nytil</w:t>
      </w:r>
      <w:r w:rsidR="008132F5" w:rsidRPr="002B4FFF">
        <w:t>l</w:t>
      </w:r>
      <w:r w:rsidR="008132F5" w:rsidRPr="002B4FFF">
        <w:t xml:space="preserve">kommande bostäder. Det </w:t>
      </w:r>
      <w:r w:rsidRPr="002B4FFF">
        <w:t>skall</w:t>
      </w:r>
      <w:r w:rsidR="008132F5" w:rsidRPr="002B4FFF">
        <w:t xml:space="preserve"> finnas aktuella handlingsplaner som bl.a. red</w:t>
      </w:r>
      <w:r w:rsidR="008132F5" w:rsidRPr="002B4FFF">
        <w:t>o</w:t>
      </w:r>
      <w:r w:rsidR="008132F5" w:rsidRPr="002B4FFF">
        <w:t>visar planerade kompensationsåtgärder om riktvärden inte följs. Utarbetande av åtgärdsprogram mot bullerstörningar i landets större kommuner enligt EU-direktivet om bedömning och hantering av omgivningsbuller bör också få en ökad tyngd i arbetet med att komma till rätta med hälsoeffekterna av bu</w:t>
      </w:r>
      <w:r w:rsidR="008132F5" w:rsidRPr="002B4FFF">
        <w:t>l</w:t>
      </w:r>
      <w:r w:rsidR="008132F5" w:rsidRPr="002B4FFF">
        <w:t>lerstörningar. Regeringen bör öka insatserna för att sprida information och kunskap till beslutsfattare och allmänhet om bullersituationen och bullrets påverkan på hälsan.</w:t>
      </w:r>
      <w:r w:rsidR="00FD3585" w:rsidRPr="002B4FFF">
        <w:t xml:space="preserve"> </w:t>
      </w:r>
      <w:r w:rsidR="008132F5" w:rsidRPr="002B4FFF">
        <w:t xml:space="preserve">Detta bör </w:t>
      </w:r>
      <w:r w:rsidR="00FD3585" w:rsidRPr="002B4FFF">
        <w:t xml:space="preserve">riksdagen som sin mening </w:t>
      </w:r>
      <w:r w:rsidR="008132F5" w:rsidRPr="002B4FFF">
        <w:t>ge regeringen till känna.</w:t>
      </w:r>
    </w:p>
    <w:p w:rsidR="008132F5" w:rsidRPr="002B4FFF" w:rsidRDefault="008132F5" w:rsidP="008132F5">
      <w:pPr>
        <w:pStyle w:val="Rubrik1"/>
        <w:spacing w:after="240"/>
      </w:pPr>
      <w:bookmarkStart w:id="22" w:name="_Toc115854758"/>
      <w:bookmarkStart w:id="23" w:name="_Toc115858567"/>
      <w:bookmarkStart w:id="24" w:name="_Toc115940303"/>
      <w:r w:rsidRPr="002B4FFF">
        <w:t>Utveckling av tätorterna</w:t>
      </w:r>
      <w:bookmarkEnd w:id="23"/>
      <w:bookmarkEnd w:id="24"/>
    </w:p>
    <w:p w:rsidR="008132F5" w:rsidRPr="002B4FFF" w:rsidRDefault="008132F5" w:rsidP="001B5AE0">
      <w:pPr>
        <w:pStyle w:val="Rubrik2"/>
        <w:spacing w:before="120"/>
      </w:pPr>
      <w:bookmarkStart w:id="25" w:name="_Toc115858568"/>
      <w:bookmarkStart w:id="26" w:name="_Toc115940304"/>
      <w:r w:rsidRPr="002B4FFF">
        <w:t>Boverkets rapport</w:t>
      </w:r>
      <w:bookmarkEnd w:id="14"/>
      <w:bookmarkEnd w:id="15"/>
      <w:bookmarkEnd w:id="22"/>
      <w:bookmarkEnd w:id="25"/>
      <w:bookmarkEnd w:id="26"/>
    </w:p>
    <w:p w:rsidR="008132F5" w:rsidRPr="002B4FFF" w:rsidRDefault="008132F5" w:rsidP="008132F5">
      <w:pPr>
        <w:rPr>
          <w:szCs w:val="24"/>
        </w:rPr>
      </w:pPr>
      <w:r w:rsidRPr="002B4FFF">
        <w:rPr>
          <w:szCs w:val="24"/>
        </w:rPr>
        <w:t>I proposition</w:t>
      </w:r>
      <w:r w:rsidR="0098244E" w:rsidRPr="002B4FFF">
        <w:rPr>
          <w:szCs w:val="24"/>
        </w:rPr>
        <w:t>en Infrastrukturinriktning för framtida transporter</w:t>
      </w:r>
      <w:r w:rsidRPr="002B4FFF">
        <w:rPr>
          <w:szCs w:val="24"/>
        </w:rPr>
        <w:t xml:space="preserve"> kan man läsa att man vid tillämpning av riktvärdena bl.a. bör ta hänsyn till vad som är te</w:t>
      </w:r>
      <w:r w:rsidRPr="002B4FFF">
        <w:rPr>
          <w:szCs w:val="24"/>
        </w:rPr>
        <w:t>k</w:t>
      </w:r>
      <w:r w:rsidRPr="002B4FFF">
        <w:rPr>
          <w:szCs w:val="24"/>
        </w:rPr>
        <w:t>niskt möjligt och ekonomiskt rimligt. Även möjligheten att ha en s.k. tyst sida nämns i de texter som behandlar trafikbuller i propositionen.</w:t>
      </w:r>
      <w:r w:rsidR="0098244E" w:rsidRPr="002B4FFF">
        <w:rPr>
          <w:szCs w:val="24"/>
        </w:rPr>
        <w:t xml:space="preserve"> </w:t>
      </w:r>
      <w:r w:rsidRPr="002B4FFF">
        <w:rPr>
          <w:szCs w:val="24"/>
        </w:rPr>
        <w:t>Med tyst sida menas att en bostad alltid ska</w:t>
      </w:r>
      <w:r w:rsidR="001B5AE0" w:rsidRPr="002B4FFF">
        <w:rPr>
          <w:szCs w:val="24"/>
        </w:rPr>
        <w:t>ll</w:t>
      </w:r>
      <w:r w:rsidRPr="002B4FFF">
        <w:rPr>
          <w:szCs w:val="24"/>
        </w:rPr>
        <w:t xml:space="preserve"> ha minst hälften av boningsrummen med fön</w:t>
      </w:r>
      <w:r w:rsidRPr="002B4FFF">
        <w:rPr>
          <w:szCs w:val="24"/>
        </w:rPr>
        <w:t>s</w:t>
      </w:r>
      <w:r w:rsidRPr="002B4FFF">
        <w:rPr>
          <w:szCs w:val="24"/>
        </w:rPr>
        <w:t>ter åt en tyst sida. Om bostaden är enkelsidig får den bara ha fönster åt den tysta sidan. Genom de skrivningar som finns har den generella tolkningen av rådande riktlinjer kommit att bli att det finns möjligheter att göra avvägningar mellan olika intressen i olika situationer.</w:t>
      </w:r>
    </w:p>
    <w:p w:rsidR="008132F5" w:rsidRPr="002B4FFF" w:rsidRDefault="001B5AE0" w:rsidP="008132F5">
      <w:pPr>
        <w:pStyle w:val="Normaltindrag"/>
      </w:pPr>
      <w:r w:rsidRPr="002B4FFF">
        <w:t>Även Boverket</w:t>
      </w:r>
      <w:r w:rsidR="008132F5" w:rsidRPr="002B4FFF">
        <w:t xml:space="preserve"> menar i sin rapport att det inte går att bortse från att situ</w:t>
      </w:r>
      <w:r w:rsidR="008132F5" w:rsidRPr="002B4FFF">
        <w:t>a</w:t>
      </w:r>
      <w:r w:rsidR="008132F5" w:rsidRPr="002B4FFF">
        <w:t>tionen i de största städernas centrala delar skiljer sig från andra städer och tätorter – motiv för avsteg från riktlinjerna kan finnas även i framtiden. Men man konstaterar samtidigt att det endast i undantagsfall bör accepteras bost</w:t>
      </w:r>
      <w:r w:rsidR="008132F5" w:rsidRPr="002B4FFF">
        <w:t>ä</w:t>
      </w:r>
      <w:r w:rsidR="008132F5" w:rsidRPr="002B4FFF">
        <w:t xml:space="preserve">der där den dygnsekvivalenta ljudnivån vid fasad överstiger 60 </w:t>
      </w:r>
      <w:r w:rsidR="000219A2" w:rsidRPr="002B4FFF">
        <w:t>dB (</w:t>
      </w:r>
      <w:r w:rsidR="008132F5" w:rsidRPr="002B4FFF">
        <w:t>A</w:t>
      </w:r>
      <w:r w:rsidR="00FD3585" w:rsidRPr="002B4FFF">
        <w:t>)</w:t>
      </w:r>
      <w:r w:rsidR="008132F5" w:rsidRPr="002B4FFF">
        <w:t>, och då under förutsättning att en tyst sida, högst 45</w:t>
      </w:r>
      <w:r w:rsidR="00FD3585" w:rsidRPr="002B4FFF">
        <w:t> </w:t>
      </w:r>
      <w:r w:rsidR="000219A2" w:rsidRPr="002B4FFF">
        <w:t>dB (</w:t>
      </w:r>
      <w:r w:rsidR="008132F5" w:rsidRPr="002B4FFF">
        <w:t>A</w:t>
      </w:r>
      <w:r w:rsidR="00FD3585" w:rsidRPr="002B4FFF">
        <w:t>)</w:t>
      </w:r>
      <w:r w:rsidR="008132F5" w:rsidRPr="002B4FFF">
        <w:t xml:space="preserve"> vid fasad, klaras.</w:t>
      </w:r>
    </w:p>
    <w:p w:rsidR="0098244E" w:rsidRPr="002B4FFF" w:rsidRDefault="008132F5" w:rsidP="008132F5">
      <w:pPr>
        <w:pStyle w:val="Normaltindrag"/>
        <w:rPr>
          <w:color w:val="000000"/>
        </w:rPr>
      </w:pPr>
      <w:r w:rsidRPr="002B4FFF">
        <w:t xml:space="preserve">Boverkets redovisning har redan skapat en debatt om hur den skall tolkas. Kommuner, länsstyrelser, byggherrar m.fl. menar att </w:t>
      </w:r>
      <w:r w:rsidRPr="002B4FFF">
        <w:rPr>
          <w:color w:val="000000"/>
        </w:rPr>
        <w:t>rapporten är otydlig. Dessutom har kritik framkommit som säger att Boverket snarare än att mö</w:t>
      </w:r>
      <w:r w:rsidRPr="002B4FFF">
        <w:rPr>
          <w:color w:val="000000"/>
        </w:rPr>
        <w:t>j</w:t>
      </w:r>
      <w:r w:rsidRPr="002B4FFF">
        <w:rPr>
          <w:color w:val="000000"/>
        </w:rPr>
        <w:t xml:space="preserve">liggöra utveckling i tätorter stryper framtidsutsikterna för städerna genom att införa skärpta bullerkrav och inte ta hänsyn till helhetsbedömningar. </w:t>
      </w:r>
      <w:r w:rsidRPr="002B4FFF">
        <w:rPr>
          <w:color w:val="313031"/>
        </w:rPr>
        <w:t>Bl.a. Stoc</w:t>
      </w:r>
      <w:r w:rsidR="00DF103B" w:rsidRPr="002B4FFF">
        <w:rPr>
          <w:color w:val="313031"/>
        </w:rPr>
        <w:t>kholms stadsbyggnadskontor och l</w:t>
      </w:r>
      <w:r w:rsidRPr="002B4FFF">
        <w:rPr>
          <w:color w:val="313031"/>
        </w:rPr>
        <w:t>andshövdingen i Stockholms län har i samband med Boverkets rapport uttryckt en stor oro för framtiden och det finns skäl att anta att även andra tätorter känner en oro. I Stockholm hävdar man att många av de planer som berör bostadsbyggande i staden är i faroz</w:t>
      </w:r>
      <w:r w:rsidRPr="002B4FFF">
        <w:rPr>
          <w:color w:val="313031"/>
        </w:rPr>
        <w:t>o</w:t>
      </w:r>
      <w:r w:rsidRPr="002B4FFF">
        <w:rPr>
          <w:color w:val="313031"/>
        </w:rPr>
        <w:t xml:space="preserve">nen om Boverkets nya krav på att klara 65 </w:t>
      </w:r>
      <w:r w:rsidR="000219A2" w:rsidRPr="002B4FFF">
        <w:rPr>
          <w:color w:val="313031"/>
        </w:rPr>
        <w:t>dB (</w:t>
      </w:r>
      <w:r w:rsidR="00FD3585" w:rsidRPr="002B4FFF">
        <w:rPr>
          <w:color w:val="313031"/>
        </w:rPr>
        <w:t>A)</w:t>
      </w:r>
      <w:r w:rsidRPr="002B4FFF">
        <w:rPr>
          <w:color w:val="313031"/>
        </w:rPr>
        <w:t xml:space="preserve"> på sidan mot gatan och 45</w:t>
      </w:r>
      <w:r w:rsidR="00FD3585" w:rsidRPr="002B4FFF">
        <w:rPr>
          <w:color w:val="313031"/>
        </w:rPr>
        <w:t> </w:t>
      </w:r>
      <w:r w:rsidR="000219A2" w:rsidRPr="002B4FFF">
        <w:rPr>
          <w:color w:val="313031"/>
        </w:rPr>
        <w:t>dB (</w:t>
      </w:r>
      <w:r w:rsidR="00FD3585" w:rsidRPr="002B4FFF">
        <w:rPr>
          <w:color w:val="313031"/>
        </w:rPr>
        <w:t>A)</w:t>
      </w:r>
      <w:r w:rsidRPr="002B4FFF">
        <w:rPr>
          <w:color w:val="313031"/>
        </w:rPr>
        <w:t xml:space="preserve"> på den s.k. tysta sidan blir verklighet (eller, undantagsvis, 50 dB</w:t>
      </w:r>
      <w:r w:rsidR="000219A2" w:rsidRPr="002B4FFF">
        <w:rPr>
          <w:color w:val="313031"/>
        </w:rPr>
        <w:t> </w:t>
      </w:r>
      <w:r w:rsidR="00FD3585" w:rsidRPr="002B4FFF">
        <w:rPr>
          <w:color w:val="313031"/>
        </w:rPr>
        <w:t>(A)</w:t>
      </w:r>
      <w:r w:rsidRPr="002B4FFF">
        <w:rPr>
          <w:color w:val="313031"/>
        </w:rPr>
        <w:t xml:space="preserve"> mot en s.k. ljuddämpande sida). Man menar vidare att en sådan skär</w:t>
      </w:r>
      <w:r w:rsidRPr="002B4FFF">
        <w:rPr>
          <w:color w:val="313031"/>
        </w:rPr>
        <w:t>p</w:t>
      </w:r>
      <w:r w:rsidRPr="002B4FFF">
        <w:rPr>
          <w:color w:val="313031"/>
        </w:rPr>
        <w:t>ning skulle göra det svårt, eller omöj</w:t>
      </w:r>
      <w:r w:rsidR="00FD3585" w:rsidRPr="002B4FFF">
        <w:rPr>
          <w:color w:val="313031"/>
        </w:rPr>
        <w:t>ligt, att uppnå målet om att 20 </w:t>
      </w:r>
      <w:r w:rsidRPr="002B4FFF">
        <w:rPr>
          <w:color w:val="313031"/>
        </w:rPr>
        <w:t xml:space="preserve">000 nya lägenheter skall påbörjas under innevarande mandatperiod. </w:t>
      </w:r>
      <w:r w:rsidRPr="002B4FFF">
        <w:rPr>
          <w:color w:val="000000"/>
        </w:rPr>
        <w:t>Boverket tillbak</w:t>
      </w:r>
      <w:r w:rsidRPr="002B4FFF">
        <w:rPr>
          <w:color w:val="000000"/>
        </w:rPr>
        <w:t>a</w:t>
      </w:r>
      <w:r w:rsidRPr="002B4FFF">
        <w:rPr>
          <w:color w:val="000000"/>
        </w:rPr>
        <w:t>visar dock kritiken och menar att man i rapporten håller öppet för avsteg från bullerriktvärdena, precis som propositionen avsåg.</w:t>
      </w:r>
    </w:p>
    <w:p w:rsidR="0098244E" w:rsidRPr="002B4FFF" w:rsidRDefault="008132F5" w:rsidP="0098244E">
      <w:pPr>
        <w:pStyle w:val="Normaltindrag"/>
      </w:pPr>
      <w:r w:rsidRPr="002B4FFF">
        <w:t>Boverket rekommenderar förvisso nya bullerriktvärden i sin rapport, men menar</w:t>
      </w:r>
      <w:r w:rsidR="0098244E" w:rsidRPr="002B4FFF">
        <w:t xml:space="preserve"> </w:t>
      </w:r>
      <w:r w:rsidRPr="002B4FFF">
        <w:t xml:space="preserve">också att avsteg från dessa kan vara befogade i tätorters centrala </w:t>
      </w:r>
      <w:r w:rsidR="0098244E" w:rsidRPr="002B4FFF">
        <w:t>kä</w:t>
      </w:r>
      <w:r w:rsidR="0098244E" w:rsidRPr="002B4FFF">
        <w:t>r</w:t>
      </w:r>
      <w:r w:rsidR="0098244E" w:rsidRPr="002B4FFF">
        <w:t>nor. Rapporten är här otydlig</w:t>
      </w:r>
      <w:r w:rsidRPr="002B4FFF">
        <w:t>.</w:t>
      </w:r>
    </w:p>
    <w:p w:rsidR="008132F5" w:rsidRPr="002B4FFF" w:rsidRDefault="0098244E" w:rsidP="0098244E">
      <w:pPr>
        <w:pStyle w:val="Normaltindrag"/>
        <w:rPr>
          <w:color w:val="000000"/>
          <w:szCs w:val="24"/>
        </w:rPr>
      </w:pPr>
      <w:r w:rsidRPr="002B4FFF">
        <w:t>R</w:t>
      </w:r>
      <w:r w:rsidR="008132F5" w:rsidRPr="002B4FFF">
        <w:rPr>
          <w:szCs w:val="24"/>
        </w:rPr>
        <w:t>iktlinjerna är inte rättsligt bindande utan just riktlinjer, och det är därför olyckligt om myndigheter, kommuner och andra medverkande i planproce</w:t>
      </w:r>
      <w:r w:rsidR="008132F5" w:rsidRPr="002B4FFF">
        <w:rPr>
          <w:szCs w:val="24"/>
        </w:rPr>
        <w:t>s</w:t>
      </w:r>
      <w:r w:rsidR="008132F5" w:rsidRPr="002B4FFF">
        <w:rPr>
          <w:szCs w:val="24"/>
        </w:rPr>
        <w:t>sen tolkar Boverkets rapport som en ovilja att hantera städernas situation. Det är oacceptabelt om otydlighet</w:t>
      </w:r>
      <w:r w:rsidRPr="002B4FFF">
        <w:rPr>
          <w:szCs w:val="24"/>
        </w:rPr>
        <w:t>en</w:t>
      </w:r>
      <w:r w:rsidR="008132F5" w:rsidRPr="002B4FFF">
        <w:rPr>
          <w:szCs w:val="24"/>
        </w:rPr>
        <w:t xml:space="preserve"> skulle leda till att p</w:t>
      </w:r>
      <w:r w:rsidR="008132F5" w:rsidRPr="002B4FFF">
        <w:rPr>
          <w:color w:val="000000"/>
          <w:szCs w:val="24"/>
        </w:rPr>
        <w:t>lanering blir något oföru</w:t>
      </w:r>
      <w:r w:rsidR="008132F5" w:rsidRPr="002B4FFF">
        <w:rPr>
          <w:color w:val="000000"/>
          <w:szCs w:val="24"/>
        </w:rPr>
        <w:t>t</w:t>
      </w:r>
      <w:r w:rsidR="008132F5" w:rsidRPr="002B4FFF">
        <w:rPr>
          <w:color w:val="000000"/>
          <w:szCs w:val="24"/>
        </w:rPr>
        <w:t>sägbart bara för att den sker i städerna. Boverkets rapport</w:t>
      </w:r>
      <w:r w:rsidRPr="002B4FFF">
        <w:rPr>
          <w:color w:val="000000"/>
          <w:szCs w:val="24"/>
        </w:rPr>
        <w:t xml:space="preserve"> har</w:t>
      </w:r>
      <w:r w:rsidR="008132F5" w:rsidRPr="002B4FFF">
        <w:rPr>
          <w:color w:val="000000"/>
          <w:szCs w:val="24"/>
        </w:rPr>
        <w:t xml:space="preserve"> inte lett till någon klarhet i detta avseende.</w:t>
      </w:r>
    </w:p>
    <w:p w:rsidR="008132F5" w:rsidRPr="002B4FFF" w:rsidRDefault="008132F5" w:rsidP="008132F5">
      <w:pPr>
        <w:pStyle w:val="Rubrik2"/>
      </w:pPr>
      <w:bookmarkStart w:id="27" w:name="_Toc115534903"/>
      <w:bookmarkStart w:id="28" w:name="_Toc115580366"/>
      <w:bookmarkStart w:id="29" w:name="_Toc115854759"/>
      <w:bookmarkStart w:id="30" w:name="_Toc115858569"/>
      <w:bookmarkStart w:id="31" w:name="_Toc115940305"/>
      <w:r w:rsidRPr="002B4FFF">
        <w:t>Den miljövänliga staden</w:t>
      </w:r>
      <w:bookmarkEnd w:id="27"/>
      <w:bookmarkEnd w:id="28"/>
      <w:bookmarkEnd w:id="29"/>
      <w:bookmarkEnd w:id="30"/>
      <w:bookmarkEnd w:id="31"/>
    </w:p>
    <w:p w:rsidR="008132F5" w:rsidRPr="002B4FFF" w:rsidRDefault="008132F5" w:rsidP="008132F5">
      <w:pPr>
        <w:rPr>
          <w:szCs w:val="24"/>
        </w:rPr>
      </w:pPr>
      <w:r w:rsidRPr="002B4FFF">
        <w:rPr>
          <w:szCs w:val="24"/>
        </w:rPr>
        <w:t xml:space="preserve">Samhället är en mångfald av miljöer och skall så förbli. Staden </w:t>
      </w:r>
      <w:r w:rsidRPr="002B4FFF">
        <w:rPr>
          <w:color w:val="000000"/>
          <w:szCs w:val="24"/>
        </w:rPr>
        <w:t xml:space="preserve">är en för många eftertraktad livsmiljö, och trots att det </w:t>
      </w:r>
      <w:r w:rsidRPr="002B4FFF">
        <w:rPr>
          <w:color w:val="313031"/>
          <w:szCs w:val="24"/>
        </w:rPr>
        <w:t xml:space="preserve">många gånger skulle vara både billigare och tystare att bosätta sig i de mer perifera delarna av städerna så är det många som betalar dyrt för att få leva i de mest centrala delarna. </w:t>
      </w:r>
      <w:r w:rsidRPr="002B4FFF">
        <w:rPr>
          <w:szCs w:val="24"/>
        </w:rPr>
        <w:t>Stadsmi</w:t>
      </w:r>
      <w:r w:rsidRPr="002B4FFF">
        <w:rPr>
          <w:szCs w:val="24"/>
        </w:rPr>
        <w:t>l</w:t>
      </w:r>
      <w:r w:rsidRPr="002B4FFF">
        <w:rPr>
          <w:szCs w:val="24"/>
        </w:rPr>
        <w:t>jöer är inte bara attraktiva utan på många sätt även miljömässigt långsiktigt hållbara och vårt regelverk måste bli tydligt då det gäller uppgiften att defin</w:t>
      </w:r>
      <w:r w:rsidRPr="002B4FFF">
        <w:rPr>
          <w:szCs w:val="24"/>
        </w:rPr>
        <w:t>i</w:t>
      </w:r>
      <w:r w:rsidRPr="002B4FFF">
        <w:rPr>
          <w:szCs w:val="24"/>
        </w:rPr>
        <w:t>era vad en god bebyggd miljö är.</w:t>
      </w:r>
    </w:p>
    <w:p w:rsidR="008132F5" w:rsidRPr="002B4FFF" w:rsidRDefault="008132F5" w:rsidP="008132F5">
      <w:pPr>
        <w:pStyle w:val="Normaltindrag"/>
        <w:rPr>
          <w:szCs w:val="24"/>
        </w:rPr>
      </w:pPr>
      <w:r w:rsidRPr="002B4FFF">
        <w:rPr>
          <w:szCs w:val="24"/>
        </w:rPr>
        <w:t>En grundläggande utgångspunkt vid fysisk planering och samhällsbygga</w:t>
      </w:r>
      <w:r w:rsidRPr="002B4FFF">
        <w:rPr>
          <w:szCs w:val="24"/>
        </w:rPr>
        <w:t>n</w:t>
      </w:r>
      <w:r w:rsidRPr="002B4FFF">
        <w:rPr>
          <w:szCs w:val="24"/>
        </w:rPr>
        <w:t>de är alltid att en hållbar utveckling skall främjas, liksom att en god och hä</w:t>
      </w:r>
      <w:r w:rsidRPr="002B4FFF">
        <w:rPr>
          <w:szCs w:val="24"/>
        </w:rPr>
        <w:t>l</w:t>
      </w:r>
      <w:r w:rsidRPr="002B4FFF">
        <w:rPr>
          <w:szCs w:val="24"/>
        </w:rPr>
        <w:t>sosam livsmiljö skall tillförsäkras. Långsiktig hållbarhet innefattar såväl ekologisk och ekonomisk som social och kulturell hållbarhet. Det är denna sammansatta helhetsbild som bör prägla bedömningen av en plan.</w:t>
      </w:r>
    </w:p>
    <w:p w:rsidR="008132F5" w:rsidRPr="002B4FFF" w:rsidRDefault="008132F5" w:rsidP="008132F5">
      <w:pPr>
        <w:pStyle w:val="Normaltindrag"/>
        <w:rPr>
          <w:szCs w:val="24"/>
        </w:rPr>
      </w:pPr>
      <w:r w:rsidRPr="002B4FFF">
        <w:rPr>
          <w:szCs w:val="24"/>
        </w:rPr>
        <w:t xml:space="preserve">En växande storstad i Sverige har de bästa förutsättningar för att leva upp till ovannämnda hållbarhetskrav. Men tätorterna kan då inte bara tillåtas växa i perifera lägen, förtätning måste vara möjlig. Om staden får växa inåt så motverkar man utspridning av stadsbygden och ger än bättre förutsättningar för kortare resvägar. Detta skapar ett ökat nyttjande av kollektivtrafiken och därmed mindre bilanvändning. Den täta storstaden är mer energieffektiv än en småstad </w:t>
      </w:r>
      <w:r w:rsidR="00FD3585" w:rsidRPr="002B4FFF">
        <w:rPr>
          <w:szCs w:val="24"/>
        </w:rPr>
        <w:t>–</w:t>
      </w:r>
      <w:r w:rsidRPr="002B4FFF">
        <w:rPr>
          <w:szCs w:val="24"/>
        </w:rPr>
        <w:t xml:space="preserve"> mindre energi förbrukas för uppvärmning och transporter. Ett bät</w:t>
      </w:r>
      <w:r w:rsidRPr="002B4FFF">
        <w:rPr>
          <w:szCs w:val="24"/>
        </w:rPr>
        <w:t>t</w:t>
      </w:r>
      <w:r w:rsidRPr="002B4FFF">
        <w:rPr>
          <w:szCs w:val="24"/>
        </w:rPr>
        <w:t>re befolkningsunderlag ger goda utsikter till väl utbyggda gång- och cykelnät</w:t>
      </w:r>
      <w:r w:rsidR="001B5AE0" w:rsidRPr="002B4FFF">
        <w:rPr>
          <w:szCs w:val="24"/>
        </w:rPr>
        <w:t>,</w:t>
      </w:r>
      <w:r w:rsidRPr="002B4FFF">
        <w:rPr>
          <w:szCs w:val="24"/>
        </w:rPr>
        <w:t xml:space="preserve"> vilket i sin tur ofta resulterar i renare luft och minskade olycksrisker. I en </w:t>
      </w:r>
      <w:r w:rsidRPr="002B4FFF">
        <w:rPr>
          <w:color w:val="313031"/>
          <w:szCs w:val="24"/>
        </w:rPr>
        <w:t xml:space="preserve">stad ger blandning av boende och verksamheter en ökad </w:t>
      </w:r>
      <w:r w:rsidRPr="002B4FFF">
        <w:rPr>
          <w:szCs w:val="24"/>
        </w:rPr>
        <w:t>närvaro av människor, vilket i sin tur ger en ökad trygghet. Staden är en social mötesplats med ett ständigt närvarande kulturliv då den fysiska miljön i sig ofta är av högt ku</w:t>
      </w:r>
      <w:r w:rsidRPr="002B4FFF">
        <w:rPr>
          <w:szCs w:val="24"/>
        </w:rPr>
        <w:t>l</w:t>
      </w:r>
      <w:r w:rsidRPr="002B4FFF">
        <w:rPr>
          <w:szCs w:val="24"/>
        </w:rPr>
        <w:t>turhistoriskt värde.</w:t>
      </w:r>
    </w:p>
    <w:p w:rsidR="008132F5" w:rsidRPr="002B4FFF" w:rsidRDefault="008132F5" w:rsidP="008132F5">
      <w:pPr>
        <w:pStyle w:val="Normaltindrag"/>
        <w:rPr>
          <w:szCs w:val="24"/>
        </w:rPr>
      </w:pPr>
      <w:r w:rsidRPr="002B4FFF">
        <w:rPr>
          <w:szCs w:val="24"/>
        </w:rPr>
        <w:t>Även längre ut i tätorten ger bostadsförtätningar i kollektivtrafiknära lägen gyn</w:t>
      </w:r>
      <w:r w:rsidR="001B5AE0" w:rsidRPr="002B4FFF">
        <w:rPr>
          <w:szCs w:val="24"/>
        </w:rPr>
        <w:t>nsammare kollektivtrafikresande</w:t>
      </w:r>
      <w:r w:rsidRPr="002B4FFF">
        <w:rPr>
          <w:szCs w:val="24"/>
        </w:rPr>
        <w:t xml:space="preserve"> och även detta påverkar bilanvändningen i en positiv riktning. Att ha nära till service och kollektivtrafik har stor bet</w:t>
      </w:r>
      <w:r w:rsidRPr="002B4FFF">
        <w:rPr>
          <w:szCs w:val="24"/>
        </w:rPr>
        <w:t>y</w:t>
      </w:r>
      <w:r w:rsidRPr="002B4FFF">
        <w:rPr>
          <w:szCs w:val="24"/>
        </w:rPr>
        <w:t>delse för många, inte minst för kvinnor och äldre som oftare saknar bil, och är dessutom samhällsekonomiskt försvarbart.</w:t>
      </w:r>
    </w:p>
    <w:p w:rsidR="008132F5" w:rsidRPr="002B4FFF" w:rsidRDefault="008132F5" w:rsidP="008132F5">
      <w:pPr>
        <w:pStyle w:val="Rubrik2"/>
      </w:pPr>
      <w:bookmarkStart w:id="32" w:name="_Toc115534906"/>
      <w:bookmarkStart w:id="33" w:name="_Toc115580368"/>
      <w:bookmarkStart w:id="34" w:name="_Toc115854760"/>
      <w:bookmarkStart w:id="35" w:name="_Toc115858570"/>
      <w:bookmarkStart w:id="36" w:name="_Toc115940306"/>
      <w:r w:rsidRPr="002B4FFF">
        <w:t>En helhetssyn</w:t>
      </w:r>
      <w:bookmarkEnd w:id="32"/>
      <w:bookmarkEnd w:id="33"/>
      <w:bookmarkEnd w:id="34"/>
      <w:bookmarkEnd w:id="35"/>
      <w:bookmarkEnd w:id="36"/>
    </w:p>
    <w:p w:rsidR="008132F5" w:rsidRPr="002B4FFF" w:rsidRDefault="008132F5" w:rsidP="008132F5">
      <w:pPr>
        <w:rPr>
          <w:color w:val="000000"/>
          <w:szCs w:val="24"/>
        </w:rPr>
      </w:pPr>
      <w:bookmarkStart w:id="37" w:name="_Toc115534907"/>
      <w:r w:rsidRPr="002B4FFF">
        <w:rPr>
          <w:szCs w:val="24"/>
        </w:rPr>
        <w:t xml:space="preserve">Vikten av att komma till rätta med bullerproblematiken </w:t>
      </w:r>
      <w:r w:rsidR="0098244E" w:rsidRPr="002B4FFF">
        <w:rPr>
          <w:szCs w:val="24"/>
        </w:rPr>
        <w:t>skall</w:t>
      </w:r>
      <w:r w:rsidRPr="002B4FFF">
        <w:rPr>
          <w:szCs w:val="24"/>
        </w:rPr>
        <w:t xml:space="preserve"> inte underska</w:t>
      </w:r>
      <w:r w:rsidRPr="002B4FFF">
        <w:rPr>
          <w:szCs w:val="24"/>
        </w:rPr>
        <w:t>t</w:t>
      </w:r>
      <w:r w:rsidRPr="002B4FFF">
        <w:rPr>
          <w:szCs w:val="24"/>
        </w:rPr>
        <w:t>tas. Vänsterpartiet är inte av åsikten att vissa delar av landet ska</w:t>
      </w:r>
      <w:r w:rsidR="00FD3585" w:rsidRPr="002B4FFF">
        <w:rPr>
          <w:szCs w:val="24"/>
        </w:rPr>
        <w:t>ll</w:t>
      </w:r>
      <w:r w:rsidRPr="002B4FFF">
        <w:rPr>
          <w:szCs w:val="24"/>
        </w:rPr>
        <w:t xml:space="preserve"> ha speciella regler att förhålla sig till eller att avsteg från riktvärden ska</w:t>
      </w:r>
      <w:r w:rsidR="00FD3585" w:rsidRPr="002B4FFF">
        <w:rPr>
          <w:szCs w:val="24"/>
        </w:rPr>
        <w:t>ll</w:t>
      </w:r>
      <w:r w:rsidRPr="002B4FFF">
        <w:rPr>
          <w:szCs w:val="24"/>
        </w:rPr>
        <w:t xml:space="preserve"> ske på ett sätt som innebär olägenheter för människors hälsa</w:t>
      </w:r>
      <w:r w:rsidR="0098244E" w:rsidRPr="002B4FFF">
        <w:rPr>
          <w:szCs w:val="24"/>
        </w:rPr>
        <w:t xml:space="preserve"> – v</w:t>
      </w:r>
      <w:r w:rsidRPr="002B4FFF">
        <w:rPr>
          <w:szCs w:val="24"/>
        </w:rPr>
        <w:t>arken i storstäderna eller någon annanstans.</w:t>
      </w:r>
      <w:bookmarkEnd w:id="37"/>
    </w:p>
    <w:p w:rsidR="008132F5" w:rsidRPr="002B4FFF" w:rsidRDefault="008132F5" w:rsidP="001B5AE0">
      <w:pPr>
        <w:pStyle w:val="Normaltindrag"/>
      </w:pPr>
      <w:bookmarkStart w:id="38" w:name="_Toc115534908"/>
      <w:r w:rsidRPr="002B4FFF">
        <w:t>Uppgiften måste i</w:t>
      </w:r>
      <w:r w:rsidR="00FD3585" w:rsidRPr="002B4FFF">
        <w:t xml:space="preserve"> </w:t>
      </w:r>
      <w:r w:rsidRPr="002B4FFF">
        <w:t>stället vara att se till att människor även fortsättningsvis kan befolka våra städer utan att ha en sämre sammantagen livsmiljö. I denna strävan är det naturligtvis viktigt att möjligheten att uppnå miljökvalitetsmålet God bebyggd miljö inte försvåras eller att utvecklingen leder till att nya bu</w:t>
      </w:r>
      <w:r w:rsidRPr="002B4FFF">
        <w:t>l</w:t>
      </w:r>
      <w:r w:rsidRPr="002B4FFF">
        <w:t>lerproblem tillkommer i samhället. Tätorter skall inte ha ”generellt lägre mi</w:t>
      </w:r>
      <w:r w:rsidRPr="002B4FFF">
        <w:t>l</w:t>
      </w:r>
      <w:r w:rsidRPr="002B4FFF">
        <w:t>jökrav”, istället är det en helhetssyn på den enskilda planen som ska</w:t>
      </w:r>
      <w:r w:rsidR="001B5AE0" w:rsidRPr="002B4FFF">
        <w:t>ll</w:t>
      </w:r>
      <w:r w:rsidRPr="002B4FFF">
        <w:t xml:space="preserve"> styra.</w:t>
      </w:r>
      <w:bookmarkEnd w:id="38"/>
    </w:p>
    <w:p w:rsidR="008132F5" w:rsidRPr="002B4FFF" w:rsidRDefault="008132F5" w:rsidP="008132F5">
      <w:pPr>
        <w:pStyle w:val="Normaltindrag"/>
        <w:rPr>
          <w:color w:val="000000"/>
          <w:szCs w:val="24"/>
        </w:rPr>
      </w:pPr>
      <w:bookmarkStart w:id="39" w:name="_Toc115534909"/>
      <w:r w:rsidRPr="002B4FFF">
        <w:rPr>
          <w:color w:val="313031"/>
          <w:szCs w:val="24"/>
        </w:rPr>
        <w:t>Bullerproblematiken får inte bli en isolerad fråga då det gäller våra täto</w:t>
      </w:r>
      <w:r w:rsidRPr="002B4FFF">
        <w:rPr>
          <w:color w:val="313031"/>
          <w:szCs w:val="24"/>
        </w:rPr>
        <w:t>r</w:t>
      </w:r>
      <w:r w:rsidRPr="002B4FFF">
        <w:rPr>
          <w:color w:val="313031"/>
          <w:szCs w:val="24"/>
        </w:rPr>
        <w:t>ters framtida utveckling, trafikp</w:t>
      </w:r>
      <w:r w:rsidRPr="002B4FFF">
        <w:rPr>
          <w:szCs w:val="24"/>
        </w:rPr>
        <w:t>roblemet får inte hindra oss från att utveckla städerna. Snarare än att förbjuda bostäder i kollektivtrafiknära platser måste man låta en väl sammanvägd bedömning av situationen ligga till grund för besluten. Man m</w:t>
      </w:r>
      <w:r w:rsidRPr="002B4FFF">
        <w:rPr>
          <w:color w:val="000000"/>
          <w:szCs w:val="24"/>
        </w:rPr>
        <w:t>åste se till de samlade kons</w:t>
      </w:r>
      <w:r w:rsidR="001B5AE0" w:rsidRPr="002B4FFF">
        <w:rPr>
          <w:color w:val="000000"/>
          <w:szCs w:val="24"/>
        </w:rPr>
        <w:t>ekvenserna av den</w:t>
      </w:r>
      <w:r w:rsidRPr="002B4FFF">
        <w:rPr>
          <w:color w:val="000000"/>
          <w:szCs w:val="24"/>
        </w:rPr>
        <w:t xml:space="preserve"> specifika pl</w:t>
      </w:r>
      <w:r w:rsidRPr="002B4FFF">
        <w:rPr>
          <w:color w:val="000000"/>
          <w:szCs w:val="24"/>
        </w:rPr>
        <w:t>a</w:t>
      </w:r>
      <w:r w:rsidRPr="002B4FFF">
        <w:rPr>
          <w:color w:val="000000"/>
          <w:szCs w:val="24"/>
        </w:rPr>
        <w:t>nen och inte låta bullerproblematiken bli ”ensamt avgörande”.</w:t>
      </w:r>
      <w:bookmarkEnd w:id="39"/>
    </w:p>
    <w:p w:rsidR="0098244E" w:rsidRPr="002B4FFF" w:rsidRDefault="0098244E" w:rsidP="0098244E">
      <w:pPr>
        <w:pStyle w:val="Normaltindrag"/>
        <w:rPr>
          <w:color w:val="000000"/>
          <w:szCs w:val="24"/>
        </w:rPr>
      </w:pPr>
      <w:r w:rsidRPr="002B4FFF">
        <w:t xml:space="preserve">Utifrån ovan skrivna är </w:t>
      </w:r>
      <w:r w:rsidR="00FD3585" w:rsidRPr="002B4FFF">
        <w:t>V</w:t>
      </w:r>
      <w:r w:rsidRPr="002B4FFF">
        <w:t xml:space="preserve">änsterpartiet av åsikten att helhetsbedömningar av vad som är en god miljö alltid skall gälla, sett ur ett </w:t>
      </w:r>
      <w:r w:rsidRPr="002B4FFF">
        <w:rPr>
          <w:szCs w:val="24"/>
        </w:rPr>
        <w:t>ekologisk</w:t>
      </w:r>
      <w:r w:rsidR="001B5AE0" w:rsidRPr="002B4FFF">
        <w:rPr>
          <w:szCs w:val="24"/>
        </w:rPr>
        <w:t>t</w:t>
      </w:r>
      <w:r w:rsidRPr="002B4FFF">
        <w:rPr>
          <w:szCs w:val="24"/>
        </w:rPr>
        <w:t>, ekon</w:t>
      </w:r>
      <w:r w:rsidRPr="002B4FFF">
        <w:rPr>
          <w:szCs w:val="24"/>
        </w:rPr>
        <w:t>o</w:t>
      </w:r>
      <w:r w:rsidRPr="002B4FFF">
        <w:rPr>
          <w:szCs w:val="24"/>
        </w:rPr>
        <w:t xml:space="preserve">miskt, socialt och kulturellt perspektiv. En sådan helhetssyn </w:t>
      </w:r>
      <w:r w:rsidRPr="002B4FFF">
        <w:t>skall prägla b</w:t>
      </w:r>
      <w:r w:rsidRPr="002B4FFF">
        <w:t>e</w:t>
      </w:r>
      <w:r w:rsidRPr="002B4FFF">
        <w:t>dömningen av en plans långsiktiga hållbarhet</w:t>
      </w:r>
      <w:r w:rsidR="00887124" w:rsidRPr="002B4FFF">
        <w:t xml:space="preserve">. </w:t>
      </w:r>
      <w:r w:rsidRPr="002B4FFF">
        <w:t xml:space="preserve">Riktlinjerna </w:t>
      </w:r>
      <w:r w:rsidR="00887124" w:rsidRPr="002B4FFF">
        <w:t xml:space="preserve">för buller </w:t>
      </w:r>
      <w:r w:rsidRPr="002B4FFF">
        <w:t xml:space="preserve">skall </w:t>
      </w:r>
      <w:r w:rsidR="00887124" w:rsidRPr="002B4FFF">
        <w:t>p</w:t>
      </w:r>
      <w:r w:rsidRPr="002B4FFF">
        <w:t xml:space="preserve">å ett tydligt </w:t>
      </w:r>
      <w:r w:rsidR="00887124" w:rsidRPr="002B4FFF">
        <w:t xml:space="preserve">sett </w:t>
      </w:r>
      <w:r w:rsidRPr="002B4FFF">
        <w:t>se till att uppsatta mål för att minska den t</w:t>
      </w:r>
      <w:r w:rsidR="001B5AE0" w:rsidRPr="002B4FFF">
        <w:t>otala mängden bu</w:t>
      </w:r>
      <w:r w:rsidR="001B5AE0" w:rsidRPr="002B4FFF">
        <w:t>l</w:t>
      </w:r>
      <w:r w:rsidR="001B5AE0" w:rsidRPr="002B4FFF">
        <w:t>lerstörningar</w:t>
      </w:r>
      <w:r w:rsidRPr="002B4FFF">
        <w:t xml:space="preserve"> i hela samhället följs, samt att förutsättningarna för våra tätorters centrala delar, liksom de kollektivnära utvecklingsområdena, förbättras. </w:t>
      </w:r>
      <w:r w:rsidRPr="002B4FFF">
        <w:rPr>
          <w:szCs w:val="24"/>
        </w:rPr>
        <w:t>Detta bör riksdagen som sin mening ge regeringen till känna.</w:t>
      </w:r>
    </w:p>
    <w:p w:rsidR="00887124" w:rsidRPr="002B4FFF" w:rsidRDefault="008132F5" w:rsidP="008132F5">
      <w:pPr>
        <w:pStyle w:val="Normaltindrag"/>
        <w:rPr>
          <w:color w:val="000000"/>
          <w:szCs w:val="24"/>
        </w:rPr>
      </w:pPr>
      <w:r w:rsidRPr="002B4FFF">
        <w:rPr>
          <w:szCs w:val="24"/>
        </w:rPr>
        <w:t xml:space="preserve">Utomhusmålet, en ekvivalentnivå om 55 </w:t>
      </w:r>
      <w:r w:rsidR="000219A2" w:rsidRPr="002B4FFF">
        <w:rPr>
          <w:szCs w:val="24"/>
        </w:rPr>
        <w:t>dB (</w:t>
      </w:r>
      <w:r w:rsidR="00FD3585" w:rsidRPr="002B4FFF">
        <w:rPr>
          <w:szCs w:val="24"/>
        </w:rPr>
        <w:t>A)</w:t>
      </w:r>
      <w:r w:rsidRPr="002B4FFF">
        <w:rPr>
          <w:szCs w:val="24"/>
        </w:rPr>
        <w:t>, har kompletterats med ett inomhusmål om 30 dB</w:t>
      </w:r>
      <w:r w:rsidR="000219A2" w:rsidRPr="002B4FFF">
        <w:rPr>
          <w:szCs w:val="24"/>
        </w:rPr>
        <w:t> </w:t>
      </w:r>
      <w:r w:rsidR="00FD3585" w:rsidRPr="002B4FFF">
        <w:rPr>
          <w:szCs w:val="24"/>
        </w:rPr>
        <w:t>(A)</w:t>
      </w:r>
      <w:r w:rsidRPr="002B4FFF">
        <w:rPr>
          <w:szCs w:val="24"/>
        </w:rPr>
        <w:t xml:space="preserve"> ekvivalentnivå och 45 dB</w:t>
      </w:r>
      <w:r w:rsidR="000219A2" w:rsidRPr="002B4FFF">
        <w:rPr>
          <w:szCs w:val="24"/>
        </w:rPr>
        <w:t> </w:t>
      </w:r>
      <w:r w:rsidR="00FD3585" w:rsidRPr="002B4FFF">
        <w:rPr>
          <w:szCs w:val="24"/>
        </w:rPr>
        <w:t>(A)</w:t>
      </w:r>
      <w:r w:rsidRPr="002B4FFF">
        <w:rPr>
          <w:szCs w:val="24"/>
        </w:rPr>
        <w:t xml:space="preserve"> maximibuller ba</w:t>
      </w:r>
      <w:r w:rsidRPr="002B4FFF">
        <w:rPr>
          <w:szCs w:val="24"/>
        </w:rPr>
        <w:t>k</w:t>
      </w:r>
      <w:r w:rsidRPr="002B4FFF">
        <w:rPr>
          <w:szCs w:val="24"/>
        </w:rPr>
        <w:t>om stängda fönster. Dessa värden har angivits som riktvärden i flera propos</w:t>
      </w:r>
      <w:r w:rsidRPr="002B4FFF">
        <w:rPr>
          <w:szCs w:val="24"/>
        </w:rPr>
        <w:t>i</w:t>
      </w:r>
      <w:r w:rsidRPr="002B4FFF">
        <w:rPr>
          <w:szCs w:val="24"/>
        </w:rPr>
        <w:t xml:space="preserve">tioner. </w:t>
      </w:r>
      <w:r w:rsidRPr="002B4FFF">
        <w:rPr>
          <w:color w:val="000000"/>
          <w:szCs w:val="24"/>
        </w:rPr>
        <w:t>I proposition 2000/01:130 är ett etappmål, där kallat delmål, för god bebyggd miljö formulerat enligt följande:</w:t>
      </w:r>
    </w:p>
    <w:p w:rsidR="008132F5" w:rsidRPr="002B4FFF" w:rsidRDefault="008132F5" w:rsidP="00887124">
      <w:pPr>
        <w:pStyle w:val="Citat"/>
        <w:rPr>
          <w:color w:val="000000"/>
          <w:szCs w:val="24"/>
        </w:rPr>
      </w:pPr>
      <w:r w:rsidRPr="002B4FFF">
        <w:t xml:space="preserve">Antalet människor som utsätts för trafikbullerstörningar överstigande de riktvärden riksdagen ställt sig bakom för buller i </w:t>
      </w:r>
      <w:r w:rsidR="00DF103B" w:rsidRPr="002B4FFF">
        <w:t>bostäder skall ha min</w:t>
      </w:r>
      <w:r w:rsidR="00DF103B" w:rsidRPr="002B4FFF">
        <w:t>s</w:t>
      </w:r>
      <w:r w:rsidR="00DF103B" w:rsidRPr="002B4FFF">
        <w:t>kat med 5 </w:t>
      </w:r>
      <w:r w:rsidRPr="002B4FFF">
        <w:t>% till år 2010 jämfört med 1998.</w:t>
      </w:r>
    </w:p>
    <w:p w:rsidR="008132F5" w:rsidRPr="002B4FFF" w:rsidRDefault="008132F5" w:rsidP="001B5AE0">
      <w:r w:rsidRPr="002B4FFF">
        <w:rPr>
          <w:color w:val="000000"/>
        </w:rPr>
        <w:t xml:space="preserve">Målet avser inomhusvärden bakom stängda fönster och borde vara rimligt att uppnå. </w:t>
      </w:r>
      <w:r w:rsidRPr="002B4FFF">
        <w:t>Dagens bullermätningar görs vid fasad och tar föga hänsyn till om man lyckats få ner bullernivån inomhus långt under riktvärdet. Det måste vara möjligt att ta större hänsyn till att det i</w:t>
      </w:r>
      <w:r w:rsidR="00FD3585" w:rsidRPr="002B4FFF">
        <w:t xml:space="preserve"> </w:t>
      </w:r>
      <w:r w:rsidRPr="002B4FFF">
        <w:t>dag finns teknik som gör det fullt mö</w:t>
      </w:r>
      <w:r w:rsidRPr="002B4FFF">
        <w:t>j</w:t>
      </w:r>
      <w:r w:rsidRPr="002B4FFF">
        <w:t>ligt att få ner bullernivåerna till mycket låga nivåer inomhus.</w:t>
      </w:r>
    </w:p>
    <w:p w:rsidR="00887124" w:rsidRPr="002B4FFF" w:rsidRDefault="00887124" w:rsidP="00FD3585">
      <w:pPr>
        <w:pStyle w:val="Normaltindrag"/>
      </w:pPr>
      <w:r w:rsidRPr="002B4FFF">
        <w:t xml:space="preserve">Vänsterpartiet </w:t>
      </w:r>
      <w:r w:rsidR="000615EA" w:rsidRPr="002B4FFF">
        <w:t>anser</w:t>
      </w:r>
      <w:r w:rsidRPr="002B4FFF">
        <w:t xml:space="preserve"> att de otydliga riktlinjerna för hur man ska</w:t>
      </w:r>
      <w:r w:rsidR="001B5AE0" w:rsidRPr="002B4FFF">
        <w:t>ll</w:t>
      </w:r>
      <w:r w:rsidRPr="002B4FFF">
        <w:t xml:space="preserve"> göra en bedömning av den del som berör bullerproblematiken vid planering av b</w:t>
      </w:r>
      <w:r w:rsidRPr="002B4FFF">
        <w:t>o</w:t>
      </w:r>
      <w:r w:rsidRPr="002B4FFF">
        <w:t>stadsbyggande måste b</w:t>
      </w:r>
      <w:r w:rsidR="00FD3585" w:rsidRPr="002B4FFF">
        <w:t>li tydligare. Vi anser att de dB</w:t>
      </w:r>
      <w:r w:rsidR="000219A2" w:rsidRPr="002B4FFF">
        <w:t> </w:t>
      </w:r>
      <w:r w:rsidR="00FD3585" w:rsidRPr="002B4FFF">
        <w:t>(A)</w:t>
      </w:r>
      <w:r w:rsidRPr="002B4FFF">
        <w:t>-nivåer som i</w:t>
      </w:r>
      <w:r w:rsidR="00FD3585" w:rsidRPr="002B4FFF">
        <w:t xml:space="preserve"> </w:t>
      </w:r>
      <w:r w:rsidRPr="002B4FFF">
        <w:t>dag finns angivna för inomhusmiljön är bra och skall behållas. Vi ifrågasätter dock det sätt på vilket man i</w:t>
      </w:r>
      <w:r w:rsidR="000615EA" w:rsidRPr="002B4FFF">
        <w:t xml:space="preserve"> </w:t>
      </w:r>
      <w:r w:rsidRPr="002B4FFF">
        <w:t xml:space="preserve">dag genomför bullermätningar och </w:t>
      </w:r>
      <w:r w:rsidR="000615EA" w:rsidRPr="002B4FFF">
        <w:t>anser</w:t>
      </w:r>
      <w:r w:rsidRPr="002B4FFF">
        <w:t xml:space="preserve"> att mätningarna skall utföras med stängda fönster. Det måste också klargöras att de uppsatta </w:t>
      </w:r>
      <w:r w:rsidR="00FD3585" w:rsidRPr="002B4FFF">
        <w:t>inomhusnivåerna</w:t>
      </w:r>
      <w:r w:rsidRPr="002B4FFF">
        <w:t xml:space="preserve"> aldrig får överskridas. Detta bör riksdagen som sin mening ge regeringen till känna.</w:t>
      </w:r>
    </w:p>
    <w:p w:rsidR="008132F5" w:rsidRPr="002B4FFF" w:rsidRDefault="001B5AE0" w:rsidP="008132F5">
      <w:pPr>
        <w:pStyle w:val="Normaltindrag"/>
        <w:rPr>
          <w:szCs w:val="24"/>
        </w:rPr>
      </w:pPr>
      <w:r w:rsidRPr="002B4FFF">
        <w:rPr>
          <w:szCs w:val="24"/>
        </w:rPr>
        <w:t>I proposition</w:t>
      </w:r>
      <w:r w:rsidR="008132F5" w:rsidRPr="002B4FFF">
        <w:rPr>
          <w:szCs w:val="24"/>
        </w:rPr>
        <w:t xml:space="preserve"> 1996/97:53 framhålls inte att </w:t>
      </w:r>
      <w:r w:rsidR="00887124" w:rsidRPr="002B4FFF">
        <w:rPr>
          <w:szCs w:val="24"/>
        </w:rPr>
        <w:t>några riktvärden</w:t>
      </w:r>
      <w:r w:rsidR="008132F5" w:rsidRPr="002B4FFF">
        <w:rPr>
          <w:szCs w:val="24"/>
        </w:rPr>
        <w:t xml:space="preserve"> strikt skulle hävdas i varje planeringssituation, tvärtom så håller den öppet för en </w:t>
      </w:r>
      <w:r w:rsidRPr="002B4FFF">
        <w:rPr>
          <w:szCs w:val="24"/>
        </w:rPr>
        <w:t xml:space="preserve">viss </w:t>
      </w:r>
      <w:r w:rsidR="008132F5" w:rsidRPr="002B4FFF">
        <w:rPr>
          <w:szCs w:val="24"/>
        </w:rPr>
        <w:t xml:space="preserve">flexibilitet. Man framhäver </w:t>
      </w:r>
      <w:r w:rsidRPr="002B4FFF">
        <w:rPr>
          <w:szCs w:val="24"/>
        </w:rPr>
        <w:t xml:space="preserve">exempelvis </w:t>
      </w:r>
      <w:r w:rsidR="008132F5" w:rsidRPr="002B4FFF">
        <w:rPr>
          <w:szCs w:val="24"/>
        </w:rPr>
        <w:t>att avvägningar om en lämplig sa</w:t>
      </w:r>
      <w:r w:rsidR="008132F5" w:rsidRPr="002B4FFF">
        <w:rPr>
          <w:szCs w:val="24"/>
        </w:rPr>
        <w:t>m</w:t>
      </w:r>
      <w:r w:rsidR="008132F5" w:rsidRPr="002B4FFF">
        <w:rPr>
          <w:szCs w:val="24"/>
        </w:rPr>
        <w:t>hällsutveckling och andra miljökvaliteter ska</w:t>
      </w:r>
      <w:r w:rsidR="000615EA" w:rsidRPr="002B4FFF">
        <w:rPr>
          <w:szCs w:val="24"/>
        </w:rPr>
        <w:t>ll</w:t>
      </w:r>
      <w:r w:rsidR="008132F5" w:rsidRPr="002B4FFF">
        <w:rPr>
          <w:szCs w:val="24"/>
        </w:rPr>
        <w:t xml:space="preserve"> beaktas vid komplettering av befintlig bebyggelse. Detta synsätt överrensstämmer med </w:t>
      </w:r>
      <w:r w:rsidR="00887124" w:rsidRPr="002B4FFF">
        <w:rPr>
          <w:szCs w:val="24"/>
        </w:rPr>
        <w:t xml:space="preserve">Vänsterpartiets synsätt och likaså med </w:t>
      </w:r>
      <w:r w:rsidR="008132F5" w:rsidRPr="002B4FFF">
        <w:rPr>
          <w:szCs w:val="24"/>
        </w:rPr>
        <w:t>intentionerna i plan- och bygglagen. Att planera för en långsiktigt hållbar stad och för goda boendemiljöer handlar slutligen om att väga samman åtskilliga faktorer till en bra helhet. Regelverket bör fortsät</w:t>
      </w:r>
      <w:r w:rsidR="008132F5" w:rsidRPr="002B4FFF">
        <w:rPr>
          <w:szCs w:val="24"/>
        </w:rPr>
        <w:t>t</w:t>
      </w:r>
      <w:r w:rsidR="008132F5" w:rsidRPr="002B4FFF">
        <w:rPr>
          <w:szCs w:val="24"/>
        </w:rPr>
        <w:t xml:space="preserve">ningsvis </w:t>
      </w:r>
      <w:r w:rsidR="00887124" w:rsidRPr="002B4FFF">
        <w:rPr>
          <w:szCs w:val="24"/>
        </w:rPr>
        <w:t xml:space="preserve">på ett tydligt sätt </w:t>
      </w:r>
      <w:r w:rsidR="008132F5" w:rsidRPr="002B4FFF">
        <w:rPr>
          <w:szCs w:val="24"/>
        </w:rPr>
        <w:t>göra sådana avvägningar möjliga.</w:t>
      </w:r>
    </w:p>
    <w:p w:rsidR="008132F5" w:rsidRPr="002B4FFF" w:rsidRDefault="008132F5" w:rsidP="008132F5">
      <w:pPr>
        <w:pStyle w:val="Rubrik1"/>
        <w:spacing w:after="200"/>
      </w:pPr>
      <w:bookmarkStart w:id="40" w:name="_Toc115534910"/>
      <w:bookmarkStart w:id="41" w:name="_Toc115580369"/>
      <w:bookmarkStart w:id="42" w:name="_Toc115854761"/>
      <w:bookmarkStart w:id="43" w:name="_Toc115858571"/>
      <w:bookmarkStart w:id="44" w:name="_Toc115940307"/>
      <w:r w:rsidRPr="002B4FFF">
        <w:t>Plan- och bygglagen och miljöbalken</w:t>
      </w:r>
      <w:bookmarkEnd w:id="40"/>
      <w:bookmarkEnd w:id="41"/>
      <w:bookmarkEnd w:id="42"/>
      <w:bookmarkEnd w:id="43"/>
      <w:bookmarkEnd w:id="44"/>
    </w:p>
    <w:p w:rsidR="008132F5" w:rsidRPr="002B4FFF" w:rsidRDefault="008132F5" w:rsidP="008132F5">
      <w:pPr>
        <w:rPr>
          <w:szCs w:val="24"/>
        </w:rPr>
      </w:pPr>
      <w:r w:rsidRPr="002B4FFF">
        <w:rPr>
          <w:szCs w:val="24"/>
        </w:rPr>
        <w:t>Kommuner, länsstyrelser, trafikverken och andra trafikhuvudmän har länge framfört att det föreligger en konflikt mellan plan- och bygglagen (PBL) och miljöbalken (MB), vilket skapar osäkerhet och svårhanterliga situationer.</w:t>
      </w:r>
    </w:p>
    <w:p w:rsidR="000615EA" w:rsidRPr="002B4FFF" w:rsidRDefault="008132F5" w:rsidP="00871D8C">
      <w:pPr>
        <w:pStyle w:val="Normaltindrag"/>
        <w:rPr>
          <w:color w:val="000000"/>
        </w:rPr>
      </w:pPr>
      <w:r w:rsidRPr="002B4FFF">
        <w:t xml:space="preserve">Efter att </w:t>
      </w:r>
      <w:r w:rsidRPr="002B4FFF">
        <w:rPr>
          <w:color w:val="000000"/>
        </w:rPr>
        <w:t>kommun och länsstyrelse funnit</w:t>
      </w:r>
      <w:r w:rsidRPr="002B4FFF">
        <w:t xml:space="preserve"> att en plan</w:t>
      </w:r>
      <w:r w:rsidR="001B5AE0" w:rsidRPr="002B4FFF">
        <w:t xml:space="preserve"> är</w:t>
      </w:r>
      <w:r w:rsidRPr="002B4FFF">
        <w:t xml:space="preserve"> förenlig med de krav som ställs i PBL, och efter en sådan samlad bedömning accepterat att avsteg från riktvärdena för trafikbuller görs, finns det en risk </w:t>
      </w:r>
      <w:r w:rsidR="00046637" w:rsidRPr="002B4FFF">
        <w:t>att</w:t>
      </w:r>
      <w:r w:rsidRPr="002B4FFF">
        <w:t xml:space="preserve"> de boende, den dag de flyttat in, upplever att de är bullerstörda från trafiken. Om til</w:t>
      </w:r>
      <w:r w:rsidRPr="002B4FFF">
        <w:t>l</w:t>
      </w:r>
      <w:r w:rsidRPr="002B4FFF">
        <w:t xml:space="preserve">synsmyndigheten, kommunens miljönämnd, då gör bedömningen att det är en olägenhet som påverkar människors hälsa enligt MB, kan krav riktas mot en </w:t>
      </w:r>
      <w:r w:rsidRPr="002B4FFF">
        <w:rPr>
          <w:color w:val="000000"/>
        </w:rPr>
        <w:t xml:space="preserve">verksamhetsutövare, exempelvis </w:t>
      </w:r>
      <w:r w:rsidR="001B5AE0" w:rsidRPr="002B4FFF">
        <w:rPr>
          <w:color w:val="000000"/>
        </w:rPr>
        <w:t>Vägverket</w:t>
      </w:r>
      <w:r w:rsidRPr="002B4FFF">
        <w:rPr>
          <w:color w:val="000000"/>
        </w:rPr>
        <w:t>.</w:t>
      </w:r>
      <w:r w:rsidRPr="002B4FFF">
        <w:t xml:space="preserve"> I Stockholm har konflikten me</w:t>
      </w:r>
      <w:r w:rsidRPr="002B4FFF">
        <w:t>l</w:t>
      </w:r>
      <w:r w:rsidRPr="002B4FFF">
        <w:t xml:space="preserve">lan de båda lagarna lett till att trafikverken överklagat kommunens planer p.g.a. att de upplever en osäkerhet inför vilka avsteg som kan föranleda krav på åtgärder i ett senare skede. </w:t>
      </w:r>
      <w:r w:rsidRPr="002B4FFF">
        <w:rPr>
          <w:color w:val="000000"/>
        </w:rPr>
        <w:t>Detta är inte acceptabelt.</w:t>
      </w:r>
    </w:p>
    <w:p w:rsidR="008132F5" w:rsidRPr="002B4FFF" w:rsidRDefault="008132F5" w:rsidP="00871D8C">
      <w:pPr>
        <w:pStyle w:val="Normaltindrag"/>
      </w:pPr>
      <w:r w:rsidRPr="002B4FFF">
        <w:rPr>
          <w:color w:val="000000"/>
        </w:rPr>
        <w:t xml:space="preserve">Samhällets bedömning av vad som är en lämplig boendemiljö måste här vara entydig. </w:t>
      </w:r>
      <w:r w:rsidRPr="002B4FFF">
        <w:t>Båda lagar</w:t>
      </w:r>
      <w:r w:rsidR="000615EA" w:rsidRPr="002B4FFF">
        <w:t>na</w:t>
      </w:r>
      <w:r w:rsidRPr="002B4FFF">
        <w:t xml:space="preserve"> är under översyn och i samband med detta är det ytterst angeläget att frågan löses på ett tillfreds</w:t>
      </w:r>
      <w:r w:rsidR="001B5AE0" w:rsidRPr="002B4FFF">
        <w:t>s</w:t>
      </w:r>
      <w:r w:rsidRPr="002B4FFF">
        <w:t xml:space="preserve">tällande sätt. En samordning mellan PBL och MB måste ske vad gäller </w:t>
      </w:r>
      <w:r w:rsidRPr="002B4FFF">
        <w:rPr>
          <w:color w:val="000000"/>
        </w:rPr>
        <w:t>prövningen av planer avseende buller.</w:t>
      </w:r>
      <w:r w:rsidR="000615EA" w:rsidRPr="002B4FFF">
        <w:rPr>
          <w:color w:val="000000"/>
        </w:rPr>
        <w:t xml:space="preserve"> </w:t>
      </w:r>
      <w:bookmarkStart w:id="45" w:name="_Toc115534911"/>
      <w:r w:rsidRPr="002B4FFF">
        <w:t xml:space="preserve">Detta bör </w:t>
      </w:r>
      <w:r w:rsidR="000615EA" w:rsidRPr="002B4FFF">
        <w:t xml:space="preserve">riksdagen som sin mening ge </w:t>
      </w:r>
      <w:r w:rsidRPr="002B4FFF">
        <w:t>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B5AE0" w:rsidRPr="002B4FFF">
        <w:tblPrEx>
          <w:tblCellMar>
            <w:top w:w="0" w:type="dxa"/>
            <w:bottom w:w="0" w:type="dxa"/>
          </w:tblCellMar>
        </w:tblPrEx>
        <w:trPr>
          <w:cantSplit/>
        </w:trPr>
        <w:tc>
          <w:tcPr>
            <w:tcW w:w="3046" w:type="dxa"/>
          </w:tcPr>
          <w:bookmarkEnd w:id="45"/>
          <w:p w:rsidR="001B5AE0" w:rsidRPr="002B4FFF" w:rsidRDefault="001B5AE0" w:rsidP="001B5AE0">
            <w:pPr>
              <w:pStyle w:val="UnderskriftDatum"/>
              <w:spacing w:before="0"/>
            </w:pPr>
            <w:r w:rsidRPr="002B4FFF">
              <w:t>Stockholm den 4 oktober 2005</w:t>
            </w:r>
          </w:p>
        </w:tc>
        <w:tc>
          <w:tcPr>
            <w:tcW w:w="3047" w:type="dxa"/>
          </w:tcPr>
          <w:p w:rsidR="001B5AE0" w:rsidRPr="002B4FFF" w:rsidRDefault="001B5AE0" w:rsidP="001B5AE0">
            <w:pPr>
              <w:pStyle w:val="Underskrifter"/>
            </w:pPr>
          </w:p>
        </w:tc>
      </w:tr>
      <w:tr w:rsidR="001B5AE0" w:rsidRPr="002B4FFF">
        <w:tblPrEx>
          <w:tblCellMar>
            <w:top w:w="0" w:type="dxa"/>
            <w:bottom w:w="0" w:type="dxa"/>
          </w:tblCellMar>
        </w:tblPrEx>
        <w:trPr>
          <w:cantSplit/>
        </w:trPr>
        <w:tc>
          <w:tcPr>
            <w:tcW w:w="3046" w:type="dxa"/>
          </w:tcPr>
          <w:p w:rsidR="001B5AE0" w:rsidRPr="002B4FFF" w:rsidRDefault="001B5AE0" w:rsidP="001B5AE0">
            <w:pPr>
              <w:pStyle w:val="Underskrifter"/>
            </w:pPr>
            <w:r w:rsidRPr="002B4FFF">
              <w:t>Owe Hellberg (v)</w:t>
            </w:r>
          </w:p>
        </w:tc>
        <w:tc>
          <w:tcPr>
            <w:tcW w:w="3047" w:type="dxa"/>
          </w:tcPr>
          <w:p w:rsidR="001B5AE0" w:rsidRPr="002B4FFF" w:rsidRDefault="001B5AE0" w:rsidP="001B5AE0">
            <w:pPr>
              <w:pStyle w:val="Underskrifter"/>
            </w:pPr>
          </w:p>
        </w:tc>
      </w:tr>
      <w:tr w:rsidR="001B5AE0" w:rsidRPr="002B4FFF">
        <w:tblPrEx>
          <w:tblCellMar>
            <w:top w:w="0" w:type="dxa"/>
            <w:bottom w:w="0" w:type="dxa"/>
          </w:tblCellMar>
        </w:tblPrEx>
        <w:trPr>
          <w:cantSplit/>
        </w:trPr>
        <w:tc>
          <w:tcPr>
            <w:tcW w:w="3046" w:type="dxa"/>
          </w:tcPr>
          <w:p w:rsidR="001B5AE0" w:rsidRPr="002B4FFF" w:rsidRDefault="001B5AE0" w:rsidP="001B5AE0">
            <w:pPr>
              <w:pStyle w:val="Underskrifter"/>
            </w:pPr>
            <w:r w:rsidRPr="002B4FFF">
              <w:t>Kjell-Erik Karlsson (v)</w:t>
            </w:r>
          </w:p>
        </w:tc>
        <w:tc>
          <w:tcPr>
            <w:tcW w:w="3047" w:type="dxa"/>
          </w:tcPr>
          <w:p w:rsidR="001B5AE0" w:rsidRPr="002B4FFF" w:rsidRDefault="001B5AE0" w:rsidP="001B5AE0">
            <w:pPr>
              <w:pStyle w:val="Underskrifter"/>
            </w:pPr>
            <w:r w:rsidRPr="002B4FFF">
              <w:t>Sten Lundström (v)</w:t>
            </w:r>
          </w:p>
        </w:tc>
      </w:tr>
      <w:tr w:rsidR="001B5AE0" w:rsidRPr="002B4FFF">
        <w:tblPrEx>
          <w:tblCellMar>
            <w:top w:w="0" w:type="dxa"/>
            <w:bottom w:w="0" w:type="dxa"/>
          </w:tblCellMar>
        </w:tblPrEx>
        <w:trPr>
          <w:cantSplit/>
        </w:trPr>
        <w:tc>
          <w:tcPr>
            <w:tcW w:w="3046" w:type="dxa"/>
          </w:tcPr>
          <w:p w:rsidR="001B5AE0" w:rsidRPr="002B4FFF" w:rsidRDefault="001B5AE0" w:rsidP="001B5AE0">
            <w:pPr>
              <w:pStyle w:val="Underskrifter"/>
            </w:pPr>
            <w:r w:rsidRPr="002B4FFF">
              <w:t>Peter Pedersen (v)</w:t>
            </w:r>
          </w:p>
        </w:tc>
        <w:tc>
          <w:tcPr>
            <w:tcW w:w="3047" w:type="dxa"/>
          </w:tcPr>
          <w:p w:rsidR="001B5AE0" w:rsidRPr="002B4FFF" w:rsidRDefault="001B5AE0" w:rsidP="001B5AE0">
            <w:pPr>
              <w:pStyle w:val="Underskrifter"/>
            </w:pPr>
            <w:r w:rsidRPr="002B4FFF">
              <w:t>Sven-Erik Sjöstrand (v)</w:t>
            </w:r>
          </w:p>
        </w:tc>
      </w:tr>
      <w:tr w:rsidR="001B5AE0" w:rsidRPr="002B4FFF">
        <w:tblPrEx>
          <w:tblCellMar>
            <w:top w:w="0" w:type="dxa"/>
            <w:bottom w:w="0" w:type="dxa"/>
          </w:tblCellMar>
        </w:tblPrEx>
        <w:trPr>
          <w:cantSplit/>
        </w:trPr>
        <w:tc>
          <w:tcPr>
            <w:tcW w:w="3046" w:type="dxa"/>
          </w:tcPr>
          <w:p w:rsidR="001B5AE0" w:rsidRPr="002B4FFF" w:rsidRDefault="001B5AE0" w:rsidP="001B5AE0">
            <w:pPr>
              <w:pStyle w:val="Underskrifter"/>
            </w:pPr>
            <w:r w:rsidRPr="002B4FFF">
              <w:t>Karin Thorborg (v)</w:t>
            </w:r>
          </w:p>
        </w:tc>
        <w:tc>
          <w:tcPr>
            <w:tcW w:w="3047" w:type="dxa"/>
          </w:tcPr>
          <w:p w:rsidR="001B5AE0" w:rsidRPr="002B4FFF" w:rsidRDefault="001B5AE0" w:rsidP="001B5AE0">
            <w:pPr>
              <w:pStyle w:val="Underskrifter"/>
            </w:pPr>
          </w:p>
        </w:tc>
      </w:tr>
    </w:tbl>
    <w:p w:rsidR="008132F5" w:rsidRPr="002B4FFF" w:rsidRDefault="008132F5" w:rsidP="001B5AE0">
      <w:pPr>
        <w:pStyle w:val="Normaltindrag"/>
      </w:pPr>
    </w:p>
    <w:sectPr w:rsidR="008132F5" w:rsidRPr="002B4FFF" w:rsidSect="001B5A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45F1" w:rsidRPr="002B4FFF" w:rsidRDefault="00A845F1">
      <w:r w:rsidRPr="002B4FFF">
        <w:separator/>
      </w:r>
    </w:p>
  </w:endnote>
  <w:endnote w:type="continuationSeparator" w:id="0">
    <w:p w:rsidR="00A845F1" w:rsidRPr="002B4FFF" w:rsidRDefault="00A845F1">
      <w:r w:rsidRPr="002B4F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637" w:rsidRPr="002B4FFF" w:rsidRDefault="002B4FFF" w:rsidP="001B5AE0">
    <w:pPr>
      <w:pStyle w:val="Sidfot"/>
    </w:pPr>
    <w:r w:rsidRPr="002B4F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9850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37" w:rsidRDefault="00046637">
                          <w:pPr>
                            <w:pStyle w:val="NormalS5sidnrV"/>
                          </w:pPr>
                          <w:r>
                            <w:fldChar w:fldCharType="begin"/>
                          </w:r>
                          <w:r>
                            <w:instrText xml:space="preserve"> PAGE *\charformat</w:instrText>
                          </w:r>
                          <w:r>
                            <w:fldChar w:fldCharType="separate"/>
                          </w:r>
                          <w:r w:rsidR="004528C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46637" w:rsidRDefault="00046637">
                    <w:pPr>
                      <w:pStyle w:val="NormalS5sidnrV"/>
                    </w:pPr>
                    <w:r>
                      <w:fldChar w:fldCharType="begin"/>
                    </w:r>
                    <w:r>
                      <w:instrText xml:space="preserve"> PAGE *\charformat</w:instrText>
                    </w:r>
                    <w:r>
                      <w:fldChar w:fldCharType="separate"/>
                    </w:r>
                    <w:r w:rsidR="004528C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637" w:rsidRPr="002B4FFF" w:rsidRDefault="002B4FFF" w:rsidP="001B5AE0">
    <w:pPr>
      <w:pStyle w:val="Sidfot"/>
    </w:pPr>
    <w:r w:rsidRPr="002B4F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47525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37" w:rsidRDefault="00046637">
                          <w:pPr>
                            <w:pStyle w:val="NormalS5sidnrH"/>
                            <w:ind w:right="0"/>
                          </w:pPr>
                          <w:r>
                            <w:fldChar w:fldCharType="begin"/>
                          </w:r>
                          <w:r>
                            <w:instrText xml:space="preserve"> PAGE *\charformat</w:instrText>
                          </w:r>
                          <w:r>
                            <w:fldChar w:fldCharType="separate"/>
                          </w:r>
                          <w:r w:rsidR="004528C6">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46637" w:rsidRDefault="00046637">
                    <w:pPr>
                      <w:pStyle w:val="NormalS5sidnrH"/>
                      <w:ind w:right="0"/>
                    </w:pPr>
                    <w:r>
                      <w:fldChar w:fldCharType="begin"/>
                    </w:r>
                    <w:r>
                      <w:instrText xml:space="preserve"> PAGE *\charformat</w:instrText>
                    </w:r>
                    <w:r>
                      <w:fldChar w:fldCharType="separate"/>
                    </w:r>
                    <w:r w:rsidR="004528C6">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637" w:rsidRPr="002B4FFF" w:rsidRDefault="002B4FFF" w:rsidP="001B5AE0">
    <w:pPr>
      <w:pStyle w:val="Sidfot"/>
    </w:pPr>
    <w:r w:rsidRPr="002B4F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3107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37" w:rsidRDefault="00046637">
                          <w:pPr>
                            <w:pStyle w:val="NormalS5sidnrH"/>
                            <w:ind w:right="0"/>
                          </w:pPr>
                          <w:r>
                            <w:fldChar w:fldCharType="begin"/>
                          </w:r>
                          <w:r>
                            <w:instrText xml:space="preserve"> PAGE *\charformat</w:instrText>
                          </w:r>
                          <w:r>
                            <w:fldChar w:fldCharType="separate"/>
                          </w:r>
                          <w:r w:rsidR="004528C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46637" w:rsidRDefault="00046637">
                    <w:pPr>
                      <w:pStyle w:val="NormalS5sidnrH"/>
                      <w:ind w:right="0"/>
                    </w:pPr>
                    <w:r>
                      <w:fldChar w:fldCharType="begin"/>
                    </w:r>
                    <w:r>
                      <w:instrText xml:space="preserve"> PAGE *\charformat</w:instrText>
                    </w:r>
                    <w:r>
                      <w:fldChar w:fldCharType="separate"/>
                    </w:r>
                    <w:r w:rsidR="004528C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45F1" w:rsidRPr="002B4FFF" w:rsidRDefault="00A845F1">
      <w:r w:rsidRPr="002B4FFF">
        <w:separator/>
      </w:r>
    </w:p>
  </w:footnote>
  <w:footnote w:type="continuationSeparator" w:id="0">
    <w:p w:rsidR="00A845F1" w:rsidRPr="002B4FFF" w:rsidRDefault="00A845F1">
      <w:r w:rsidRPr="002B4F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637" w:rsidRPr="002B4FFF" w:rsidRDefault="002B4FFF" w:rsidP="001B5AE0">
    <w:pPr>
      <w:pStyle w:val="Sidhuvud"/>
    </w:pPr>
    <w:r w:rsidRPr="002B4F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6262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37" w:rsidRDefault="00046637">
                          <w:pPr>
                            <w:pStyle w:val="KantRubrikS5V"/>
                          </w:pPr>
                          <w:r>
                            <w:fldChar w:fldCharType="begin"/>
                          </w:r>
                          <w:r>
                            <w:instrText xml:space="preserve"> DOCPROPERTY "YearUser" *\charformat </w:instrText>
                          </w:r>
                          <w:r>
                            <w:fldChar w:fldCharType="separate"/>
                          </w:r>
                          <w:r w:rsidR="004528C6">
                            <w:t>2005/06</w:t>
                          </w:r>
                          <w:r>
                            <w:fldChar w:fldCharType="end"/>
                          </w:r>
                          <w:r>
                            <w:t>:</w:t>
                          </w:r>
                          <w:r>
                            <w:fldChar w:fldCharType="begin"/>
                          </w:r>
                          <w:r>
                            <w:instrText xml:space="preserve"> DOCPROPERTY "Motionsnummer" *\charformat </w:instrText>
                          </w:r>
                          <w:r>
                            <w:fldChar w:fldCharType="separate"/>
                          </w:r>
                          <w:r w:rsidR="004528C6">
                            <w:t>Bo275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46637" w:rsidRDefault="00046637">
                    <w:pPr>
                      <w:pStyle w:val="KantRubrikS5V"/>
                    </w:pPr>
                    <w:r>
                      <w:fldChar w:fldCharType="begin"/>
                    </w:r>
                    <w:r>
                      <w:instrText xml:space="preserve"> DOCPROPERTY "YearUser" *\charformat </w:instrText>
                    </w:r>
                    <w:r>
                      <w:fldChar w:fldCharType="separate"/>
                    </w:r>
                    <w:r w:rsidR="004528C6">
                      <w:t>2005/06</w:t>
                    </w:r>
                    <w:r>
                      <w:fldChar w:fldCharType="end"/>
                    </w:r>
                    <w:r>
                      <w:t>:</w:t>
                    </w:r>
                    <w:r>
                      <w:fldChar w:fldCharType="begin"/>
                    </w:r>
                    <w:r>
                      <w:instrText xml:space="preserve"> DOCPROPERTY "Motionsnummer" *\charformat </w:instrText>
                    </w:r>
                    <w:r>
                      <w:fldChar w:fldCharType="separate"/>
                    </w:r>
                    <w:r w:rsidR="004528C6">
                      <w:t>Bo275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637" w:rsidRPr="002B4FFF" w:rsidRDefault="002B4FFF" w:rsidP="001B5AE0">
    <w:pPr>
      <w:pStyle w:val="Sidhuvud"/>
    </w:pPr>
    <w:r w:rsidRPr="002B4F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94735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6637" w:rsidRDefault="00046637">
                          <w:pPr>
                            <w:pStyle w:val="KantRubrikS5H"/>
                            <w:ind w:right="0"/>
                          </w:pPr>
                          <w:r>
                            <w:fldChar w:fldCharType="begin"/>
                          </w:r>
                          <w:r>
                            <w:instrText xml:space="preserve"> DOCPROPERTY "YearUser" *\charformat </w:instrText>
                          </w:r>
                          <w:r>
                            <w:fldChar w:fldCharType="separate"/>
                          </w:r>
                          <w:r w:rsidR="004528C6">
                            <w:t>2005/06</w:t>
                          </w:r>
                          <w:r>
                            <w:fldChar w:fldCharType="end"/>
                          </w:r>
                          <w:r>
                            <w:t>:</w:t>
                          </w:r>
                          <w:r>
                            <w:fldChar w:fldCharType="begin"/>
                          </w:r>
                          <w:r>
                            <w:instrText xml:space="preserve"> DOCPROPERTY "Motionsnummer" *\charformat </w:instrText>
                          </w:r>
                          <w:r>
                            <w:fldChar w:fldCharType="separate"/>
                          </w:r>
                          <w:r w:rsidR="004528C6">
                            <w:t>Bo275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46637" w:rsidRDefault="00046637">
                    <w:pPr>
                      <w:pStyle w:val="KantRubrikS5H"/>
                      <w:ind w:right="0"/>
                    </w:pPr>
                    <w:r>
                      <w:fldChar w:fldCharType="begin"/>
                    </w:r>
                    <w:r>
                      <w:instrText xml:space="preserve"> DOCPROPERTY "YearUser" *\charformat </w:instrText>
                    </w:r>
                    <w:r>
                      <w:fldChar w:fldCharType="separate"/>
                    </w:r>
                    <w:r w:rsidR="004528C6">
                      <w:t>2005/06</w:t>
                    </w:r>
                    <w:r>
                      <w:fldChar w:fldCharType="end"/>
                    </w:r>
                    <w:r>
                      <w:t>:</w:t>
                    </w:r>
                    <w:r>
                      <w:fldChar w:fldCharType="begin"/>
                    </w:r>
                    <w:r>
                      <w:instrText xml:space="preserve"> DOCPROPERTY "Motionsnummer" *\charformat </w:instrText>
                    </w:r>
                    <w:r>
                      <w:fldChar w:fldCharType="separate"/>
                    </w:r>
                    <w:r w:rsidR="004528C6">
                      <w:t>Bo275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637" w:rsidRPr="002B4FFF" w:rsidRDefault="00046637">
    <w:pPr>
      <w:pStyle w:val="FSHNormal"/>
      <w:tabs>
        <w:tab w:val="right" w:pos="5840"/>
      </w:tabs>
    </w:pPr>
    <w:r w:rsidRPr="002B4FFF">
      <w:br/>
    </w:r>
    <w:r w:rsidRPr="002B4FFF">
      <w:fldChar w:fldCharType="begin" w:fldLock="1"/>
    </w:r>
    <w:r w:rsidRPr="002B4FFF">
      <w:instrText xml:space="preserve"> DOCPROPERTY</w:instrText>
    </w:r>
    <w:r w:rsidRPr="002B4FFF">
      <w:rPr>
        <w:sz w:val="18"/>
      </w:rPr>
      <w:instrText xml:space="preserve"> "YearUser" *\charformat </w:instrText>
    </w:r>
    <w:r w:rsidRPr="002B4FFF">
      <w:fldChar w:fldCharType="separate"/>
    </w:r>
    <w:r w:rsidR="004528C6" w:rsidRPr="002B4FFF">
      <w:t>2005/06</w:t>
    </w:r>
    <w:r w:rsidRPr="002B4FFF">
      <w:fldChar w:fldCharType="end"/>
    </w:r>
    <w:r w:rsidRPr="002B4FFF">
      <w:t xml:space="preserve"> </w:t>
    </w:r>
    <w:r w:rsidRPr="002B4FFF">
      <w:tab/>
      <w:t xml:space="preserve">mnr: </w:t>
    </w:r>
    <w:r w:rsidRPr="002B4FFF">
      <w:fldChar w:fldCharType="begin" w:fldLock="1"/>
    </w:r>
    <w:r w:rsidRPr="002B4FFF">
      <w:instrText xml:space="preserve"> DOCPROPERTY</w:instrText>
    </w:r>
    <w:r w:rsidRPr="002B4FFF">
      <w:rPr>
        <w:sz w:val="18"/>
      </w:rPr>
      <w:instrText xml:space="preserve"> "Motionsnummer" *\charformat </w:instrText>
    </w:r>
    <w:r w:rsidRPr="002B4FFF">
      <w:fldChar w:fldCharType="separate"/>
    </w:r>
    <w:r w:rsidR="004528C6" w:rsidRPr="002B4FFF">
      <w:t>Bo275</w:t>
    </w:r>
    <w:r w:rsidRPr="002B4FFF">
      <w:fldChar w:fldCharType="end"/>
    </w:r>
    <w:r w:rsidRPr="002B4FFF">
      <w:br/>
    </w:r>
    <w:r w:rsidRPr="002B4FFF">
      <w:fldChar w:fldCharType="begin" w:fldLock="1"/>
    </w:r>
    <w:r w:rsidRPr="002B4FFF">
      <w:instrText xml:space="preserve"> DOCPROPERTY</w:instrText>
    </w:r>
    <w:r w:rsidRPr="002B4FFF">
      <w:rPr>
        <w:sz w:val="18"/>
      </w:rPr>
      <w:instrText xml:space="preserve"> "Samling" *\charformat </w:instrText>
    </w:r>
    <w:r w:rsidRPr="002B4FFF">
      <w:fldChar w:fldCharType="end"/>
    </w:r>
    <w:r w:rsidRPr="002B4FFF">
      <w:tab/>
      <w:t xml:space="preserve">pnr: </w:t>
    </w:r>
    <w:r w:rsidRPr="002B4FFF">
      <w:fldChar w:fldCharType="begin" w:fldLock="1"/>
    </w:r>
    <w:r w:rsidRPr="002B4FFF">
      <w:instrText xml:space="preserve"> DOCPROPERTY</w:instrText>
    </w:r>
    <w:r w:rsidRPr="002B4FFF">
      <w:rPr>
        <w:sz w:val="18"/>
      </w:rPr>
      <w:instrText xml:space="preserve"> "Partinummer" *\charformat </w:instrText>
    </w:r>
    <w:r w:rsidRPr="002B4FFF">
      <w:fldChar w:fldCharType="separate"/>
    </w:r>
    <w:r w:rsidR="004528C6" w:rsidRPr="002B4FFF">
      <w:t>v747</w:t>
    </w:r>
    <w:r w:rsidRPr="002B4FFF">
      <w:fldChar w:fldCharType="end"/>
    </w:r>
  </w:p>
  <w:p w:rsidR="00046637" w:rsidRPr="002B4FFF" w:rsidRDefault="00046637">
    <w:pPr>
      <w:pStyle w:val="FSHRub1"/>
    </w:pPr>
    <w:r w:rsidRPr="002B4FFF">
      <w:t>Motion till riksdagen</w:t>
    </w:r>
    <w:r w:rsidRPr="002B4FFF">
      <w:br/>
    </w:r>
    <w:r w:rsidRPr="002B4FFF">
      <w:fldChar w:fldCharType="begin" w:fldLock="1"/>
    </w:r>
    <w:r w:rsidRPr="002B4FFF">
      <w:instrText xml:space="preserve"> DOCPROPERTY "YearUser" *\charformat </w:instrText>
    </w:r>
    <w:r w:rsidRPr="002B4FFF">
      <w:fldChar w:fldCharType="separate"/>
    </w:r>
    <w:r w:rsidR="004528C6" w:rsidRPr="002B4FFF">
      <w:t>2005/06</w:t>
    </w:r>
    <w:r w:rsidRPr="002B4FFF">
      <w:fldChar w:fldCharType="end"/>
    </w:r>
    <w:r w:rsidRPr="002B4FFF">
      <w:t>:</w:t>
    </w:r>
    <w:r w:rsidRPr="002B4FFF">
      <w:fldChar w:fldCharType="begin" w:fldLock="1"/>
    </w:r>
    <w:r w:rsidRPr="002B4FFF">
      <w:instrText xml:space="preserve"> DOCPROPERTY "Motionsnummer" *\charformat </w:instrText>
    </w:r>
    <w:r w:rsidRPr="002B4FFF">
      <w:fldChar w:fldCharType="separate"/>
    </w:r>
    <w:r w:rsidR="004528C6" w:rsidRPr="002B4FFF">
      <w:t>Bo275</w:t>
    </w:r>
    <w:r w:rsidRPr="002B4FFF">
      <w:fldChar w:fldCharType="end"/>
    </w:r>
  </w:p>
  <w:p w:rsidR="00046637" w:rsidRPr="002B4FFF" w:rsidRDefault="00046637">
    <w:pPr>
      <w:pStyle w:val="FSHNormalS5"/>
    </w:pPr>
    <w:r w:rsidRPr="002B4FFF">
      <w:fldChar w:fldCharType="begin" w:fldLock="1"/>
    </w:r>
    <w:r w:rsidRPr="002B4FFF">
      <w:instrText xml:space="preserve"> DOCPROPERTY "MotionarText" *\charformat </w:instrText>
    </w:r>
    <w:r w:rsidRPr="002B4FFF">
      <w:fldChar w:fldCharType="separate"/>
    </w:r>
    <w:r w:rsidR="004528C6" w:rsidRPr="002B4FFF">
      <w:t>av Owe Hellberg m.fl. (v)</w:t>
    </w:r>
    <w:r w:rsidRPr="002B4FFF">
      <w:fldChar w:fldCharType="end"/>
    </w:r>
    <w:r w:rsidRPr="002B4FFF">
      <w:br/>
    </w:r>
    <w:r w:rsidRPr="002B4FFF">
      <w:fldChar w:fldCharType="begin" w:fldLock="1"/>
    </w:r>
    <w:r w:rsidRPr="002B4FFF">
      <w:instrText xml:space="preserve"> DOCPROPERTY "SvarFrasKort" *\charformat </w:instrText>
    </w:r>
    <w:r w:rsidRPr="002B4FFF">
      <w:fldChar w:fldCharType="end"/>
    </w:r>
  </w:p>
  <w:p w:rsidR="00046637" w:rsidRPr="002B4FFF" w:rsidRDefault="00046637">
    <w:pPr>
      <w:pStyle w:val="FSHTitel"/>
    </w:pPr>
    <w:r w:rsidRPr="002B4FFF">
      <w:fldChar w:fldCharType="begin" w:fldLock="1"/>
    </w:r>
    <w:r w:rsidRPr="002B4FFF">
      <w:instrText xml:space="preserve"> DOCPROPERTY</w:instrText>
    </w:r>
    <w:r w:rsidRPr="002B4FFF">
      <w:rPr>
        <w:sz w:val="18"/>
      </w:rPr>
      <w:instrText xml:space="preserve"> "RubrikSvar" *\charformat </w:instrText>
    </w:r>
    <w:r w:rsidRPr="002B4FFF">
      <w:fldChar w:fldCharType="separate"/>
    </w:r>
    <w:r w:rsidR="004528C6" w:rsidRPr="002B4FFF">
      <w:t>Buller i tätorterna</w:t>
    </w:r>
    <w:r w:rsidRPr="002B4FFF">
      <w:fldChar w:fldCharType="end"/>
    </w:r>
  </w:p>
  <w:p w:rsidR="00046637" w:rsidRPr="002B4FFF" w:rsidRDefault="00046637" w:rsidP="001B5AE0">
    <w:pPr>
      <w:pStyle w:val="Normal00"/>
      <w:rPr>
        <w:i/>
      </w:rPr>
    </w:pPr>
    <w:r w:rsidRPr="002B4FFF">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377A0F"/>
    <w:multiLevelType w:val="hybridMultilevel"/>
    <w:tmpl w:val="0408DF1E"/>
    <w:lvl w:ilvl="0" w:tplc="AE28CD7E">
      <w:start w:val="1"/>
      <w:numFmt w:val="decimal"/>
      <w:lvlText w:val="%1."/>
      <w:lvlJc w:val="left"/>
      <w:pPr>
        <w:tabs>
          <w:tab w:val="num" w:pos="900"/>
        </w:tabs>
        <w:ind w:left="900" w:hanging="360"/>
      </w:pPr>
      <w:rPr>
        <w:rFonts w:hint="default"/>
      </w:rPr>
    </w:lvl>
    <w:lvl w:ilvl="1" w:tplc="041D0019" w:tentative="1">
      <w:start w:val="1"/>
      <w:numFmt w:val="lowerLetter"/>
      <w:lvlText w:val="%2."/>
      <w:lvlJc w:val="left"/>
      <w:pPr>
        <w:tabs>
          <w:tab w:val="num" w:pos="1620"/>
        </w:tabs>
        <w:ind w:left="1620" w:hanging="360"/>
      </w:pPr>
    </w:lvl>
    <w:lvl w:ilvl="2" w:tplc="041D001B" w:tentative="1">
      <w:start w:val="1"/>
      <w:numFmt w:val="lowerRoman"/>
      <w:lvlText w:val="%3."/>
      <w:lvlJc w:val="right"/>
      <w:pPr>
        <w:tabs>
          <w:tab w:val="num" w:pos="2340"/>
        </w:tabs>
        <w:ind w:left="2340" w:hanging="180"/>
      </w:pPr>
    </w:lvl>
    <w:lvl w:ilvl="3" w:tplc="041D000F" w:tentative="1">
      <w:start w:val="1"/>
      <w:numFmt w:val="decimal"/>
      <w:lvlText w:val="%4."/>
      <w:lvlJc w:val="left"/>
      <w:pPr>
        <w:tabs>
          <w:tab w:val="num" w:pos="3060"/>
        </w:tabs>
        <w:ind w:left="3060" w:hanging="360"/>
      </w:pPr>
    </w:lvl>
    <w:lvl w:ilvl="4" w:tplc="041D0019" w:tentative="1">
      <w:start w:val="1"/>
      <w:numFmt w:val="lowerLetter"/>
      <w:lvlText w:val="%5."/>
      <w:lvlJc w:val="left"/>
      <w:pPr>
        <w:tabs>
          <w:tab w:val="num" w:pos="3780"/>
        </w:tabs>
        <w:ind w:left="3780" w:hanging="360"/>
      </w:pPr>
    </w:lvl>
    <w:lvl w:ilvl="5" w:tplc="041D001B" w:tentative="1">
      <w:start w:val="1"/>
      <w:numFmt w:val="lowerRoman"/>
      <w:lvlText w:val="%6."/>
      <w:lvlJc w:val="right"/>
      <w:pPr>
        <w:tabs>
          <w:tab w:val="num" w:pos="4500"/>
        </w:tabs>
        <w:ind w:left="4500" w:hanging="180"/>
      </w:pPr>
    </w:lvl>
    <w:lvl w:ilvl="6" w:tplc="041D000F" w:tentative="1">
      <w:start w:val="1"/>
      <w:numFmt w:val="decimal"/>
      <w:lvlText w:val="%7."/>
      <w:lvlJc w:val="left"/>
      <w:pPr>
        <w:tabs>
          <w:tab w:val="num" w:pos="5220"/>
        </w:tabs>
        <w:ind w:left="5220" w:hanging="360"/>
      </w:pPr>
    </w:lvl>
    <w:lvl w:ilvl="7" w:tplc="041D0019" w:tentative="1">
      <w:start w:val="1"/>
      <w:numFmt w:val="lowerLetter"/>
      <w:lvlText w:val="%8."/>
      <w:lvlJc w:val="left"/>
      <w:pPr>
        <w:tabs>
          <w:tab w:val="num" w:pos="5940"/>
        </w:tabs>
        <w:ind w:left="5940" w:hanging="360"/>
      </w:pPr>
    </w:lvl>
    <w:lvl w:ilvl="8" w:tplc="041D001B" w:tentative="1">
      <w:start w:val="1"/>
      <w:numFmt w:val="lowerRoman"/>
      <w:lvlText w:val="%9."/>
      <w:lvlJc w:val="right"/>
      <w:pPr>
        <w:tabs>
          <w:tab w:val="num" w:pos="6660"/>
        </w:tabs>
        <w:ind w:left="6660" w:hanging="180"/>
      </w:pPr>
    </w:lvl>
  </w:abstractNum>
  <w:abstractNum w:abstractNumId="12" w15:restartNumberingAfterBreak="0">
    <w:nsid w:val="176F2983"/>
    <w:multiLevelType w:val="multilevel"/>
    <w:tmpl w:val="BC6E4BA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AFA650D"/>
    <w:multiLevelType w:val="multilevel"/>
    <w:tmpl w:val="73A4BB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22E398C"/>
    <w:multiLevelType w:val="hybridMultilevel"/>
    <w:tmpl w:val="166C934E"/>
    <w:lvl w:ilvl="0" w:tplc="9D684B1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5983934">
    <w:abstractNumId w:val="16"/>
  </w:num>
  <w:num w:numId="2" w16cid:durableId="1143079689">
    <w:abstractNumId w:val="10"/>
  </w:num>
  <w:num w:numId="3" w16cid:durableId="621616151">
    <w:abstractNumId w:val="13"/>
  </w:num>
  <w:num w:numId="4" w16cid:durableId="1469979886">
    <w:abstractNumId w:val="15"/>
  </w:num>
  <w:num w:numId="5" w16cid:durableId="515585109">
    <w:abstractNumId w:val="8"/>
  </w:num>
  <w:num w:numId="6" w16cid:durableId="1778207238">
    <w:abstractNumId w:val="3"/>
  </w:num>
  <w:num w:numId="7" w16cid:durableId="456602010">
    <w:abstractNumId w:val="2"/>
  </w:num>
  <w:num w:numId="8" w16cid:durableId="233592797">
    <w:abstractNumId w:val="1"/>
  </w:num>
  <w:num w:numId="9" w16cid:durableId="108597399">
    <w:abstractNumId w:val="0"/>
  </w:num>
  <w:num w:numId="10" w16cid:durableId="535771606">
    <w:abstractNumId w:val="9"/>
  </w:num>
  <w:num w:numId="11" w16cid:durableId="420957407">
    <w:abstractNumId w:val="7"/>
  </w:num>
  <w:num w:numId="12" w16cid:durableId="1062214846">
    <w:abstractNumId w:val="6"/>
  </w:num>
  <w:num w:numId="13" w16cid:durableId="1619919663">
    <w:abstractNumId w:val="5"/>
  </w:num>
  <w:num w:numId="14" w16cid:durableId="1545290420">
    <w:abstractNumId w:val="4"/>
  </w:num>
  <w:num w:numId="15" w16cid:durableId="944654326">
    <w:abstractNumId w:val="11"/>
  </w:num>
  <w:num w:numId="16" w16cid:durableId="2000115871">
    <w:abstractNumId w:val="17"/>
  </w:num>
  <w:num w:numId="17" w16cid:durableId="513113972">
    <w:abstractNumId w:val="14"/>
  </w:num>
  <w:num w:numId="18" w16cid:durableId="17793304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6164CF"/>
    <w:rsid w:val="000219A2"/>
    <w:rsid w:val="0004381F"/>
    <w:rsid w:val="00046637"/>
    <w:rsid w:val="000615EA"/>
    <w:rsid w:val="00064BC3"/>
    <w:rsid w:val="00066775"/>
    <w:rsid w:val="00072FB9"/>
    <w:rsid w:val="00100531"/>
    <w:rsid w:val="00193DA4"/>
    <w:rsid w:val="001B5AE0"/>
    <w:rsid w:val="00201DFB"/>
    <w:rsid w:val="00204A63"/>
    <w:rsid w:val="00212FF1"/>
    <w:rsid w:val="00230193"/>
    <w:rsid w:val="0025068A"/>
    <w:rsid w:val="00256769"/>
    <w:rsid w:val="002818D3"/>
    <w:rsid w:val="002B4FFF"/>
    <w:rsid w:val="002D11A8"/>
    <w:rsid w:val="00445271"/>
    <w:rsid w:val="0044668C"/>
    <w:rsid w:val="004528C6"/>
    <w:rsid w:val="004A0504"/>
    <w:rsid w:val="004E38D9"/>
    <w:rsid w:val="005225C9"/>
    <w:rsid w:val="00587035"/>
    <w:rsid w:val="005B145B"/>
    <w:rsid w:val="006164CF"/>
    <w:rsid w:val="006B6A71"/>
    <w:rsid w:val="00740D6D"/>
    <w:rsid w:val="00794149"/>
    <w:rsid w:val="007B67A7"/>
    <w:rsid w:val="007C6092"/>
    <w:rsid w:val="008132F5"/>
    <w:rsid w:val="00871D8C"/>
    <w:rsid w:val="00887124"/>
    <w:rsid w:val="0098244E"/>
    <w:rsid w:val="009C1EA4"/>
    <w:rsid w:val="009E511B"/>
    <w:rsid w:val="00A053C6"/>
    <w:rsid w:val="00A845F1"/>
    <w:rsid w:val="00B13BF0"/>
    <w:rsid w:val="00C1285C"/>
    <w:rsid w:val="00C27B7D"/>
    <w:rsid w:val="00CD33DE"/>
    <w:rsid w:val="00CF7A43"/>
    <w:rsid w:val="00D1174F"/>
    <w:rsid w:val="00D80020"/>
    <w:rsid w:val="00DC6C70"/>
    <w:rsid w:val="00DF103B"/>
    <w:rsid w:val="00E22893"/>
    <w:rsid w:val="00E360DE"/>
    <w:rsid w:val="00E75D28"/>
    <w:rsid w:val="00E84F25"/>
    <w:rsid w:val="00EB1445"/>
    <w:rsid w:val="00FA3374"/>
    <w:rsid w:val="00FD34C5"/>
    <w:rsid w:val="00FD35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4F652E-E529-4302-9BB2-6539C726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B5AE0"/>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B5AE0"/>
    <w:pPr>
      <w:numPr>
        <w:ilvl w:val="1"/>
      </w:numPr>
      <w:spacing w:before="500" w:line="250" w:lineRule="exact"/>
      <w:outlineLvl w:val="1"/>
    </w:pPr>
    <w:rPr>
      <w:sz w:val="27"/>
    </w:rPr>
  </w:style>
  <w:style w:type="paragraph" w:styleId="Rubrik3">
    <w:name w:val="heading 3"/>
    <w:aliases w:val="Mellanrubrik"/>
    <w:basedOn w:val="Rubrik2"/>
    <w:next w:val="Normal"/>
    <w:qFormat/>
    <w:rsid w:val="001B5AE0"/>
    <w:pPr>
      <w:numPr>
        <w:ilvl w:val="2"/>
      </w:numPr>
      <w:spacing w:before="250" w:after="0"/>
      <w:outlineLvl w:val="2"/>
    </w:pPr>
    <w:rPr>
      <w:b/>
      <w:sz w:val="21"/>
    </w:rPr>
  </w:style>
  <w:style w:type="paragraph" w:styleId="Rubrik4">
    <w:name w:val="heading 4"/>
    <w:aliases w:val="KursivRubrik"/>
    <w:basedOn w:val="Rubrik3"/>
    <w:next w:val="Normal"/>
    <w:qFormat/>
    <w:rsid w:val="001B5AE0"/>
    <w:pPr>
      <w:numPr>
        <w:ilvl w:val="3"/>
      </w:numPr>
      <w:outlineLvl w:val="3"/>
    </w:pPr>
    <w:rPr>
      <w:b w:val="0"/>
      <w:i/>
    </w:rPr>
  </w:style>
  <w:style w:type="paragraph" w:styleId="Rubrik5">
    <w:name w:val="heading 5"/>
    <w:aliases w:val="PackadFetRubrik,PackadKursivRubrik"/>
    <w:basedOn w:val="Rubrik4"/>
    <w:next w:val="Normal"/>
    <w:qFormat/>
    <w:rsid w:val="001B5AE0"/>
    <w:pPr>
      <w:numPr>
        <w:ilvl w:val="4"/>
      </w:numPr>
      <w:tabs>
        <w:tab w:val="clear" w:pos="1021"/>
      </w:tabs>
      <w:spacing w:before="125"/>
      <w:outlineLvl w:val="4"/>
    </w:pPr>
    <w:rPr>
      <w:i w:val="0"/>
      <w:sz w:val="19"/>
    </w:rPr>
  </w:style>
  <w:style w:type="paragraph" w:styleId="Rubrik6">
    <w:name w:val="heading 6"/>
    <w:basedOn w:val="Rubrik5"/>
    <w:next w:val="Normal"/>
    <w:qFormat/>
    <w:rsid w:val="001B5AE0"/>
    <w:pPr>
      <w:numPr>
        <w:ilvl w:val="5"/>
      </w:numPr>
      <w:spacing w:before="50" w:line="200" w:lineRule="exact"/>
      <w:outlineLvl w:val="5"/>
    </w:pPr>
    <w:rPr>
      <w:caps/>
      <w:sz w:val="14"/>
    </w:rPr>
  </w:style>
  <w:style w:type="paragraph" w:styleId="Rubrik7">
    <w:name w:val="heading 7"/>
    <w:basedOn w:val="Rubrik6"/>
    <w:next w:val="Normal"/>
    <w:qFormat/>
    <w:rsid w:val="001B5AE0"/>
    <w:pPr>
      <w:numPr>
        <w:ilvl w:val="6"/>
      </w:numPr>
      <w:spacing w:before="0"/>
      <w:outlineLvl w:val="6"/>
    </w:pPr>
  </w:style>
  <w:style w:type="paragraph" w:styleId="Rubrik8">
    <w:name w:val="heading 8"/>
    <w:basedOn w:val="Rubrik7"/>
    <w:next w:val="Normal"/>
    <w:qFormat/>
    <w:rsid w:val="001B5AE0"/>
    <w:pPr>
      <w:numPr>
        <w:ilvl w:val="7"/>
      </w:numPr>
      <w:outlineLvl w:val="7"/>
    </w:pPr>
  </w:style>
  <w:style w:type="paragraph" w:styleId="Rubrik9">
    <w:name w:val="heading 9"/>
    <w:basedOn w:val="Rubrik8"/>
    <w:next w:val="Normal"/>
    <w:qFormat/>
    <w:rsid w:val="001B5AE0"/>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link w:val="CitatChar"/>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CitatChar">
    <w:name w:val="Citat Char"/>
    <w:basedOn w:val="Standardstycketeckensnitt"/>
    <w:link w:val="Citat"/>
    <w:rsid w:val="00887124"/>
    <w:rPr>
      <w:sz w:val="19"/>
      <w:lang w:val="sv-SE" w:eastAsia="sv-SE" w:bidi="ar-SA"/>
    </w:rPr>
  </w:style>
  <w:style w:type="paragraph" w:customStyle="1" w:styleId="Hemstlrubrik">
    <w:name w:val="Hemstl_rubrik"/>
    <w:basedOn w:val="Rubrik1"/>
    <w:next w:val="Normal"/>
    <w:rsid w:val="001B5AE0"/>
    <w:pPr>
      <w:spacing w:after="250"/>
    </w:pPr>
  </w:style>
  <w:style w:type="paragraph" w:styleId="Ballongtext">
    <w:name w:val="Balloon Text"/>
    <w:basedOn w:val="Normal"/>
    <w:semiHidden/>
    <w:rsid w:val="004528C6"/>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1B5AE0"/>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2405</Words>
  <Characters>13711</Characters>
  <Application>Microsoft Office Word</Application>
  <DocSecurity>4</DocSecurity>
  <Lines>268</Lines>
  <Paragraphs>70</Paragraphs>
  <ScaleCrop>false</ScaleCrop>
  <HeadingPairs>
    <vt:vector size="2" baseType="variant">
      <vt:variant>
        <vt:lpstr>Rubrik</vt:lpstr>
      </vt:variant>
      <vt:variant>
        <vt:i4>1</vt:i4>
      </vt:variant>
    </vt:vector>
  </HeadingPairs>
  <TitlesOfParts>
    <vt:vector size="1" baseType="lpstr">
      <vt:lpstr>Bo275</vt:lpstr>
    </vt:vector>
  </TitlesOfParts>
  <Company>Riksdagen</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Bo275</dc:title>
  <dc:subject>Bo275</dc:subject>
  <dc:creator>Riksdagen</dc:creator>
  <cp:keywords>Riksdagen</cp:keywords>
  <dc:description/>
  <cp:lastModifiedBy>Lars Brink</cp:lastModifiedBy>
  <cp:revision>2</cp:revision>
  <cp:lastPrinted>2006-01-14T11:32:00Z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Buller i tätorterna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Buller i tätorterna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v747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Owe Hellberg m.fl. (v)</vt:lpwstr>
  </property>
  <property fmtid="{D5CDD505-2E9C-101B-9397-08002B2CF9AE}" pid="26" name="MotionarLista">
    <vt:lpwstr>Hellberg, Owe (v)\Karlsson, Kjell-Erik (v)\Lundström, Sten (v)\Pedersen, Peter (v)\Sjöstrand, Sven-Erik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Owe Hellberg (v), Kjell-Erik Karlsson (v), Sten Lundström (v), Peter Pedersen (v), Sven-Erik Sjöstrand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Bo275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inger.diaz@riksdagen.se</vt:lpwstr>
  </property>
  <property fmtid="{D5CDD505-2E9C-101B-9397-08002B2CF9AE}" pid="45" name="ReservUID">
    <vt:lpwstr>roland lamvert</vt:lpwstr>
  </property>
  <property fmtid="{D5CDD505-2E9C-101B-9397-08002B2CF9AE}" pid="46" name="MotionID">
    <vt:lpwstr>20052006000000000118000007470075</vt:lpwstr>
  </property>
  <property fmtid="{D5CDD505-2E9C-101B-9397-08002B2CF9AE}" pid="47" name="datum">
    <vt:lpwstr>051004</vt:lpwstr>
  </property>
  <property fmtid="{D5CDD505-2E9C-101B-9397-08002B2CF9AE}" pid="48" name="avsändar-e-post">
    <vt:lpwstr>inger.diaz@riksdagen.se</vt:lpwstr>
  </property>
  <property fmtid="{D5CDD505-2E9C-101B-9397-08002B2CF9AE}" pid="49" name="id">
    <vt:lpwstr>20052006000000000118000007470075</vt:lpwstr>
  </property>
  <property fmtid="{D5CDD505-2E9C-101B-9397-08002B2CF9AE}" pid="50" name="nummer">
    <vt:lpwstr>275</vt:lpwstr>
  </property>
  <property fmtid="{D5CDD505-2E9C-101B-9397-08002B2CF9AE}" pid="51" name="utskottsbeteckning">
    <vt:lpwstr>Bo</vt:lpwstr>
  </property>
</Properties>
</file>