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695" w:rsidRPr="00F91695" w:rsidRDefault="00F91695">
      <w:pPr>
        <w:pStyle w:val="Frslagsrubrik"/>
      </w:pPr>
      <w:r w:rsidRPr="00F91695">
        <w:t>Förslag till riksdagsbeslut</w:t>
      </w:r>
    </w:p>
    <w:p w:rsidR="00F91695" w:rsidRPr="00F91695" w:rsidRDefault="00F91695">
      <w:pPr>
        <w:pStyle w:val="Hemstlatt"/>
        <w:numPr>
          <w:ilvl w:val="0"/>
          <w:numId w:val="1"/>
        </w:numPr>
      </w:pPr>
      <w:r w:rsidRPr="00F91695">
        <w:t>Riksdagen tillkännager för regeringen som sin mening vad som anförs i motionen om rimligare lokalisering av statliga jobb över hela landet.</w:t>
      </w:r>
    </w:p>
    <w:p w:rsidR="00F91695" w:rsidRPr="00F91695" w:rsidRDefault="00F91695">
      <w:pPr>
        <w:pStyle w:val="Hemstlatt"/>
        <w:numPr>
          <w:ilvl w:val="0"/>
          <w:numId w:val="1"/>
        </w:numPr>
      </w:pPr>
      <w:r w:rsidRPr="00F91695">
        <w:t>Riksdagen tillkännager för regeringen som sin mening vad som anförs i motionen om att omlokalisera statliga arbetstillfällen från huvudstadsregionen till Norrland och andra delar av la</w:t>
      </w:r>
      <w:r w:rsidRPr="00F91695">
        <w:t>n</w:t>
      </w:r>
      <w:r w:rsidRPr="00F91695">
        <w:t>det.</w:t>
      </w:r>
    </w:p>
    <w:p w:rsidR="00F91695" w:rsidRPr="00F91695" w:rsidRDefault="00F91695">
      <w:pPr>
        <w:pStyle w:val="Rubrik1"/>
      </w:pPr>
      <w:r w:rsidRPr="00F91695">
        <w:t>Motivering</w:t>
      </w:r>
    </w:p>
    <w:p w:rsidR="00F91695" w:rsidRPr="00F91695" w:rsidRDefault="00F91695">
      <w:pPr>
        <w:autoSpaceDE w:val="0"/>
        <w:autoSpaceDN w:val="0"/>
        <w:adjustRightInd w:val="0"/>
        <w:rPr>
          <w:color w:val="000000"/>
          <w:szCs w:val="24"/>
        </w:rPr>
      </w:pPr>
      <w:r w:rsidRPr="00F91695">
        <w:rPr>
          <w:color w:val="000000"/>
          <w:szCs w:val="24"/>
        </w:rPr>
        <w:t>Det har varit storstäderna som gynnats och landsbygdsregionerna som mis</w:t>
      </w:r>
      <w:r w:rsidRPr="00F91695">
        <w:rPr>
          <w:color w:val="000000"/>
          <w:szCs w:val="24"/>
        </w:rPr>
        <w:t>s</w:t>
      </w:r>
      <w:r w:rsidRPr="00F91695">
        <w:rPr>
          <w:color w:val="000000"/>
          <w:szCs w:val="24"/>
        </w:rPr>
        <w:t>gynnats av arbetsmarknads- och regionpolitiken under 1990-talet och fram till idag. Storstadsregionerna och universitets- och högskoleorterna visar snabb tillväxt medan utvecklingen är den omvända för stora delar av övriga landet.</w:t>
      </w:r>
    </w:p>
    <w:p w:rsidR="00F91695" w:rsidRPr="00F91695" w:rsidRDefault="00F91695">
      <w:pPr>
        <w:pStyle w:val="Normaltindrag"/>
      </w:pPr>
      <w:r w:rsidRPr="00F91695">
        <w:t>Storstadskommunerna har under de senaste årtiondena ökat sin befolkning påfallande snabbt. Ökningen har varit mer än dubbelt så stor som riket g</w:t>
      </w:r>
      <w:r w:rsidRPr="00F91695">
        <w:t>e</w:t>
      </w:r>
      <w:r w:rsidRPr="00F91695">
        <w:t>nomsnittligt – medan befolkningen i glesbygdskommunerna minskat dram</w:t>
      </w:r>
      <w:r w:rsidRPr="00F91695">
        <w:t>a</w:t>
      </w:r>
      <w:r w:rsidRPr="00F91695">
        <w:t>tiskt. Utvecklingen av de statliga arbetstillfällena följer samma trend. Denna utveckling tillåts fortgå trots att riksdagen vid flera tillfällen betonat att en utlokalisering ska prövas vid förändringar av den statliga verksamheten.</w:t>
      </w:r>
    </w:p>
    <w:p w:rsidR="00F91695" w:rsidRPr="00F91695" w:rsidRDefault="00F91695">
      <w:pPr>
        <w:pStyle w:val="Normaltindrag"/>
      </w:pPr>
      <w:r w:rsidRPr="00F91695">
        <w:t>För att skapa livskraft i hela Sverige måste det finnas vissa grundförutsät</w:t>
      </w:r>
      <w:r w:rsidRPr="00F91695">
        <w:t>t</w:t>
      </w:r>
      <w:r w:rsidRPr="00F91695">
        <w:t>ningar: bra utbildning, arbetstillfällen, välutbyggd infrastruktur, närhet till sjukvård och en god service.</w:t>
      </w:r>
    </w:p>
    <w:p w:rsidR="00F91695" w:rsidRPr="00F91695" w:rsidRDefault="00F91695">
      <w:pPr>
        <w:pStyle w:val="Normaltindrag"/>
      </w:pPr>
      <w:r w:rsidRPr="00F91695">
        <w:t>Sverige är rikt på naturresurser som kan tas till vara och vidareförädlas. Sat</w:t>
      </w:r>
      <w:r w:rsidRPr="00F91695">
        <w:t>s</w:t>
      </w:r>
      <w:r w:rsidRPr="00F91695">
        <w:t>ning på bioenergi, småskalig livsmedelsproduktion, landsbygdsturism och förbättringar för fiskenäringen ger resurser och möjlighet för livskraftiga företag i tidigare missgynnade delar av landet. I utvecklingen mot ett ekol</w:t>
      </w:r>
      <w:r w:rsidRPr="00F91695">
        <w:t>o</w:t>
      </w:r>
      <w:r w:rsidRPr="00F91695">
        <w:t>giskt hållbart samhälle har de agrara näringarna en nyckelroll.</w:t>
      </w:r>
    </w:p>
    <w:p w:rsidR="00F91695" w:rsidRPr="00F91695" w:rsidRDefault="00F91695">
      <w:pPr>
        <w:pStyle w:val="Rubrik2"/>
      </w:pPr>
      <w:r w:rsidRPr="00F91695">
        <w:lastRenderedPageBreak/>
        <w:t>En ny utveckling</w:t>
      </w:r>
    </w:p>
    <w:p w:rsidR="00F91695" w:rsidRPr="00F91695" w:rsidRDefault="00F91695">
      <w:pPr>
        <w:autoSpaceDE w:val="0"/>
        <w:autoSpaceDN w:val="0"/>
        <w:adjustRightInd w:val="0"/>
        <w:rPr>
          <w:color w:val="000000"/>
          <w:szCs w:val="24"/>
        </w:rPr>
      </w:pPr>
      <w:r w:rsidRPr="00F91695">
        <w:rPr>
          <w:color w:val="000000"/>
          <w:szCs w:val="24"/>
        </w:rPr>
        <w:t>Som ett led i arbetet för att leda in utvecklingen i nya positiva banor för hela landet är det nödvändigt att ta itu med den ensidiga verk- och myndighet</w:t>
      </w:r>
      <w:r w:rsidRPr="00F91695">
        <w:rPr>
          <w:color w:val="000000"/>
          <w:szCs w:val="24"/>
        </w:rPr>
        <w:t>s</w:t>
      </w:r>
      <w:r w:rsidRPr="00F91695">
        <w:rPr>
          <w:color w:val="000000"/>
          <w:szCs w:val="24"/>
        </w:rPr>
        <w:t>struktur som vi har i landet. Parallellt med en rad regionalpolitiskt tillväx</w:t>
      </w:r>
      <w:r w:rsidRPr="00F91695">
        <w:rPr>
          <w:color w:val="000000"/>
          <w:szCs w:val="24"/>
        </w:rPr>
        <w:t>t</w:t>
      </w:r>
      <w:r w:rsidRPr="00F91695">
        <w:rPr>
          <w:color w:val="000000"/>
          <w:szCs w:val="24"/>
        </w:rPr>
        <w:t>främjande åtgärder som satsningar på kompetensutveckling och utbildning, IT och bredbandsteknik, sänkta arbetsgivaravgifter för små företag och åtgärder för enklare regler krävs det också en rimligare fördelning av statliga myndi</w:t>
      </w:r>
      <w:r w:rsidRPr="00F91695">
        <w:rPr>
          <w:color w:val="000000"/>
          <w:szCs w:val="24"/>
        </w:rPr>
        <w:t>g</w:t>
      </w:r>
      <w:r w:rsidRPr="00F91695">
        <w:rPr>
          <w:color w:val="000000"/>
          <w:szCs w:val="24"/>
        </w:rPr>
        <w:t>heter och verk i Sverige.</w:t>
      </w:r>
    </w:p>
    <w:p w:rsidR="00F91695" w:rsidRPr="00F91695" w:rsidRDefault="00F91695">
      <w:pPr>
        <w:pStyle w:val="Normaltindrag"/>
      </w:pPr>
      <w:r w:rsidRPr="00F91695">
        <w:t>Särskilt upprörande är att ca 80 procent av nytillkommande statliga my</w:t>
      </w:r>
      <w:r w:rsidRPr="00F91695">
        <w:t>n</w:t>
      </w:r>
      <w:r w:rsidRPr="00F91695">
        <w:t>digheter och verk under lång tid etablerats i Stockholmsområdet. Vi menar att det behövs ett omlokaliseringsprogram för de svenska myndigheterna. My</w:t>
      </w:r>
      <w:r w:rsidRPr="00F91695">
        <w:t>n</w:t>
      </w:r>
      <w:r w:rsidRPr="00F91695">
        <w:t>digheterna ska serva hela Sverige men de är idag i mycket stor utsträckning koncentrerade till Mälardalsregionen. I övriga delar av landet minskar and</w:t>
      </w:r>
      <w:r w:rsidRPr="00F91695">
        <w:t>e</w:t>
      </w:r>
      <w:r w:rsidRPr="00F91695">
        <w:t>len myndigheter och statliga arbetstillfällen.</w:t>
      </w:r>
    </w:p>
    <w:p w:rsidR="00F91695" w:rsidRPr="00F91695" w:rsidRDefault="00F91695">
      <w:pPr>
        <w:pStyle w:val="Normaltindrag"/>
      </w:pPr>
      <w:r w:rsidRPr="00F91695">
        <w:t>Senast i samband med försvarsbeslutet i december 2004 skedde en viss oml</w:t>
      </w:r>
      <w:r w:rsidRPr="00F91695">
        <w:t>o</w:t>
      </w:r>
      <w:r w:rsidRPr="00F91695">
        <w:t>kalisering av statlig verksamhet som kompensation till de orter som förlorat försvarsjobb. Detta är bra, men det räcker inte med akutinsatser utan det b</w:t>
      </w:r>
      <w:r w:rsidRPr="00F91695">
        <w:t>e</w:t>
      </w:r>
      <w:r w:rsidRPr="00F91695">
        <w:t>hövs också en genomtänkt långsiktig strategi för omlokalisering av statlig verksamhet.</w:t>
      </w:r>
    </w:p>
    <w:p w:rsidR="00F91695" w:rsidRPr="00F91695" w:rsidRDefault="00F91695">
      <w:pPr>
        <w:pStyle w:val="Rubrik2"/>
      </w:pPr>
      <w:r w:rsidRPr="00F91695">
        <w:t>Allianspartierna eniga</w:t>
      </w:r>
    </w:p>
    <w:p w:rsidR="00F91695" w:rsidRPr="00F91695" w:rsidRDefault="00F91695">
      <w:pPr>
        <w:autoSpaceDE w:val="0"/>
        <w:autoSpaceDN w:val="0"/>
        <w:adjustRightInd w:val="0"/>
        <w:rPr>
          <w:color w:val="000000"/>
          <w:szCs w:val="24"/>
        </w:rPr>
      </w:pPr>
      <w:r w:rsidRPr="00F91695">
        <w:rPr>
          <w:color w:val="000000"/>
          <w:szCs w:val="24"/>
        </w:rPr>
        <w:t>Allianspartierna i riksdagen har tidigare markerat stöd för en ny politik på detta område. I en fyrpartireservation (m, fp, kd och c) i anslutning till fö</w:t>
      </w:r>
      <w:r w:rsidRPr="00F91695">
        <w:rPr>
          <w:color w:val="000000"/>
          <w:szCs w:val="24"/>
        </w:rPr>
        <w:t>r</w:t>
      </w:r>
      <w:r w:rsidRPr="00F91695">
        <w:rPr>
          <w:color w:val="000000"/>
          <w:szCs w:val="24"/>
        </w:rPr>
        <w:t>svarsbeslutet 2004 markerades att ”en ny och mer kraftfull metodik måste användas för att nå målen, dvs. bryta centraliseringen och omlokalisera statl</w:t>
      </w:r>
      <w:r w:rsidRPr="00F91695">
        <w:rPr>
          <w:color w:val="000000"/>
          <w:szCs w:val="24"/>
        </w:rPr>
        <w:t>i</w:t>
      </w:r>
      <w:r w:rsidRPr="00F91695">
        <w:rPr>
          <w:color w:val="000000"/>
          <w:szCs w:val="24"/>
        </w:rPr>
        <w:t>ga arbetstillfällen från huvudstadsregionen till Norrland och andra delar av landet. I första hand krävs att regeringen lägger fast en långsiktig och strat</w:t>
      </w:r>
      <w:r w:rsidRPr="00F91695">
        <w:rPr>
          <w:color w:val="000000"/>
          <w:szCs w:val="24"/>
        </w:rPr>
        <w:t>e</w:t>
      </w:r>
      <w:r w:rsidRPr="00F91695">
        <w:rPr>
          <w:color w:val="000000"/>
          <w:szCs w:val="24"/>
        </w:rPr>
        <w:t>gisk plan med mål för omlokalisering av statlig verksamhet.”</w:t>
      </w:r>
    </w:p>
    <w:p w:rsidR="00F91695" w:rsidRPr="00F91695" w:rsidRDefault="00F91695">
      <w:pPr>
        <w:pStyle w:val="Normaltindrag"/>
      </w:pPr>
      <w:r w:rsidRPr="00F91695">
        <w:t>Detta tydliga ställningstagande från allianspartierna är en mycket god a</w:t>
      </w:r>
      <w:r w:rsidRPr="00F91695">
        <w:t>m</w:t>
      </w:r>
      <w:r w:rsidRPr="00F91695">
        <w:t>bition som det finns all anledning att nu snarast omsätta i praktisk politik.</w:t>
      </w:r>
    </w:p>
    <w:p w:rsidR="00F91695" w:rsidRPr="00F91695" w:rsidRDefault="00F91695">
      <w:pPr>
        <w:pStyle w:val="Normaltindrag"/>
      </w:pPr>
      <w:r w:rsidRPr="00F91695">
        <w:t>En omlokalisering av statlig verksamhet ligger såväl i huvudstadens som i övriga landets intresse. I Stockholm minskar exploateringstrycket och trän</w:t>
      </w:r>
      <w:r w:rsidRPr="00F91695">
        <w:t>g</w:t>
      </w:r>
      <w:r w:rsidRPr="00F91695">
        <w:t>seln inte minst i trafiken, attraktiva lokaler frigörs och hyreskostnaderna för staten minskar. För de mottagande regionerna bidrar lokaliseringen av kval</w:t>
      </w:r>
      <w:r w:rsidRPr="00F91695">
        <w:t>i</w:t>
      </w:r>
      <w:r w:rsidRPr="00F91695">
        <w:t>ficerade tjänster till en breddad arbetsmarknad, ökad skattekraft, stärkt efte</w:t>
      </w:r>
      <w:r w:rsidRPr="00F91695">
        <w:t>r</w:t>
      </w:r>
      <w:r w:rsidRPr="00F91695">
        <w:t>frågan på service och i förlängningen till ökad tillväxt. Län och regioner ges bättre förutsättningar för en positiv utveckling om staten på detta sätt tar ett ökat ansvar för var man lokaliserar verk, myndigheter och bolag.</w:t>
      </w:r>
    </w:p>
    <w:p w:rsidR="00F91695" w:rsidRPr="00F91695" w:rsidRDefault="00F91695">
      <w:pPr>
        <w:pStyle w:val="Normaltindrag"/>
      </w:pPr>
      <w:r w:rsidRPr="00F91695">
        <w:t>Det krävs en långsiktig och genomtänkt decentraliser</w:t>
      </w:r>
      <w:r w:rsidRPr="00F91695">
        <w:t>ingspolitik för att ge alla delar av Sverige bättre förutsättningar att växa och utvecklas. Staten har ett stort ansvar att genom att styra lokaliseringen av sin egen verksamhet aktivt bidra till detta. Det är därför hög tid att gå från ord till handling och genomföra en omfattande omlokalisering av sysselsättningen inom den statl</w:t>
      </w:r>
      <w:r w:rsidRPr="00F91695">
        <w:t>i</w:t>
      </w:r>
      <w:r w:rsidRPr="00F91695">
        <w:t>ga se</w:t>
      </w:r>
      <w:r w:rsidRPr="00F91695">
        <w:t>k</w:t>
      </w:r>
      <w:r w:rsidRPr="00F91695">
        <w:t>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695">
        <w:trPr>
          <w:cantSplit/>
        </w:trPr>
        <w:tc>
          <w:tcPr>
            <w:tcW w:w="3046" w:type="dxa"/>
          </w:tcPr>
          <w:p w:rsidR="00F91695" w:rsidRPr="00F91695" w:rsidRDefault="00F91695">
            <w:pPr>
              <w:pStyle w:val="UnderskriftDatum"/>
              <w:spacing w:before="240"/>
            </w:pPr>
            <w:r w:rsidRPr="00F91695">
              <w:t>Stockholm den 30 september 2009</w:t>
            </w:r>
          </w:p>
        </w:tc>
        <w:tc>
          <w:tcPr>
            <w:tcW w:w="3047" w:type="dxa"/>
          </w:tcPr>
          <w:p w:rsidR="00F91695" w:rsidRPr="00F91695" w:rsidRDefault="00F91695">
            <w:pPr>
              <w:pStyle w:val="Underskrifter"/>
              <w:spacing w:before="240"/>
            </w:pPr>
          </w:p>
        </w:tc>
      </w:tr>
      <w:tr w:rsidR="00000000" w:rsidRPr="00F91695">
        <w:trPr>
          <w:cantSplit/>
        </w:trPr>
        <w:tc>
          <w:tcPr>
            <w:tcW w:w="3046" w:type="dxa"/>
          </w:tcPr>
          <w:p w:rsidR="00F91695" w:rsidRPr="00F91695" w:rsidRDefault="00F91695">
            <w:pPr>
              <w:pStyle w:val="Underskrifter"/>
            </w:pPr>
            <w:r w:rsidRPr="00F91695">
              <w:t>Sven Bergström (c)</w:t>
            </w:r>
          </w:p>
        </w:tc>
        <w:tc>
          <w:tcPr>
            <w:tcW w:w="3046" w:type="dxa"/>
          </w:tcPr>
          <w:p w:rsidR="00F91695" w:rsidRPr="00F91695" w:rsidRDefault="00F91695">
            <w:pPr>
              <w:pStyle w:val="Underskrifter"/>
            </w:pPr>
          </w:p>
        </w:tc>
      </w:tr>
      <w:tr w:rsidR="00000000" w:rsidRPr="00F91695">
        <w:trPr>
          <w:cantSplit/>
        </w:trPr>
        <w:tc>
          <w:tcPr>
            <w:tcW w:w="3046" w:type="dxa"/>
          </w:tcPr>
          <w:p w:rsidR="00F91695" w:rsidRPr="00F91695" w:rsidRDefault="00F91695">
            <w:pPr>
              <w:pStyle w:val="Underskrifter"/>
            </w:pPr>
            <w:r w:rsidRPr="00F91695">
              <w:t>Birgitta Sellén (c)</w:t>
            </w:r>
          </w:p>
        </w:tc>
        <w:tc>
          <w:tcPr>
            <w:tcW w:w="3046" w:type="dxa"/>
          </w:tcPr>
          <w:p w:rsidR="00F91695" w:rsidRPr="00F91695" w:rsidRDefault="00F91695">
            <w:pPr>
              <w:pStyle w:val="Underskrifter"/>
            </w:pPr>
            <w:r w:rsidRPr="00F91695">
              <w:t>Åke Sandström (c)</w:t>
            </w:r>
          </w:p>
        </w:tc>
      </w:tr>
    </w:tbl>
    <w:p w:rsidR="00F91695" w:rsidRPr="00F91695" w:rsidRDefault="00F91695">
      <w:pPr>
        <w:pStyle w:val="Normaltindrag"/>
      </w:pPr>
    </w:p>
    <w:sectPr w:rsidR="00000000" w:rsidRPr="00F916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695" w:rsidRPr="00F91695" w:rsidRDefault="00F91695">
      <w:r w:rsidRPr="00F91695">
        <w:separator/>
      </w:r>
    </w:p>
  </w:endnote>
  <w:endnote w:type="continuationSeparator" w:id="0">
    <w:p w:rsidR="00F91695" w:rsidRPr="00F91695" w:rsidRDefault="00F91695">
      <w:r w:rsidRPr="00F916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695" w:rsidRPr="00F91695" w:rsidRDefault="00F91695">
    <w:pPr>
      <w:pStyle w:val="Sidfot"/>
    </w:pPr>
    <w:r w:rsidRPr="00F916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542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695" w:rsidRDefault="00F916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1695" w:rsidRDefault="00F916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695" w:rsidRPr="00F91695" w:rsidRDefault="00F91695">
    <w:pPr>
      <w:pStyle w:val="Sidfot"/>
    </w:pPr>
    <w:r w:rsidRPr="00F916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065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695" w:rsidRDefault="00F916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1695" w:rsidRDefault="00F916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695" w:rsidRPr="00F91695" w:rsidRDefault="00F91695">
    <w:pPr>
      <w:pStyle w:val="Sidfot"/>
    </w:pPr>
    <w:r w:rsidRPr="00F916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721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695" w:rsidRDefault="00F916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1695" w:rsidRDefault="00F916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695" w:rsidRPr="00F91695" w:rsidRDefault="00F91695">
      <w:r w:rsidRPr="00F91695">
        <w:separator/>
      </w:r>
    </w:p>
  </w:footnote>
  <w:footnote w:type="continuationSeparator" w:id="0">
    <w:p w:rsidR="00F91695" w:rsidRPr="00F91695" w:rsidRDefault="00F91695">
      <w:r w:rsidRPr="00F916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695" w:rsidRPr="00F91695" w:rsidRDefault="00F91695">
    <w:pPr>
      <w:pStyle w:val="Sidhuvud"/>
    </w:pPr>
    <w:r w:rsidRPr="00F916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758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695" w:rsidRDefault="00F916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1695" w:rsidRDefault="00F916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695" w:rsidRPr="00F91695" w:rsidRDefault="00F91695">
    <w:pPr>
      <w:pStyle w:val="Sidhuvud"/>
    </w:pPr>
    <w:r w:rsidRPr="00F916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23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695" w:rsidRDefault="00F916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1695" w:rsidRDefault="00F916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695" w:rsidRPr="00F91695" w:rsidRDefault="00F91695">
    <w:pPr>
      <w:pStyle w:val="FSHNormal"/>
      <w:tabs>
        <w:tab w:val="right" w:pos="5840"/>
      </w:tabs>
    </w:pPr>
    <w:r w:rsidRPr="00F91695">
      <w:br/>
    </w:r>
    <w:r w:rsidRPr="00F91695">
      <w:fldChar w:fldCharType="begin" w:fldLock="1"/>
    </w:r>
    <w:r w:rsidRPr="00F91695">
      <w:instrText xml:space="preserve"> DOCPROPERTY</w:instrText>
    </w:r>
    <w:r w:rsidRPr="00F91695">
      <w:rPr>
        <w:sz w:val="18"/>
      </w:rPr>
      <w:instrText xml:space="preserve"> "YearUser" *\charformat </w:instrText>
    </w:r>
    <w:r w:rsidRPr="00F91695">
      <w:fldChar w:fldCharType="separate"/>
    </w:r>
    <w:r w:rsidRPr="00F91695">
      <w:t>2009/10</w:t>
    </w:r>
    <w:r w:rsidRPr="00F91695">
      <w:fldChar w:fldCharType="end"/>
    </w:r>
    <w:r w:rsidRPr="00F91695">
      <w:t xml:space="preserve"> </w:t>
    </w:r>
    <w:r w:rsidRPr="00F91695">
      <w:tab/>
      <w:t xml:space="preserve">mnr: </w:t>
    </w:r>
    <w:r w:rsidRPr="00F91695">
      <w:fldChar w:fldCharType="begin" w:fldLock="1"/>
    </w:r>
    <w:r w:rsidRPr="00F91695">
      <w:instrText xml:space="preserve"> DOCPROPERTY</w:instrText>
    </w:r>
    <w:r w:rsidRPr="00F91695">
      <w:rPr>
        <w:sz w:val="18"/>
      </w:rPr>
      <w:instrText xml:space="preserve"> "Motionsnummer" *\charformat </w:instrText>
    </w:r>
    <w:r w:rsidRPr="00F91695">
      <w:fldChar w:fldCharType="separate"/>
    </w:r>
    <w:r w:rsidRPr="00F91695">
      <w:t>N296</w:t>
    </w:r>
    <w:r w:rsidRPr="00F91695">
      <w:fldChar w:fldCharType="end"/>
    </w:r>
    <w:r w:rsidRPr="00F91695">
      <w:br/>
    </w:r>
    <w:r w:rsidRPr="00F91695">
      <w:fldChar w:fldCharType="begin" w:fldLock="1"/>
    </w:r>
    <w:r w:rsidRPr="00F91695">
      <w:instrText xml:space="preserve"> DOCPROPERTY</w:instrText>
    </w:r>
    <w:r w:rsidRPr="00F91695">
      <w:rPr>
        <w:sz w:val="18"/>
      </w:rPr>
      <w:instrText xml:space="preserve"> "Samling" *\charformat </w:instrText>
    </w:r>
    <w:r w:rsidRPr="00F91695">
      <w:fldChar w:fldCharType="end"/>
    </w:r>
    <w:r w:rsidRPr="00F91695">
      <w:tab/>
      <w:t xml:space="preserve">pnr: </w:t>
    </w:r>
    <w:r w:rsidRPr="00F91695">
      <w:fldChar w:fldCharType="begin" w:fldLock="1"/>
    </w:r>
    <w:r w:rsidRPr="00F91695">
      <w:instrText xml:space="preserve"> DOCPROPERTY</w:instrText>
    </w:r>
    <w:r w:rsidRPr="00F91695">
      <w:rPr>
        <w:sz w:val="18"/>
      </w:rPr>
      <w:instrText xml:space="preserve"> "Partinummer" *\charformat </w:instrText>
    </w:r>
    <w:r w:rsidRPr="00F91695">
      <w:fldChar w:fldCharType="separate"/>
    </w:r>
    <w:r w:rsidRPr="00F91695">
      <w:t>c489</w:t>
    </w:r>
    <w:r w:rsidRPr="00F91695">
      <w:fldChar w:fldCharType="end"/>
    </w:r>
  </w:p>
  <w:p w:rsidR="00F91695" w:rsidRPr="00F91695" w:rsidRDefault="00F91695">
    <w:pPr>
      <w:pStyle w:val="FSHRub1"/>
    </w:pPr>
    <w:r w:rsidRPr="00F91695">
      <w:t>Motion till riksdagen</w:t>
    </w:r>
    <w:r w:rsidRPr="00F91695">
      <w:br/>
    </w:r>
    <w:r w:rsidRPr="00F91695">
      <w:fldChar w:fldCharType="begin" w:fldLock="1"/>
    </w:r>
    <w:r w:rsidRPr="00F91695">
      <w:instrText xml:space="preserve"> DOCPROPERTY "YearUser" *\charformat </w:instrText>
    </w:r>
    <w:r w:rsidRPr="00F91695">
      <w:fldChar w:fldCharType="separate"/>
    </w:r>
    <w:r w:rsidRPr="00F91695">
      <w:t>2009/10</w:t>
    </w:r>
    <w:r w:rsidRPr="00F91695">
      <w:fldChar w:fldCharType="end"/>
    </w:r>
    <w:r w:rsidRPr="00F91695">
      <w:t>:</w:t>
    </w:r>
    <w:r w:rsidRPr="00F91695">
      <w:fldChar w:fldCharType="begin" w:fldLock="1"/>
    </w:r>
    <w:r w:rsidRPr="00F91695">
      <w:instrText xml:space="preserve"> DOCPROPERTY "Motionsnummer" *\charformat </w:instrText>
    </w:r>
    <w:r w:rsidRPr="00F91695">
      <w:fldChar w:fldCharType="separate"/>
    </w:r>
    <w:r w:rsidRPr="00F91695">
      <w:t>N296</w:t>
    </w:r>
    <w:r w:rsidRPr="00F91695">
      <w:fldChar w:fldCharType="end"/>
    </w:r>
  </w:p>
  <w:p w:rsidR="00F91695" w:rsidRPr="00F91695" w:rsidRDefault="00F91695">
    <w:pPr>
      <w:pStyle w:val="FSHNormalS5"/>
    </w:pPr>
    <w:r w:rsidRPr="00F91695">
      <w:fldChar w:fldCharType="begin" w:fldLock="1"/>
    </w:r>
    <w:r w:rsidRPr="00F91695">
      <w:instrText xml:space="preserve"> DOCPROPERTY "MotionarText" *\charformat </w:instrText>
    </w:r>
    <w:r w:rsidRPr="00F91695">
      <w:fldChar w:fldCharType="separate"/>
    </w:r>
    <w:r w:rsidRPr="00F91695">
      <w:t>av Sven Bergström m.fl. (c)</w:t>
    </w:r>
    <w:r w:rsidRPr="00F91695">
      <w:fldChar w:fldCharType="end"/>
    </w:r>
    <w:r w:rsidRPr="00F91695">
      <w:br/>
    </w:r>
    <w:r w:rsidRPr="00F91695">
      <w:fldChar w:fldCharType="begin" w:fldLock="1"/>
    </w:r>
    <w:r w:rsidRPr="00F91695">
      <w:instrText xml:space="preserve"> DOCPROPERTY "SvarFrasKort" *\charformat </w:instrText>
    </w:r>
    <w:r w:rsidRPr="00F91695">
      <w:fldChar w:fldCharType="end"/>
    </w:r>
  </w:p>
  <w:p w:rsidR="00F91695" w:rsidRPr="00F91695" w:rsidRDefault="00F91695">
    <w:pPr>
      <w:pStyle w:val="FSHTitel"/>
    </w:pPr>
    <w:r w:rsidRPr="00F91695">
      <w:fldChar w:fldCharType="begin" w:fldLock="1"/>
    </w:r>
    <w:r w:rsidRPr="00F91695">
      <w:instrText xml:space="preserve"> DOCPROPERTY</w:instrText>
    </w:r>
    <w:r w:rsidRPr="00F91695">
      <w:rPr>
        <w:sz w:val="18"/>
      </w:rPr>
      <w:instrText xml:space="preserve"> "RubrikSvar" *\charformat </w:instrText>
    </w:r>
    <w:r w:rsidRPr="00F91695">
      <w:fldChar w:fldCharType="separate"/>
    </w:r>
    <w:r w:rsidRPr="00F91695">
      <w:t>Utlokalisering av statliga jobb till Norrland</w:t>
    </w:r>
    <w:r w:rsidRPr="00F91695">
      <w:fldChar w:fldCharType="end"/>
    </w:r>
  </w:p>
  <w:p w:rsidR="00F91695" w:rsidRPr="00F91695" w:rsidRDefault="00F91695">
    <w:pPr>
      <w:pStyle w:val="Normal00"/>
    </w:pPr>
  </w:p>
  <w:p w:rsidR="00F91695" w:rsidRPr="00F91695" w:rsidRDefault="00F916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FCA7D55"/>
    <w:multiLevelType w:val="hybridMultilevel"/>
    <w:tmpl w:val="CD2EE1E0"/>
    <w:lvl w:ilvl="0" w:tplc="4A8E86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3A8946C3"/>
    <w:multiLevelType w:val="hybridMultilevel"/>
    <w:tmpl w:val="256CE68A"/>
    <w:lvl w:ilvl="0" w:tplc="6F30EE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85603C"/>
    <w:multiLevelType w:val="hybridMultilevel"/>
    <w:tmpl w:val="AB5EA406"/>
    <w:lvl w:ilvl="0" w:tplc="D4C2CE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F69584E"/>
    <w:multiLevelType w:val="hybridMultilevel"/>
    <w:tmpl w:val="91260718"/>
    <w:lvl w:ilvl="0" w:tplc="2AAC4E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0775503">
    <w:abstractNumId w:val="8"/>
  </w:num>
  <w:num w:numId="2" w16cid:durableId="1738240918">
    <w:abstractNumId w:val="9"/>
  </w:num>
  <w:num w:numId="3" w16cid:durableId="241647761">
    <w:abstractNumId w:val="8"/>
  </w:num>
  <w:num w:numId="4" w16cid:durableId="808594545">
    <w:abstractNumId w:val="9"/>
  </w:num>
  <w:num w:numId="5" w16cid:durableId="944504842">
    <w:abstractNumId w:val="16"/>
  </w:num>
  <w:num w:numId="6" w16cid:durableId="503279024">
    <w:abstractNumId w:val="10"/>
  </w:num>
  <w:num w:numId="7" w16cid:durableId="1132668987">
    <w:abstractNumId w:val="12"/>
  </w:num>
  <w:num w:numId="8" w16cid:durableId="134683243">
    <w:abstractNumId w:val="14"/>
  </w:num>
  <w:num w:numId="9" w16cid:durableId="834347741">
    <w:abstractNumId w:val="8"/>
  </w:num>
  <w:num w:numId="10" w16cid:durableId="1127550929">
    <w:abstractNumId w:val="3"/>
  </w:num>
  <w:num w:numId="11" w16cid:durableId="2036609752">
    <w:abstractNumId w:val="2"/>
  </w:num>
  <w:num w:numId="12" w16cid:durableId="873735264">
    <w:abstractNumId w:val="1"/>
  </w:num>
  <w:num w:numId="13" w16cid:durableId="884024342">
    <w:abstractNumId w:val="0"/>
  </w:num>
  <w:num w:numId="14" w16cid:durableId="638725051">
    <w:abstractNumId w:val="9"/>
  </w:num>
  <w:num w:numId="15" w16cid:durableId="1747997308">
    <w:abstractNumId w:val="7"/>
  </w:num>
  <w:num w:numId="16" w16cid:durableId="949778018">
    <w:abstractNumId w:val="6"/>
  </w:num>
  <w:num w:numId="17" w16cid:durableId="1615363563">
    <w:abstractNumId w:val="5"/>
  </w:num>
  <w:num w:numId="18" w16cid:durableId="1905791686">
    <w:abstractNumId w:val="4"/>
  </w:num>
  <w:num w:numId="19" w16cid:durableId="1543591302">
    <w:abstractNumId w:val="17"/>
  </w:num>
  <w:num w:numId="20" w16cid:durableId="956062049">
    <w:abstractNumId w:val="11"/>
  </w:num>
  <w:num w:numId="21" w16cid:durableId="798769121">
    <w:abstractNumId w:val="13"/>
  </w:num>
  <w:num w:numId="22" w16cid:durableId="1681279181">
    <w:abstractNumId w:val="12"/>
  </w:num>
  <w:num w:numId="23" w16cid:durableId="670832751">
    <w:abstractNumId w:val="10"/>
  </w:num>
  <w:num w:numId="24" w16cid:durableId="250745346">
    <w:abstractNumId w:val="14"/>
  </w:num>
  <w:num w:numId="25" w16cid:durableId="2059211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702A731C-6BF1-4A07-88F2-23ECBB444940},{58051EF5-84FC-477F-A10F-62AD0FBE5166},{D1725E21-912B-4ED2-A687-74365C3187EA}"/>
  </w:docVars>
  <w:rsids>
    <w:rsidRoot w:val="00AC10A8"/>
    <w:rsid w:val="00AC10A8"/>
    <w:rsid w:val="00F916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1EBF06F-34C6-405C-957E-33DB5C7F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4046</Characters>
  <Application>Microsoft Office Word</Application>
  <DocSecurity>4</DocSecurity>
  <Lines>74</Lines>
  <Paragraphs>24</Paragraphs>
  <ScaleCrop>false</ScaleCrop>
  <HeadingPairs>
    <vt:vector size="2" baseType="variant">
      <vt:variant>
        <vt:lpstr>Rubrik</vt:lpstr>
      </vt:variant>
      <vt:variant>
        <vt:i4>1</vt:i4>
      </vt:variant>
    </vt:vector>
  </HeadingPairs>
  <TitlesOfParts>
    <vt:vector size="1" baseType="lpstr">
      <vt:lpstr>c489</vt:lpstr>
    </vt:vector>
  </TitlesOfParts>
  <Company>Riksdagen</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c489</dc:title>
  <dc:subject>c489</dc:subject>
  <dc:creator>Riksdagen</dc:creator>
  <cp:keywords>Riksdagen</cp:keywords>
  <dc:description>Nya formatmallshantering för förslag+urix bakåtkomp+könamn</dc:description>
  <cp:lastModifiedBy>Lars Brink</cp:lastModifiedBy>
  <cp:revision>2</cp:revision>
  <cp:lastPrinted>2009-12-13T08:11:00Z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Utlokalisering av statliga jobb till 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Utlokalisering av statliga jobb till 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 Bergström m.fl. (c)</vt:lpwstr>
  </property>
  <property fmtid="{D5CDD505-2E9C-101B-9397-08002B2CF9AE}" pid="26" name="MotionarLista">
    <vt:lpwstr>Bergström, Sven (c)\Sellén, Birgitta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N296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20092010000000000099000004890069</vt:lpwstr>
  </property>
  <property fmtid="{D5CDD505-2E9C-101B-9397-08002B2CF9AE}" pid="47" name="datum">
    <vt:lpwstr>090930</vt:lpwstr>
  </property>
  <property fmtid="{D5CDD505-2E9C-101B-9397-08002B2CF9AE}" pid="48" name="avsändar-e-post">
    <vt:lpwstr>marianne.magnusson@riksdagen.se</vt:lpwstr>
  </property>
  <property fmtid="{D5CDD505-2E9C-101B-9397-08002B2CF9AE}" pid="49" name="id">
    <vt:lpwstr>20092010000000000099000004890069</vt:lpwstr>
  </property>
  <property fmtid="{D5CDD505-2E9C-101B-9397-08002B2CF9AE}" pid="50" name="nummer">
    <vt:lpwstr>296</vt:lpwstr>
  </property>
  <property fmtid="{D5CDD505-2E9C-101B-9397-08002B2CF9AE}" pid="51" name="utskottsbeteckning">
    <vt:lpwstr>N</vt:lpwstr>
  </property>
  <property fmtid="{D5CDD505-2E9C-101B-9397-08002B2CF9AE}" pid="52" name="GlobalUID">
    <vt:lpwstr>{DA3E5734-EBA8-4224-949D-5EA583EDC129}</vt:lpwstr>
  </property>
  <property fmtid="{D5CDD505-2E9C-101B-9397-08002B2CF9AE}" pid="53" name="Överföringar">
    <vt:i4>0</vt:i4>
  </property>
  <property fmtid="{D5CDD505-2E9C-101B-9397-08002B2CF9AE}" pid="54" name="Checksum">
    <vt:lpwstr>*1013452466637*</vt:lpwstr>
  </property>
  <property fmtid="{D5CDD505-2E9C-101B-9397-08002B2CF9AE}" pid="55" name="skuggnummer">
    <vt:lpwstr>1635</vt:lpwstr>
  </property>
  <property fmtid="{D5CDD505-2E9C-101B-9397-08002B2CF9AE}" pid="56" name="urixVersion">
    <vt:lpwstr>3.2.7.16</vt:lpwstr>
  </property>
  <property fmtid="{D5CDD505-2E9C-101B-9397-08002B2CF9AE}" pid="57" name="urixOrigin">
    <vt:lpwstr>091213 09:11:08.904</vt:lpwstr>
  </property>
  <property fmtid="{D5CDD505-2E9C-101B-9397-08002B2CF9AE}" pid="58" name="urixGuid">
    <vt:lpwstr>{4FAFC9A4-0459-483F-9712-ED11D98EDE1B}</vt:lpwstr>
  </property>
</Properties>
</file>