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D2CC6" w:rsidRDefault="00EA0BEB" w14:paraId="181FAA5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1DA0B0F276E424F813510F97D162A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8527fcd-755f-4ec9-a403-7284d8ba684f"/>
        <w:id w:val="-1260673478"/>
        <w:lock w:val="sdtLocked"/>
      </w:sdtPr>
      <w:sdtEndPr/>
      <w:sdtContent>
        <w:p w:rsidR="006F4FDC" w:rsidRDefault="00D61F30" w14:paraId="762A939F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propositionen i den del som handlar om att proportioneringsprincipen lagfästs såvitt avser sambor (7 kap. 4 § utsökningsbalken).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04C64A12A544C088A920D3E3184A461"/>
        </w:placeholder>
        <w:text/>
      </w:sdtPr>
      <w:sdtEndPr/>
      <w:sdtContent>
        <w:p w:rsidRPr="009B062B" w:rsidR="006D79C9" w:rsidP="00333E95" w:rsidRDefault="006D79C9" w14:paraId="0D6EC2D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17DE0" w:rsidP="00417DE0" w:rsidRDefault="00417DE0" w14:paraId="67538BD1" w14:textId="022C1334">
      <w:pPr>
        <w:pStyle w:val="Normalutanindragellerluft"/>
      </w:pPr>
      <w:r>
        <w:t xml:space="preserve">Det finns goda skäl att effektivisera och modernisera utsökningsförfarandet. Vi socialdemokrater stöder därför i huvudsak de förslag som återfinns i propositionen. </w:t>
      </w:r>
    </w:p>
    <w:p w:rsidRPr="001F0E96" w:rsidR="00417DE0" w:rsidP="001F0E96" w:rsidRDefault="00417DE0" w14:paraId="5267D643" w14:textId="7664DFF3">
      <w:pPr>
        <w:pStyle w:val="Rubrik1"/>
      </w:pPr>
      <w:r w:rsidRPr="001F0E96">
        <w:t>Proportioneringsprincipen lagfästs</w:t>
      </w:r>
    </w:p>
    <w:p w:rsidRPr="00742A12" w:rsidR="00742A12" w:rsidP="00281224" w:rsidRDefault="00742A12" w14:paraId="019E06DE" w14:textId="1731325D">
      <w:pPr>
        <w:pStyle w:val="Normalutanindragellerluft"/>
        <w:rPr>
          <w:rStyle w:val="FrslagstextChar"/>
        </w:rPr>
      </w:pPr>
      <w:r w:rsidRPr="00742A12">
        <w:rPr>
          <w:rStyle w:val="FrslagstextChar"/>
        </w:rPr>
        <w:t>Vår invändning gäller den del som handlar om att proportioneringsprincipen lagfästs</w:t>
      </w:r>
      <w:r>
        <w:rPr>
          <w:rStyle w:val="FrslagstextChar"/>
        </w:rPr>
        <w:t xml:space="preserve"> och omfattar sambor</w:t>
      </w:r>
      <w:r w:rsidRPr="00742A12">
        <w:rPr>
          <w:rStyle w:val="FrslagstextChar"/>
        </w:rPr>
        <w:t xml:space="preserve">. Vi delar den kritik som framförs av flera remissinstanser. </w:t>
      </w:r>
    </w:p>
    <w:p w:rsidRPr="00742A12" w:rsidR="00742A12" w:rsidP="00281224" w:rsidRDefault="00742A12" w14:paraId="267A1D96" w14:textId="02CE7806">
      <w:pPr>
        <w:rPr>
          <w:rStyle w:val="FrslagstextChar"/>
        </w:rPr>
      </w:pPr>
      <w:r w:rsidRPr="00742A12">
        <w:rPr>
          <w:rStyle w:val="FrslagstextChar"/>
        </w:rPr>
        <w:t>Lagrådet är tydligt med att förslaget strider mot sambolagens (2003:376) utgångs</w:t>
      </w:r>
      <w:r w:rsidR="00281224">
        <w:rPr>
          <w:rStyle w:val="FrslagstextChar"/>
        </w:rPr>
        <w:softHyphen/>
      </w:r>
      <w:r w:rsidRPr="00742A12">
        <w:rPr>
          <w:rStyle w:val="FrslagstextChar"/>
        </w:rPr>
        <w:t xml:space="preserve">punkt att sambor förmögenhetsrättsligt ska betraktas som självständiga och oberoende av varandra. </w:t>
      </w:r>
      <w:r w:rsidR="001F0E96">
        <w:rPr>
          <w:rStyle w:val="FrslagstextChar"/>
        </w:rPr>
        <w:t xml:space="preserve">Man pekar på att förslaget </w:t>
      </w:r>
      <w:r w:rsidRPr="001F0E96" w:rsidR="001F0E96">
        <w:rPr>
          <w:rStyle w:val="FrslagstextChar"/>
        </w:rPr>
        <w:t xml:space="preserve">innebär att en sambo som har högre lön än gäldenären indirekt tvingas att betala gäldenärens skulder. </w:t>
      </w:r>
    </w:p>
    <w:p w:rsidRPr="00742A12" w:rsidR="00742A12" w:rsidP="00281224" w:rsidRDefault="00742A12" w14:paraId="35CDBA0B" w14:textId="77777777">
      <w:pPr>
        <w:rPr>
          <w:rStyle w:val="FrslagstextChar"/>
        </w:rPr>
      </w:pPr>
      <w:r w:rsidRPr="00742A12">
        <w:rPr>
          <w:rStyle w:val="FrslagstextChar"/>
        </w:rPr>
        <w:t xml:space="preserve">Lagrådet hävdar vidare att förslaget strider mot den allmänna förmögenhetsrättsliga principen att endast gäldenären, eller någon som har åtagit sig att betala gäldenärens skuld, kan bli betalningsansvarig för skulden. </w:t>
      </w:r>
    </w:p>
    <w:p w:rsidR="00742A12" w:rsidP="00281224" w:rsidRDefault="00742A12" w14:paraId="626AE744" w14:textId="20A8B2E1">
      <w:pPr>
        <w:rPr>
          <w:rStyle w:val="FrslagstextChar"/>
        </w:rPr>
      </w:pPr>
      <w:r w:rsidRPr="00742A12">
        <w:rPr>
          <w:rStyle w:val="FrslagstextChar"/>
        </w:rPr>
        <w:t>Att regeringen trots denna kritik väljer att gå vidare med förslaget är för oss social</w:t>
      </w:r>
      <w:r w:rsidR="00281224">
        <w:rPr>
          <w:rStyle w:val="FrslagstextChar"/>
        </w:rPr>
        <w:softHyphen/>
      </w:r>
      <w:r w:rsidRPr="00742A12">
        <w:rPr>
          <w:rStyle w:val="FrslagstextChar"/>
        </w:rPr>
        <w:t>demokrater svårbegripligt. När dessutom Yrkesföreningen för budget- och skuld</w:t>
      </w:r>
      <w:r w:rsidR="00281224">
        <w:rPr>
          <w:rStyle w:val="FrslagstextChar"/>
        </w:rPr>
        <w:softHyphen/>
      </w:r>
      <w:r w:rsidRPr="00742A12">
        <w:rPr>
          <w:rStyle w:val="FrslagstextChar"/>
        </w:rPr>
        <w:t>rådgivar</w:t>
      </w:r>
      <w:r w:rsidR="002E1391">
        <w:rPr>
          <w:rStyle w:val="FrslagstextChar"/>
        </w:rPr>
        <w:t>e</w:t>
      </w:r>
      <w:r w:rsidRPr="00742A12">
        <w:rPr>
          <w:rStyle w:val="FrslagstextChar"/>
        </w:rPr>
        <w:t xml:space="preserve"> framför liknande kritik leder det </w:t>
      </w:r>
      <w:r>
        <w:rPr>
          <w:rStyle w:val="FrslagstextChar"/>
        </w:rPr>
        <w:t xml:space="preserve">sammantaget </w:t>
      </w:r>
      <w:r w:rsidRPr="00742A12">
        <w:rPr>
          <w:rStyle w:val="FrslagstextChar"/>
        </w:rPr>
        <w:t>till att vi yrkar avslag på denna del i propositionen.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65EE7675B2F4370946D0C2AF805C41B"/>
        </w:placeholder>
      </w:sdtPr>
      <w:sdtEndPr/>
      <w:sdtContent>
        <w:p w:rsidR="009D2CC6" w:rsidP="009D2CC6" w:rsidRDefault="009D2CC6" w14:paraId="3868DB08" w14:textId="45AC8CB4"/>
        <w:p w:rsidR="009D2CC6" w:rsidP="009D2CC6" w:rsidRDefault="00EA0BEB" w14:paraId="6EC53368" w14:textId="2A4B1D0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F4FDC" w14:paraId="3D6AE40C" w14:textId="77777777">
        <w:trPr>
          <w:cantSplit/>
        </w:trPr>
        <w:tc>
          <w:tcPr>
            <w:tcW w:w="50" w:type="pct"/>
            <w:vAlign w:val="bottom"/>
          </w:tcPr>
          <w:p w:rsidR="006F4FDC" w:rsidRDefault="00D61F30" w14:paraId="3646F174" w14:textId="77777777">
            <w:pPr>
              <w:pStyle w:val="Underskrifter"/>
              <w:spacing w:after="0"/>
            </w:pPr>
            <w:r>
              <w:t>Joakim Järrebring (S)</w:t>
            </w:r>
          </w:p>
        </w:tc>
        <w:tc>
          <w:tcPr>
            <w:tcW w:w="50" w:type="pct"/>
            <w:vAlign w:val="bottom"/>
          </w:tcPr>
          <w:p w:rsidR="006F4FDC" w:rsidRDefault="006F4FDC" w14:paraId="5AA9C156" w14:textId="77777777">
            <w:pPr>
              <w:pStyle w:val="Underskrifter"/>
              <w:spacing w:after="0"/>
            </w:pPr>
          </w:p>
        </w:tc>
      </w:tr>
      <w:tr w:rsidR="006F4FDC" w14:paraId="759890FA" w14:textId="77777777">
        <w:trPr>
          <w:cantSplit/>
        </w:trPr>
        <w:tc>
          <w:tcPr>
            <w:tcW w:w="50" w:type="pct"/>
            <w:vAlign w:val="bottom"/>
          </w:tcPr>
          <w:p w:rsidR="006F4FDC" w:rsidRDefault="00D61F30" w14:paraId="48BB781A" w14:textId="77777777">
            <w:pPr>
              <w:pStyle w:val="Underskrifter"/>
              <w:spacing w:after="0"/>
            </w:pPr>
            <w:r>
              <w:t>Leif Nysmed (S)</w:t>
            </w:r>
          </w:p>
        </w:tc>
        <w:tc>
          <w:tcPr>
            <w:tcW w:w="50" w:type="pct"/>
            <w:vAlign w:val="bottom"/>
          </w:tcPr>
          <w:p w:rsidR="006F4FDC" w:rsidRDefault="00D61F30" w14:paraId="5AFB4BD2" w14:textId="77777777">
            <w:pPr>
              <w:pStyle w:val="Underskrifter"/>
              <w:spacing w:after="0"/>
            </w:pPr>
            <w:r>
              <w:t>Laila Naraghi (S)</w:t>
            </w:r>
          </w:p>
        </w:tc>
      </w:tr>
      <w:tr w:rsidR="006F4FDC" w14:paraId="772438E9" w14:textId="77777777">
        <w:trPr>
          <w:cantSplit/>
        </w:trPr>
        <w:tc>
          <w:tcPr>
            <w:tcW w:w="50" w:type="pct"/>
            <w:vAlign w:val="bottom"/>
          </w:tcPr>
          <w:p w:rsidR="006F4FDC" w:rsidRDefault="00D61F30" w14:paraId="78FEB0EA" w14:textId="77777777">
            <w:pPr>
              <w:pStyle w:val="Underskrifter"/>
              <w:spacing w:after="0"/>
            </w:pPr>
            <w:r>
              <w:t>Denis Begic (S)</w:t>
            </w:r>
          </w:p>
        </w:tc>
        <w:tc>
          <w:tcPr>
            <w:tcW w:w="50" w:type="pct"/>
            <w:vAlign w:val="bottom"/>
          </w:tcPr>
          <w:p w:rsidR="006F4FDC" w:rsidRDefault="00D61F30" w14:paraId="5DD60900" w14:textId="77777777">
            <w:pPr>
              <w:pStyle w:val="Underskrifter"/>
              <w:spacing w:after="0"/>
            </w:pPr>
            <w:r>
              <w:t>Anna-Belle Strömberg (S)</w:t>
            </w:r>
          </w:p>
        </w:tc>
      </w:tr>
      <w:tr w:rsidR="006F4FDC" w14:paraId="5CF1941A" w14:textId="77777777">
        <w:trPr>
          <w:cantSplit/>
        </w:trPr>
        <w:tc>
          <w:tcPr>
            <w:tcW w:w="50" w:type="pct"/>
            <w:vAlign w:val="bottom"/>
          </w:tcPr>
          <w:p w:rsidR="006F4FDC" w:rsidRDefault="00D61F30" w14:paraId="43A842C6" w14:textId="77777777">
            <w:pPr>
              <w:pStyle w:val="Underskrifter"/>
              <w:spacing w:after="0"/>
            </w:pPr>
            <w:r>
              <w:t>Markus Kallifatides (S)</w:t>
            </w:r>
          </w:p>
        </w:tc>
        <w:tc>
          <w:tcPr>
            <w:tcW w:w="50" w:type="pct"/>
            <w:vAlign w:val="bottom"/>
          </w:tcPr>
          <w:p w:rsidR="006F4FDC" w:rsidRDefault="006F4FDC" w14:paraId="291670C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B2C9CB7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CFD57" w14:textId="77777777" w:rsidR="00417DE0" w:rsidRDefault="00417DE0" w:rsidP="000C1CAD">
      <w:pPr>
        <w:spacing w:line="240" w:lineRule="auto"/>
      </w:pPr>
      <w:r>
        <w:separator/>
      </w:r>
    </w:p>
  </w:endnote>
  <w:endnote w:type="continuationSeparator" w:id="0">
    <w:p w14:paraId="601C910D" w14:textId="77777777" w:rsidR="00417DE0" w:rsidRDefault="00417D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94F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67A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CED2" w14:textId="77A7C580" w:rsidR="00262EA3" w:rsidRPr="009D2CC6" w:rsidRDefault="00262EA3" w:rsidP="009D2C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E511A" w14:textId="77777777" w:rsidR="00417DE0" w:rsidRDefault="00417DE0" w:rsidP="000C1CAD">
      <w:pPr>
        <w:spacing w:line="240" w:lineRule="auto"/>
      </w:pPr>
      <w:r>
        <w:separator/>
      </w:r>
    </w:p>
  </w:footnote>
  <w:footnote w:type="continuationSeparator" w:id="0">
    <w:p w14:paraId="1BD7D4F5" w14:textId="77777777" w:rsidR="00417DE0" w:rsidRDefault="00417D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73ED" w14:textId="7871EE20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0C8CC2" w14:textId="7E135EF4" w:rsidR="00262EA3" w:rsidRDefault="00EA0BE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0DDBF9375A342B8AD40995592670D0A"/>
                              </w:placeholder>
                              <w:text/>
                            </w:sdtPr>
                            <w:sdtEndPr/>
                            <w:sdtContent>
                              <w:r w:rsidR="00417DE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19B9BEFEC9D4367BC698815F767FF5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B0C8CC2" w14:textId="7E135EF4" w:rsidR="00262EA3" w:rsidRDefault="00EA0BE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0DDBF9375A342B8AD40995592670D0A"/>
                        </w:placeholder>
                        <w:text/>
                      </w:sdtPr>
                      <w:sdtEndPr/>
                      <w:sdtContent>
                        <w:r w:rsidR="00417DE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19B9BEFEC9D4367BC698815F767FF5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D139E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8EB2" w14:textId="3C71E52E" w:rsidR="00262EA3" w:rsidRDefault="00262EA3" w:rsidP="008563AC">
    <w:pPr>
      <w:jc w:val="right"/>
    </w:pPr>
  </w:p>
  <w:p w14:paraId="38662D1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9ECDE" w14:textId="39B3A947" w:rsidR="00262EA3" w:rsidRDefault="00EA0BE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670EB33" w14:textId="39B62B17" w:rsidR="00262EA3" w:rsidRDefault="00EA0BE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D2CC6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7DE0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4FBC265" w14:textId="77777777" w:rsidR="00262EA3" w:rsidRPr="008227B3" w:rsidRDefault="00EA0BE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5D5F60" w14:textId="422C9D97" w:rsidR="00262EA3" w:rsidRPr="008227B3" w:rsidRDefault="00EA0BE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2CC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2CC6">
          <w:t>:4008</w:t>
        </w:r>
      </w:sdtContent>
    </w:sdt>
  </w:p>
  <w:p w14:paraId="3E20D90A" w14:textId="232269DB" w:rsidR="00262EA3" w:rsidRDefault="00EA0BE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0DDBF9375A342B8AD40995592670D0A"/>
        </w:placeholder>
        <w15:appearance w15:val="hidden"/>
        <w:text/>
      </w:sdtPr>
      <w:sdtEndPr/>
      <w:sdtContent>
        <w:r w:rsidR="009D2CC6">
          <w:t>av Joakim Järrebring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19B9BEFEC9D4367BC698815F767FF55"/>
      </w:placeholder>
      <w:text/>
    </w:sdtPr>
    <w:sdtEndPr/>
    <w:sdtContent>
      <w:p w14:paraId="0D333572" w14:textId="4CB42103" w:rsidR="00262EA3" w:rsidRDefault="00315693" w:rsidP="00283E0F">
        <w:pPr>
          <w:pStyle w:val="FSHRub2"/>
        </w:pPr>
        <w:r>
          <w:t>med anledning av prop. 2025/26:224 Ändamålsenliga utmätningsregler och utvidgad distansutmätning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095FD9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17DE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4EE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0E96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224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391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693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DE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4FDC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A12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08A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2CC6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4B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230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5F9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2CA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1F30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BEB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714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BD585"/>
  <w15:chartTrackingRefBased/>
  <w15:docId w15:val="{D82A086C-27F9-4D73-B665-AFA4ABD1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DA0B0F276E424F813510F97D162A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166A6-274C-4CC4-B524-B13D821F749B}"/>
      </w:docPartPr>
      <w:docPartBody>
        <w:p w:rsidR="00646A44" w:rsidRDefault="00646A44">
          <w:pPr>
            <w:pStyle w:val="B1DA0B0F276E424F813510F97D162A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04C64A12A544C088A920D3E3184A4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AE5EB9-E569-4052-A24F-6F49B69D5138}"/>
      </w:docPartPr>
      <w:docPartBody>
        <w:p w:rsidR="00646A44" w:rsidRDefault="00646A44">
          <w:pPr>
            <w:pStyle w:val="904C64A12A544C088A920D3E3184A46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DDBF9375A342B8AD40995592670D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1FE1-946F-45FC-B877-18F6F627A821}"/>
      </w:docPartPr>
      <w:docPartBody>
        <w:p w:rsidR="00646A44" w:rsidRDefault="00646A44">
          <w:pPr>
            <w:pStyle w:val="60DDBF9375A342B8AD40995592670D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9B9BEFEC9D4367BC698815F767FF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FE037-83DE-4A2D-9965-671CBEE9EDDE}"/>
      </w:docPartPr>
      <w:docPartBody>
        <w:p w:rsidR="00646A44" w:rsidRDefault="00646A44">
          <w:pPr>
            <w:pStyle w:val="E19B9BEFEC9D4367BC698815F767FF55"/>
          </w:pPr>
          <w:r>
            <w:t xml:space="preserve"> </w:t>
          </w:r>
        </w:p>
      </w:docPartBody>
    </w:docPart>
    <w:docPart>
      <w:docPartPr>
        <w:name w:val="E65EE7675B2F4370946D0C2AF805C4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CCADB-118F-495B-91DF-700EBA1B4EB6}"/>
      </w:docPartPr>
      <w:docPartBody>
        <w:p w:rsidR="004F6D57" w:rsidRDefault="003C6A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44"/>
    <w:rsid w:val="000444EE"/>
    <w:rsid w:val="00646A44"/>
    <w:rsid w:val="008108A0"/>
    <w:rsid w:val="00C8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DA0B0F276E424F813510F97D162A79">
    <w:name w:val="B1DA0B0F276E424F813510F97D162A79"/>
  </w:style>
  <w:style w:type="paragraph" w:customStyle="1" w:styleId="904C64A12A544C088A920D3E3184A461">
    <w:name w:val="904C64A12A544C088A920D3E3184A461"/>
  </w:style>
  <w:style w:type="paragraph" w:customStyle="1" w:styleId="60DDBF9375A342B8AD40995592670D0A">
    <w:name w:val="60DDBF9375A342B8AD40995592670D0A"/>
  </w:style>
  <w:style w:type="paragraph" w:customStyle="1" w:styleId="E19B9BEFEC9D4367BC698815F767FF55">
    <w:name w:val="E19B9BEFEC9D4367BC698815F767FF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899050-DA0B-480F-99BC-B4AAE54227C8}"/>
</file>

<file path=customXml/itemProps2.xml><?xml version="1.0" encoding="utf-8"?>
<ds:datastoreItem xmlns:ds="http://schemas.openxmlformats.org/officeDocument/2006/customXml" ds:itemID="{F28B1B44-1A03-45A2-A9AA-C5541864516A}"/>
</file>

<file path=customXml/itemProps3.xml><?xml version="1.0" encoding="utf-8"?>
<ds:datastoreItem xmlns:ds="http://schemas.openxmlformats.org/officeDocument/2006/customXml" ds:itemID="{F58E5E80-A250-4364-B080-3D97EA78BF2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201</Words>
  <Characters>1291</Characters>
  <Application>Microsoft Office Word</Application>
  <DocSecurity>0</DocSecurity>
  <Lines>30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prop  2025 26 224 Ändamålsenliga utmätningsregler och utvidgad distansutmätning</vt:lpstr>
      <vt:lpstr>
      </vt:lpstr>
    </vt:vector>
  </TitlesOfParts>
  <Company>Sveriges riksdag</Company>
  <LinksUpToDate>false</LinksUpToDate>
  <CharactersWithSpaces>1475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