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326A" w:rsidRPr="00A0326A" w:rsidRDefault="00A0326A">
      <w:pPr>
        <w:pStyle w:val="Frslagsrubrik"/>
      </w:pPr>
      <w:r w:rsidRPr="00A0326A">
        <w:t>Förslag till riksdagsbeslut</w:t>
      </w:r>
    </w:p>
    <w:p w:rsidR="00A0326A" w:rsidRPr="00A0326A" w:rsidRDefault="00A0326A">
      <w:pPr>
        <w:pStyle w:val="Hemstlatt"/>
      </w:pPr>
      <w:r w:rsidRPr="00A0326A">
        <w:t>Riksdagen tillkännager för regeringen som sin mening vad som anförs i motionen om att utreda hur den svenska animalieprodukti</w:t>
      </w:r>
      <w:r w:rsidRPr="00A0326A">
        <w:t>o</w:t>
      </w:r>
      <w:r w:rsidRPr="00A0326A">
        <w:t>nen i ökad utsträckning kan baseras på klimateffektiva och hållbara protei</w:t>
      </w:r>
      <w:r w:rsidRPr="00A0326A">
        <w:t>n</w:t>
      </w:r>
      <w:r w:rsidRPr="00A0326A">
        <w:t>fodermedel.</w:t>
      </w:r>
    </w:p>
    <w:p w:rsidR="00A0326A" w:rsidRPr="00A0326A" w:rsidRDefault="00A0326A">
      <w:pPr>
        <w:pStyle w:val="Rubrik1"/>
      </w:pPr>
      <w:r w:rsidRPr="00A0326A">
        <w:t>Motivering</w:t>
      </w:r>
    </w:p>
    <w:p w:rsidR="00A0326A" w:rsidRPr="00A0326A" w:rsidRDefault="00A0326A">
      <w:r w:rsidRPr="00A0326A">
        <w:t>Den svenska produktionen av animalieprodukter som mjölk, kött och ägg bygger i stor utsträckning på importerade proteinfodermedel. Att vi har en import av fodermedel är naturligt i en allt mer internationaliserad marknad</w:t>
      </w:r>
      <w:r w:rsidRPr="00A0326A">
        <w:t>s</w:t>
      </w:r>
      <w:r w:rsidRPr="00A0326A">
        <w:t>ekonomi, men problemet är att en stor del av proteinfoderimporten utgörs av produkter som har uppenbart negativa klimat- och miljöegenskaper. I första hand gäller det sojamjöl och pressprodukter från palmoljenötter. Aktuell stat</w:t>
      </w:r>
      <w:r w:rsidRPr="00A0326A">
        <w:t>i</w:t>
      </w:r>
      <w:r w:rsidRPr="00A0326A">
        <w:t>stik från Statens jordbruksverk visar att importerade soja- och palmoljepr</w:t>
      </w:r>
      <w:r w:rsidRPr="00A0326A">
        <w:t>o</w:t>
      </w:r>
      <w:r w:rsidRPr="00A0326A">
        <w:t>dukter svarar för drygt 30 % av de proteinfoder som används till nötkreatur. För enkelmagade djur som grisar och fjäderfä utgör importerad soja drygt 50 % av allt proteinfoder.</w:t>
      </w:r>
    </w:p>
    <w:p w:rsidR="00A0326A" w:rsidRPr="00A0326A" w:rsidRDefault="00A0326A">
      <w:pPr>
        <w:pStyle w:val="Normaltindrag"/>
      </w:pPr>
      <w:r w:rsidRPr="00A0326A">
        <w:t xml:space="preserve">Kritiken riktas i första hand </w:t>
      </w:r>
      <w:r w:rsidRPr="00A0326A">
        <w:t>mot soja från Sydamerika och palmoljepr</w:t>
      </w:r>
      <w:r w:rsidRPr="00A0326A">
        <w:t>o</w:t>
      </w:r>
      <w:r w:rsidRPr="00A0326A">
        <w:t>dukter från Asien, där den ökade nyodlingen för export riskerar att ske på bekostnad av regnskog och andra biologiskt skyddsvärda marker. När sådana kolrika marker exploateras för odling av ettåriga grödor frigörs stora mängder koldioxid, vilket bidrar till den växthuseffekt som hotar vårt klimat.</w:t>
      </w:r>
    </w:p>
    <w:p w:rsidR="00A0326A" w:rsidRPr="00A0326A" w:rsidRDefault="00A0326A">
      <w:pPr>
        <w:pStyle w:val="Normaltindrag"/>
      </w:pPr>
      <w:r w:rsidRPr="00A0326A">
        <w:t>Kritiken handlar också om att en intensiv sojaproduktion medför att m</w:t>
      </w:r>
      <w:r w:rsidRPr="00A0326A">
        <w:t>o</w:t>
      </w:r>
      <w:r w:rsidRPr="00A0326A">
        <w:t>nokulturer breder ut sig där man tidigare haft ett mer hållbart växlingsjor</w:t>
      </w:r>
      <w:r w:rsidRPr="00A0326A">
        <w:t>d</w:t>
      </w:r>
      <w:r w:rsidRPr="00A0326A">
        <w:t xml:space="preserve">bruk. Vidare används stora mängder bekämpningsmedel i produktionen – vilket bland annat kan leda till hälsorisker för dem som arbetar i odlingsledet samt för kringliggande ekosystem. I den sydamerikanska sojaproduktionen </w:t>
      </w:r>
      <w:r w:rsidRPr="00A0326A">
        <w:lastRenderedPageBreak/>
        <w:t>används bl.a. bekämpningsmedel som metylparation, endosulfan, metamid</w:t>
      </w:r>
      <w:r w:rsidRPr="00A0326A">
        <w:t>o</w:t>
      </w:r>
      <w:r w:rsidRPr="00A0326A">
        <w:t>fos, karbofuran och parakvat, som sedan länge är förbjudna i EU.</w:t>
      </w:r>
    </w:p>
    <w:p w:rsidR="00A0326A" w:rsidRPr="00A0326A" w:rsidRDefault="00A0326A">
      <w:pPr>
        <w:pStyle w:val="Normaltindrag"/>
      </w:pPr>
      <w:r w:rsidRPr="00A0326A">
        <w:t>Importen av dessa ur klimat- och miljösynpunkt tveksamma fodermedel sker samtid</w:t>
      </w:r>
      <w:r w:rsidRPr="00A0326A">
        <w:t>igt som vi inom vårt land har goda förutsättningarna att öka såväl produktionen som användningen av närproducerade och mer hållbara protei</w:t>
      </w:r>
      <w:r w:rsidRPr="00A0326A">
        <w:t>n</w:t>
      </w:r>
      <w:r w:rsidRPr="00A0326A">
        <w:t>fodermedel. Av Sveriges totala åkerareal ligger ca 6 % i träda och en än större areal upptas av lågutnyttjade gräs- och klövervallar. Genom ett mer effektivt utnyttjande av jordbruksmarken och framför allt en ökad odling av protei</w:t>
      </w:r>
      <w:r w:rsidRPr="00A0326A">
        <w:t>n</w:t>
      </w:r>
      <w:r w:rsidRPr="00A0326A">
        <w:t>grödor som ärtor, åkerbönor och linfrö kan vi få fram fullgoda ersättningspr</w:t>
      </w:r>
      <w:r w:rsidRPr="00A0326A">
        <w:t>o</w:t>
      </w:r>
      <w:r w:rsidRPr="00A0326A">
        <w:t>dukter till importerade soja- och palmoljeprodukter. Det finns äv</w:t>
      </w:r>
      <w:r w:rsidRPr="00A0326A">
        <w:t>en goda möjligheter att bättre utnyttja, och vidareutveckla, biprodukter från industrin. Exempel är agrodrank och rapskaka som är biprodukter till produktionen av spannmålsetanol respektive rapsolja och som båda är mycket bra alternativ till sojamjöl.</w:t>
      </w:r>
    </w:p>
    <w:p w:rsidR="00A0326A" w:rsidRPr="00A0326A" w:rsidRDefault="00A0326A">
      <w:pPr>
        <w:pStyle w:val="Normaltindrag"/>
      </w:pPr>
      <w:r w:rsidRPr="00A0326A">
        <w:t>En ökad odling av proteingrödor och användning av närproducerat foder leder till en minskad klimat- och miljöpåverkan från produktionen av mjölk, kött och fjäderfäprodukter. Det ökar också den biologiska mångfalden och markens bördighet i Sverige genom att det</w:t>
      </w:r>
      <w:r w:rsidRPr="00A0326A">
        <w:t xml:space="preserve"> skapar mer varierade växtföljder. Det kan även bidra till en mer stabil ekonomi för lantbrukarna, såväl växto</w:t>
      </w:r>
      <w:r w:rsidRPr="00A0326A">
        <w:t>d</w:t>
      </w:r>
      <w:r w:rsidRPr="00A0326A">
        <w:t>lare som djurhållare.</w:t>
      </w:r>
    </w:p>
    <w:p w:rsidR="00A0326A" w:rsidRPr="00A0326A" w:rsidRDefault="00A0326A">
      <w:pPr>
        <w:pStyle w:val="Rubrik2"/>
      </w:pPr>
      <w:r w:rsidRPr="00A0326A">
        <w:t>Behov av utvecklings- och stimulansåtgärder</w:t>
      </w:r>
    </w:p>
    <w:p w:rsidR="00A0326A" w:rsidRPr="00A0326A" w:rsidRDefault="00A0326A">
      <w:r w:rsidRPr="00A0326A">
        <w:t>Det finns ett tydligt intresse hos lantbrukarna för ökad odling av proteingr</w:t>
      </w:r>
      <w:r w:rsidRPr="00A0326A">
        <w:t>ö</w:t>
      </w:r>
      <w:r w:rsidRPr="00A0326A">
        <w:t>dor och användning av närodlat i animalieproduktionen. Utvecklingen bro</w:t>
      </w:r>
      <w:r w:rsidRPr="00A0326A">
        <w:t>m</w:t>
      </w:r>
      <w:r w:rsidRPr="00A0326A">
        <w:t>sas dock av flera förhållanden. Det finns bl.a. bristande kunskaper hos såväl odlare och djurhållare som inom rådgivarkåren. Vidare uppfattas handeln med närproducerad protein som outvecklad, vilket ger en otydlig och osäker pri</w:t>
      </w:r>
      <w:r w:rsidRPr="00A0326A">
        <w:t>s</w:t>
      </w:r>
      <w:r w:rsidRPr="00A0326A">
        <w:t>bild. Tillgången på utsäde är ibland bristfällig, samtidigt som förädlingen av befintliga sorter och utvecklingen av nya sorter är eftersatt. Det finns också ett utvecklingsbehov av processtekniker för odlade p</w:t>
      </w:r>
      <w:r w:rsidRPr="00A0326A">
        <w:t>roteingrödor och protei</w:t>
      </w:r>
      <w:r w:rsidRPr="00A0326A">
        <w:t>n</w:t>
      </w:r>
      <w:r w:rsidRPr="00A0326A">
        <w:t>rika biprodukter från industrin.</w:t>
      </w:r>
    </w:p>
    <w:p w:rsidR="00A0326A" w:rsidRPr="00A0326A" w:rsidRDefault="00A0326A">
      <w:pPr>
        <w:pStyle w:val="Normaltindrag"/>
      </w:pPr>
      <w:r w:rsidRPr="00A0326A">
        <w:t>Mer generellt gäller att jordbruksnäringens mycket pressade lönsamhet gör producenterna obenägna att pröva nya grödor och foderlösningar, även om dessa på sikt kan lägga grunden till en mer uthållig och konkurrenskraftig produktion.</w:t>
      </w:r>
    </w:p>
    <w:p w:rsidR="00A0326A" w:rsidRPr="00A0326A" w:rsidRDefault="00A0326A">
      <w:pPr>
        <w:pStyle w:val="Normaltindrag"/>
      </w:pPr>
      <w:r w:rsidRPr="00A0326A">
        <w:t>I ljuset av detta finns ett stort behov av en utredning som tydliggör de mi</w:t>
      </w:r>
      <w:r w:rsidRPr="00A0326A">
        <w:t>l</w:t>
      </w:r>
      <w:r w:rsidRPr="00A0326A">
        <w:t>jö och klimatmässiga och ekonomiska fördelarna med en ökad odling av proteingrödor och användning av närodlat i animalieproduktionen samt vilka åtgärder som behövs för att stimulera till en sådan utveckling. Vi ser det som naturligt och angeläget att utredningen särskilt prövar möjligheterna att inkl</w:t>
      </w:r>
      <w:r w:rsidRPr="00A0326A">
        <w:t>u</w:t>
      </w:r>
      <w:r w:rsidRPr="00A0326A">
        <w:t>dera sådana åtgärder i det kommande landsbygdsprogrammet och även bea</w:t>
      </w:r>
      <w:r w:rsidRPr="00A0326A">
        <w:t>k</w:t>
      </w:r>
      <w:r w:rsidRPr="00A0326A">
        <w:t>tas i regeringens satsning på ”Matlandet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326A">
        <w:trPr>
          <w:cantSplit/>
        </w:trPr>
        <w:tc>
          <w:tcPr>
            <w:tcW w:w="3046" w:type="dxa"/>
          </w:tcPr>
          <w:p w:rsidR="00A0326A" w:rsidRPr="00A0326A" w:rsidRDefault="00A0326A">
            <w:pPr>
              <w:pStyle w:val="UnderskriftDatum"/>
              <w:spacing w:before="240"/>
            </w:pPr>
            <w:r w:rsidRPr="00A0326A">
              <w:t>Stockholm den 21 oktober 2010</w:t>
            </w:r>
          </w:p>
        </w:tc>
        <w:tc>
          <w:tcPr>
            <w:tcW w:w="3047" w:type="dxa"/>
          </w:tcPr>
          <w:p w:rsidR="00A0326A" w:rsidRPr="00A0326A" w:rsidRDefault="00A0326A">
            <w:pPr>
              <w:pStyle w:val="Underskrifter"/>
              <w:spacing w:before="240"/>
            </w:pPr>
          </w:p>
        </w:tc>
      </w:tr>
      <w:tr w:rsidR="00000000" w:rsidRPr="00A0326A">
        <w:trPr>
          <w:cantSplit/>
        </w:trPr>
        <w:tc>
          <w:tcPr>
            <w:tcW w:w="3046" w:type="dxa"/>
          </w:tcPr>
          <w:p w:rsidR="00A0326A" w:rsidRPr="00A0326A" w:rsidRDefault="00A0326A">
            <w:pPr>
              <w:pStyle w:val="Underskrifter"/>
            </w:pPr>
            <w:r w:rsidRPr="00A0326A">
              <w:t>Otto von Arnold (KD)</w:t>
            </w:r>
          </w:p>
        </w:tc>
        <w:tc>
          <w:tcPr>
            <w:tcW w:w="3046" w:type="dxa"/>
          </w:tcPr>
          <w:p w:rsidR="00A0326A" w:rsidRPr="00A0326A" w:rsidRDefault="00A0326A">
            <w:pPr>
              <w:pStyle w:val="Underskrifter"/>
            </w:pPr>
          </w:p>
        </w:tc>
      </w:tr>
    </w:tbl>
    <w:p w:rsidR="00A0326A" w:rsidRPr="00A0326A" w:rsidRDefault="00A0326A">
      <w:pPr>
        <w:pStyle w:val="Normaltindrag"/>
      </w:pPr>
    </w:p>
    <w:sectPr w:rsidR="00000000" w:rsidRPr="00A032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326A" w:rsidRPr="00A0326A" w:rsidRDefault="00A0326A">
      <w:r w:rsidRPr="00A0326A">
        <w:separator/>
      </w:r>
    </w:p>
  </w:endnote>
  <w:endnote w:type="continuationSeparator" w:id="0">
    <w:p w:rsidR="00A0326A" w:rsidRPr="00A0326A" w:rsidRDefault="00A0326A">
      <w:r w:rsidRPr="00A032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26A" w:rsidRPr="00A0326A" w:rsidRDefault="00A0326A">
    <w:pPr>
      <w:pStyle w:val="Sidfot"/>
    </w:pPr>
    <w:r w:rsidRPr="00A032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921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26A" w:rsidRDefault="00A032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326A" w:rsidRDefault="00A032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26A" w:rsidRPr="00A0326A" w:rsidRDefault="00A0326A">
    <w:pPr>
      <w:pStyle w:val="Sidfot"/>
    </w:pPr>
    <w:r w:rsidRPr="00A032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090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26A" w:rsidRDefault="00A0326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326A" w:rsidRDefault="00A0326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26A" w:rsidRPr="00A0326A" w:rsidRDefault="00A0326A">
    <w:pPr>
      <w:pStyle w:val="Sidfot"/>
    </w:pPr>
    <w:r w:rsidRPr="00A032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232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26A" w:rsidRDefault="00A032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326A" w:rsidRDefault="00A032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326A" w:rsidRPr="00A0326A" w:rsidRDefault="00A0326A">
      <w:r w:rsidRPr="00A0326A">
        <w:separator/>
      </w:r>
    </w:p>
  </w:footnote>
  <w:footnote w:type="continuationSeparator" w:id="0">
    <w:p w:rsidR="00A0326A" w:rsidRPr="00A0326A" w:rsidRDefault="00A0326A">
      <w:r w:rsidRPr="00A032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26A" w:rsidRPr="00A0326A" w:rsidRDefault="00A0326A">
    <w:pPr>
      <w:pStyle w:val="Sidhuvud"/>
    </w:pPr>
    <w:r w:rsidRPr="00A032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6001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26A" w:rsidRDefault="00A032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326A" w:rsidRDefault="00A032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26A" w:rsidRPr="00A0326A" w:rsidRDefault="00A0326A">
    <w:pPr>
      <w:pStyle w:val="Sidhuvud"/>
    </w:pPr>
    <w:r w:rsidRPr="00A032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6644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26A" w:rsidRDefault="00A032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326A" w:rsidRDefault="00A032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26A" w:rsidRPr="00A0326A" w:rsidRDefault="00A0326A">
    <w:pPr>
      <w:pStyle w:val="FSHNormal"/>
      <w:tabs>
        <w:tab w:val="right" w:pos="5840"/>
      </w:tabs>
    </w:pPr>
    <w:r w:rsidRPr="00A0326A">
      <w:br/>
    </w:r>
    <w:r w:rsidRPr="00A0326A">
      <w:fldChar w:fldCharType="begin" w:fldLock="1"/>
    </w:r>
    <w:r w:rsidRPr="00A0326A">
      <w:instrText xml:space="preserve"> DOCPROPERTY</w:instrText>
    </w:r>
    <w:r w:rsidRPr="00A0326A">
      <w:rPr>
        <w:sz w:val="18"/>
      </w:rPr>
      <w:instrText xml:space="preserve"> "YearUser" *\charformat </w:instrText>
    </w:r>
    <w:r w:rsidRPr="00A0326A">
      <w:fldChar w:fldCharType="separate"/>
    </w:r>
    <w:r w:rsidRPr="00A0326A">
      <w:t>2010/11</w:t>
    </w:r>
    <w:r w:rsidRPr="00A0326A">
      <w:fldChar w:fldCharType="end"/>
    </w:r>
    <w:r w:rsidRPr="00A0326A">
      <w:t xml:space="preserve"> </w:t>
    </w:r>
    <w:r w:rsidRPr="00A0326A">
      <w:tab/>
      <w:t xml:space="preserve">mnr: </w:t>
    </w:r>
    <w:r w:rsidRPr="00A0326A">
      <w:fldChar w:fldCharType="begin" w:fldLock="1"/>
    </w:r>
    <w:r w:rsidRPr="00A0326A">
      <w:instrText xml:space="preserve"> DOCPROPERTY</w:instrText>
    </w:r>
    <w:r w:rsidRPr="00A0326A">
      <w:rPr>
        <w:sz w:val="18"/>
      </w:rPr>
      <w:instrText xml:space="preserve"> "Motionsnummer" *\charformat </w:instrText>
    </w:r>
    <w:r w:rsidRPr="00A0326A">
      <w:fldChar w:fldCharType="separate"/>
    </w:r>
    <w:r w:rsidRPr="00A0326A">
      <w:t>MJ351</w:t>
    </w:r>
    <w:r w:rsidRPr="00A0326A">
      <w:fldChar w:fldCharType="end"/>
    </w:r>
    <w:r w:rsidRPr="00A0326A">
      <w:br/>
    </w:r>
    <w:r w:rsidRPr="00A0326A">
      <w:fldChar w:fldCharType="begin" w:fldLock="1"/>
    </w:r>
    <w:r w:rsidRPr="00A0326A">
      <w:instrText xml:space="preserve"> DOCPROPERTY</w:instrText>
    </w:r>
    <w:r w:rsidRPr="00A0326A">
      <w:rPr>
        <w:sz w:val="18"/>
      </w:rPr>
      <w:instrText xml:space="preserve"> "Samling" *\charformat </w:instrText>
    </w:r>
    <w:r w:rsidRPr="00A0326A">
      <w:fldChar w:fldCharType="end"/>
    </w:r>
    <w:r w:rsidRPr="00A0326A">
      <w:tab/>
      <w:t xml:space="preserve">pnr: </w:t>
    </w:r>
    <w:r w:rsidRPr="00A0326A">
      <w:fldChar w:fldCharType="begin" w:fldLock="1"/>
    </w:r>
    <w:r w:rsidRPr="00A0326A">
      <w:instrText xml:space="preserve"> DOCPROPERTY</w:instrText>
    </w:r>
    <w:r w:rsidRPr="00A0326A">
      <w:rPr>
        <w:sz w:val="18"/>
      </w:rPr>
      <w:instrText xml:space="preserve"> "Partinummer" *\charformat </w:instrText>
    </w:r>
    <w:r w:rsidRPr="00A0326A">
      <w:fldChar w:fldCharType="separate"/>
    </w:r>
    <w:r w:rsidRPr="00A0326A">
      <w:t>KD760</w:t>
    </w:r>
    <w:r w:rsidRPr="00A0326A">
      <w:fldChar w:fldCharType="end"/>
    </w:r>
  </w:p>
  <w:p w:rsidR="00A0326A" w:rsidRPr="00A0326A" w:rsidRDefault="00A0326A">
    <w:pPr>
      <w:pStyle w:val="FSHRub1"/>
    </w:pPr>
    <w:r w:rsidRPr="00A0326A">
      <w:t>Motion till riksdagen</w:t>
    </w:r>
    <w:r w:rsidRPr="00A0326A">
      <w:br/>
    </w:r>
    <w:r w:rsidRPr="00A0326A">
      <w:fldChar w:fldCharType="begin" w:fldLock="1"/>
    </w:r>
    <w:r w:rsidRPr="00A0326A">
      <w:instrText xml:space="preserve"> DOCPROPERTY "YearUser" *\charformat </w:instrText>
    </w:r>
    <w:r w:rsidRPr="00A0326A">
      <w:fldChar w:fldCharType="separate"/>
    </w:r>
    <w:r w:rsidRPr="00A0326A">
      <w:t>2010/11</w:t>
    </w:r>
    <w:r w:rsidRPr="00A0326A">
      <w:fldChar w:fldCharType="end"/>
    </w:r>
    <w:r w:rsidRPr="00A0326A">
      <w:t>:</w:t>
    </w:r>
    <w:r w:rsidRPr="00A0326A">
      <w:fldChar w:fldCharType="begin" w:fldLock="1"/>
    </w:r>
    <w:r w:rsidRPr="00A0326A">
      <w:instrText xml:space="preserve"> DOCPROPERTY "Motionsnummer" *\charformat </w:instrText>
    </w:r>
    <w:r w:rsidRPr="00A0326A">
      <w:fldChar w:fldCharType="separate"/>
    </w:r>
    <w:r w:rsidRPr="00A0326A">
      <w:t>MJ351</w:t>
    </w:r>
    <w:r w:rsidRPr="00A0326A">
      <w:fldChar w:fldCharType="end"/>
    </w:r>
  </w:p>
  <w:p w:rsidR="00A0326A" w:rsidRPr="00A0326A" w:rsidRDefault="00A0326A">
    <w:pPr>
      <w:pStyle w:val="FSHNormalS5"/>
    </w:pPr>
    <w:r w:rsidRPr="00A0326A">
      <w:fldChar w:fldCharType="begin" w:fldLock="1"/>
    </w:r>
    <w:r w:rsidRPr="00A0326A">
      <w:instrText xml:space="preserve"> DOCPROPERTY "MotionarText" *\charformat </w:instrText>
    </w:r>
    <w:r w:rsidRPr="00A0326A">
      <w:fldChar w:fldCharType="separate"/>
    </w:r>
    <w:r w:rsidRPr="00A0326A">
      <w:t>av Otto von Arnold (KD)</w:t>
    </w:r>
    <w:r w:rsidRPr="00A0326A">
      <w:fldChar w:fldCharType="end"/>
    </w:r>
    <w:r w:rsidRPr="00A0326A">
      <w:br/>
    </w:r>
    <w:r w:rsidRPr="00A0326A">
      <w:fldChar w:fldCharType="begin" w:fldLock="1"/>
    </w:r>
    <w:r w:rsidRPr="00A0326A">
      <w:instrText xml:space="preserve"> DOCPROPERTY "SvarFrasKort" *\charformat </w:instrText>
    </w:r>
    <w:r w:rsidRPr="00A0326A">
      <w:fldChar w:fldCharType="end"/>
    </w:r>
  </w:p>
  <w:p w:rsidR="00A0326A" w:rsidRPr="00A0326A" w:rsidRDefault="00A0326A">
    <w:pPr>
      <w:pStyle w:val="FSHTitel"/>
    </w:pPr>
    <w:r w:rsidRPr="00A0326A">
      <w:fldChar w:fldCharType="begin" w:fldLock="1"/>
    </w:r>
    <w:r w:rsidRPr="00A0326A">
      <w:instrText xml:space="preserve"> DOCPROPERTY</w:instrText>
    </w:r>
    <w:r w:rsidRPr="00A0326A">
      <w:rPr>
        <w:sz w:val="18"/>
      </w:rPr>
      <w:instrText xml:space="preserve"> "RubrikSvar" *\charformat </w:instrText>
    </w:r>
    <w:r w:rsidRPr="00A0326A">
      <w:fldChar w:fldCharType="separate"/>
    </w:r>
    <w:r w:rsidRPr="00A0326A">
      <w:t>Klimateffektiva och hållbara proteinfodermedel</w:t>
    </w:r>
    <w:r w:rsidRPr="00A0326A">
      <w:fldChar w:fldCharType="end"/>
    </w:r>
  </w:p>
  <w:p w:rsidR="00A0326A" w:rsidRPr="00A0326A" w:rsidRDefault="00A0326A">
    <w:pPr>
      <w:pStyle w:val="Normal00"/>
    </w:pPr>
  </w:p>
  <w:p w:rsidR="00A0326A" w:rsidRPr="00A0326A" w:rsidRDefault="00A032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0662964">
    <w:abstractNumId w:val="3"/>
  </w:num>
  <w:num w:numId="2" w16cid:durableId="1450322156">
    <w:abstractNumId w:val="2"/>
  </w:num>
  <w:num w:numId="3" w16cid:durableId="820269032">
    <w:abstractNumId w:val="1"/>
  </w:num>
  <w:num w:numId="4" w16cid:durableId="1069841018">
    <w:abstractNumId w:val="0"/>
  </w:num>
  <w:num w:numId="5" w16cid:durableId="1778018738">
    <w:abstractNumId w:val="7"/>
  </w:num>
  <w:num w:numId="6" w16cid:durableId="463039953">
    <w:abstractNumId w:val="6"/>
  </w:num>
  <w:num w:numId="7" w16cid:durableId="1286889604">
    <w:abstractNumId w:val="5"/>
  </w:num>
  <w:num w:numId="8" w16cid:durableId="1737824561">
    <w:abstractNumId w:val="4"/>
  </w:num>
  <w:num w:numId="9" w16cid:durableId="571084231">
    <w:abstractNumId w:val="8"/>
  </w:num>
  <w:num w:numId="10" w16cid:durableId="827483306">
    <w:abstractNumId w:val="9"/>
  </w:num>
  <w:num w:numId="11" w16cid:durableId="192889813">
    <w:abstractNumId w:val="10"/>
  </w:num>
  <w:num w:numId="12" w16cid:durableId="1976594090">
    <w:abstractNumId w:val="13"/>
  </w:num>
  <w:num w:numId="13" w16cid:durableId="1029601636">
    <w:abstractNumId w:val="15"/>
  </w:num>
  <w:num w:numId="14" w16cid:durableId="1110129466">
    <w:abstractNumId w:val="16"/>
  </w:num>
  <w:num w:numId="15" w16cid:durableId="1743404949">
    <w:abstractNumId w:val="11"/>
  </w:num>
  <w:num w:numId="16" w16cid:durableId="149175863">
    <w:abstractNumId w:val="18"/>
  </w:num>
  <w:num w:numId="17" w16cid:durableId="66267481">
    <w:abstractNumId w:val="17"/>
  </w:num>
  <w:num w:numId="18" w16cid:durableId="1944922843">
    <w:abstractNumId w:val="14"/>
  </w:num>
  <w:num w:numId="19" w16cid:durableId="12286098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F38496E9-16DA-4B94-BCE4-4B841E9D6948}"/>
  </w:docVars>
  <w:rsids>
    <w:rsidRoot w:val="004F2D0B"/>
    <w:rsid w:val="004F2D0B"/>
    <w:rsid w:val="00A032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2790C81-C2B1-428F-818D-F3AE4850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3902</Characters>
  <Application>Microsoft Office Word</Application>
  <DocSecurity>4</DocSecurity>
  <Lines>70</Lines>
  <Paragraphs>16</Paragraphs>
  <ScaleCrop>false</ScaleCrop>
  <HeadingPairs>
    <vt:vector size="2" baseType="variant">
      <vt:variant>
        <vt:lpstr>Rubrik</vt:lpstr>
      </vt:variant>
      <vt:variant>
        <vt:i4>1</vt:i4>
      </vt:variant>
    </vt:vector>
  </HeadingPairs>
  <TitlesOfParts>
    <vt:vector size="1" baseType="lpstr">
      <vt:lpstr>kd760</vt:lpstr>
    </vt:vector>
  </TitlesOfParts>
  <Company>Riksdagen</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kd760</dc:title>
  <dc:subject>kd760</dc:subject>
  <dc:creator>Riksdagen</dc:creator>
  <cp:keywords>Riksdagen</cp:keywords>
  <dc:description>Versal/gemen i partibeteckning. Gemen i tryck för 0910, versal för 1011 och nyare</dc:description>
  <cp:lastModifiedBy>Lars Brink</cp:lastModifiedBy>
  <cp:revision>2</cp:revision>
  <cp:lastPrinted>2010-12-10T06:23:00Z</cp:lastPrinted>
  <dcterms:created xsi:type="dcterms:W3CDTF">2025-12-18T01:32:00Z</dcterms:created>
  <dcterms:modified xsi:type="dcterms:W3CDTF">2025-12-18T01:32:00Z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Klimateffektiva och hållbara proteinfodermedel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Klimateffektiva och hållbara proteinfodermedel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20102011000001070100000007600069</vt:lpwstr>
  </property>
  <property fmtid="{D5CDD505-2E9C-101B-9397-08002B2CF9AE}" pid="47" name="datum">
    <vt:lpwstr>101021</vt:lpwstr>
  </property>
  <property fmtid="{D5CDD505-2E9C-101B-9397-08002B2CF9AE}" pid="48" name="avsändar-e-post">
    <vt:lpwstr>ola.nilsson@riksdagen.se</vt:lpwstr>
  </property>
  <property fmtid="{D5CDD505-2E9C-101B-9397-08002B2CF9AE}" pid="49" name="id">
    <vt:lpwstr>20102011000001070100000007600069</vt:lpwstr>
  </property>
  <property fmtid="{D5CDD505-2E9C-101B-9397-08002B2CF9AE}" pid="50" name="nummer">
    <vt:lpwstr>351</vt:lpwstr>
  </property>
  <property fmtid="{D5CDD505-2E9C-101B-9397-08002B2CF9AE}" pid="51" name="utskottsbeteckning">
    <vt:lpwstr>MJ</vt:lpwstr>
  </property>
  <property fmtid="{D5CDD505-2E9C-101B-9397-08002B2CF9AE}" pid="52" name="GlobalUID">
    <vt:lpwstr>{F8BEAF32-77D4-4DAC-85B7-43A975771497}</vt:lpwstr>
  </property>
  <property fmtid="{D5CDD505-2E9C-101B-9397-08002B2CF9AE}" pid="53" name="Överföringar">
    <vt:i4>0</vt:i4>
  </property>
  <property fmtid="{D5CDD505-2E9C-101B-9397-08002B2CF9AE}" pid="54" name="Checksum">
    <vt:lpwstr>*1002559355371*</vt:lpwstr>
  </property>
  <property fmtid="{D5CDD505-2E9C-101B-9397-08002B2CF9AE}" pid="55" name="skuggnummer">
    <vt:lpwstr>1657</vt:lpwstr>
  </property>
  <property fmtid="{D5CDD505-2E9C-101B-9397-08002B2CF9AE}" pid="56" name="urixVersion">
    <vt:lpwstr>4.3.2.0</vt:lpwstr>
  </property>
  <property fmtid="{D5CDD505-2E9C-101B-9397-08002B2CF9AE}" pid="57" name="urixOrigin">
    <vt:lpwstr>101210 07:23:59.382</vt:lpwstr>
  </property>
  <property fmtid="{D5CDD505-2E9C-101B-9397-08002B2CF9AE}" pid="58" name="urixGuid">
    <vt:lpwstr>{8D4F7C36-B074-4F38-9D61-A9C2F5291165}</vt:lpwstr>
  </property>
</Properties>
</file>