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3529F">
        <w:tblPrEx>
          <w:tblCellMar>
            <w:top w:w="0" w:type="dxa"/>
            <w:bottom w:w="0" w:type="dxa"/>
          </w:tblCellMar>
        </w:tblPrEx>
        <w:trPr>
          <w:cantSplit/>
          <w:trHeight w:val="1720"/>
        </w:trPr>
        <w:tc>
          <w:tcPr>
            <w:tcW w:w="6024" w:type="dxa"/>
            <w:gridSpan w:val="2"/>
          </w:tcPr>
          <w:p w:rsidR="001E71CF" w:rsidRPr="00C3529F" w:rsidRDefault="001E71CF">
            <w:pPr>
              <w:pStyle w:val="HuvudRubrik"/>
            </w:pPr>
            <w:r w:rsidRPr="00C3529F">
              <w:t>Finansutskottets betänkande</w:t>
            </w:r>
          </w:p>
          <w:p w:rsidR="001E71CF" w:rsidRPr="00C3529F" w:rsidRDefault="001E71CF">
            <w:pPr>
              <w:pStyle w:val="HuvudRubrikRad2"/>
            </w:pPr>
            <w:bookmarkStart w:id="0" w:name="BetänkandeNr"/>
            <w:bookmarkEnd w:id="0"/>
            <w:r w:rsidRPr="00C3529F">
              <w:t>2003/04:FiU5</w:t>
            </w:r>
          </w:p>
        </w:tc>
        <w:tc>
          <w:tcPr>
            <w:tcW w:w="1418" w:type="dxa"/>
            <w:tcBorders>
              <w:bottom w:val="nil"/>
            </w:tcBorders>
          </w:tcPr>
          <w:p w:rsidR="001E71CF" w:rsidRPr="00C3529F" w:rsidRDefault="00C3529F">
            <w:pPr>
              <w:spacing w:line="230" w:lineRule="auto"/>
              <w:jc w:val="center"/>
            </w:pPr>
            <w:r w:rsidRPr="00C3529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E71CF" w:rsidRPr="00C3529F" w:rsidRDefault="001E71CF">
            <w:pPr>
              <w:pStyle w:val="Normaltindrag"/>
              <w:jc w:val="center"/>
            </w:pPr>
          </w:p>
          <w:p w:rsidR="001E71CF" w:rsidRPr="00C3529F" w:rsidRDefault="001E71CF">
            <w:pPr>
              <w:pStyle w:val="StatusSida1"/>
            </w:pPr>
          </w:p>
          <w:p w:rsidR="001E71CF" w:rsidRPr="00C3529F" w:rsidRDefault="001E71CF">
            <w:pPr>
              <w:pStyle w:val="UtskriftsdatumSida1"/>
              <w:framePr w:wrap="around"/>
            </w:pPr>
          </w:p>
        </w:tc>
      </w:tr>
      <w:tr w:rsidR="00000000" w:rsidRPr="00C3529F">
        <w:tblPrEx>
          <w:tblCellMar>
            <w:top w:w="0" w:type="dxa"/>
            <w:bottom w:w="0" w:type="dxa"/>
          </w:tblCellMar>
        </w:tblPrEx>
        <w:trPr>
          <w:cantSplit/>
        </w:trPr>
        <w:tc>
          <w:tcPr>
            <w:tcW w:w="6024" w:type="dxa"/>
            <w:gridSpan w:val="2"/>
            <w:tcBorders>
              <w:bottom w:val="single" w:sz="4" w:space="0" w:color="auto"/>
            </w:tcBorders>
          </w:tcPr>
          <w:p w:rsidR="001E71CF" w:rsidRPr="00C3529F" w:rsidRDefault="001E71CF">
            <w:pPr>
              <w:pStyle w:val="DokumentRubrik"/>
              <w:rPr>
                <w:noProof w:val="0"/>
              </w:rPr>
            </w:pPr>
            <w:bookmarkStart w:id="1" w:name="Huvudrubrik"/>
            <w:bookmarkEnd w:id="1"/>
            <w:r w:rsidRPr="00C3529F">
              <w:rPr>
                <w:noProof w:val="0"/>
              </w:rPr>
              <w:t>Utgiftsområde 27 Avgiften till Europeiska gemenskapen</w:t>
            </w:r>
          </w:p>
        </w:tc>
        <w:tc>
          <w:tcPr>
            <w:tcW w:w="1418" w:type="dxa"/>
            <w:tcBorders>
              <w:bottom w:val="nil"/>
            </w:tcBorders>
          </w:tcPr>
          <w:p w:rsidR="001E71CF" w:rsidRPr="00C3529F" w:rsidRDefault="001E71CF"/>
        </w:tc>
      </w:tr>
      <w:tr w:rsidR="00000000" w:rsidRPr="00C3529F">
        <w:tblPrEx>
          <w:tblCellMar>
            <w:top w:w="0" w:type="dxa"/>
            <w:bottom w:w="0" w:type="dxa"/>
          </w:tblCellMar>
        </w:tblPrEx>
        <w:trPr>
          <w:cantSplit/>
          <w:trHeight w:hRule="exact" w:val="360"/>
        </w:trPr>
        <w:tc>
          <w:tcPr>
            <w:tcW w:w="3012" w:type="dxa"/>
          </w:tcPr>
          <w:p w:rsidR="001E71CF" w:rsidRPr="00C3529F" w:rsidRDefault="001E71CF"/>
        </w:tc>
        <w:tc>
          <w:tcPr>
            <w:tcW w:w="3012" w:type="dxa"/>
          </w:tcPr>
          <w:p w:rsidR="001E71CF" w:rsidRPr="00C3529F" w:rsidRDefault="001E71CF"/>
        </w:tc>
        <w:tc>
          <w:tcPr>
            <w:tcW w:w="1418" w:type="dxa"/>
          </w:tcPr>
          <w:p w:rsidR="001E71CF" w:rsidRPr="00C3529F" w:rsidRDefault="001E71CF"/>
        </w:tc>
      </w:tr>
    </w:tbl>
    <w:p w:rsidR="001E71CF" w:rsidRPr="00C3529F" w:rsidRDefault="001E71CF"/>
    <w:p w:rsidR="001E71CF" w:rsidRPr="00C3529F" w:rsidRDefault="001E71CF">
      <w:pPr>
        <w:pStyle w:val="Normaltindrag"/>
      </w:pPr>
    </w:p>
    <w:p w:rsidR="001E71CF" w:rsidRPr="00C3529F" w:rsidRDefault="001E71CF">
      <w:pPr>
        <w:pStyle w:val="Rubrik1"/>
        <w:spacing w:after="180"/>
        <w:rPr>
          <w:noProof w:val="0"/>
        </w:rPr>
      </w:pPr>
      <w:bookmarkStart w:id="2" w:name="_Toc58379379"/>
      <w:r w:rsidRPr="00C3529F">
        <w:rPr>
          <w:noProof w:val="0"/>
        </w:rPr>
        <w:t>Sammanfattning</w:t>
      </w:r>
      <w:bookmarkEnd w:id="2"/>
    </w:p>
    <w:p w:rsidR="001E71CF" w:rsidRPr="00C3529F" w:rsidRDefault="001E71CF">
      <w:bookmarkStart w:id="3" w:name="TextStart"/>
      <w:bookmarkEnd w:id="3"/>
      <w:r w:rsidRPr="00C3529F">
        <w:t>I betänkandet tillstyrker utskottet regeringens förslag till anslag inom utgift</w:t>
      </w:r>
      <w:r w:rsidRPr="00C3529F">
        <w:t>s</w:t>
      </w:r>
      <w:r w:rsidRPr="00C3529F">
        <w:t>område 27 Avgiften till Europeiska gemenskapen. Utskottet tillstyrker också att regeringen ska bemyndigas att ikläda staten det utgiftsåtagande som följer av EU-budgeten för budgetåret 2004.</w:t>
      </w:r>
    </w:p>
    <w:p w:rsidR="001E71CF" w:rsidRPr="00C3529F" w:rsidRDefault="001E71CF">
      <w:pPr>
        <w:pStyle w:val="Normaltindrag"/>
      </w:pPr>
      <w:r w:rsidRPr="00C3529F">
        <w:t xml:space="preserve">De motioner som behandlas i betänkandet avstyrks. </w:t>
      </w:r>
    </w:p>
    <w:p w:rsidR="001E71CF" w:rsidRPr="00C3529F" w:rsidRDefault="001E71CF"/>
    <w:p w:rsidR="001E71CF" w:rsidRPr="00C3529F" w:rsidRDefault="001E71CF">
      <w:pPr>
        <w:pStyle w:val="Normaltindrag"/>
      </w:pPr>
    </w:p>
    <w:p w:rsidR="001E71CF" w:rsidRPr="00C3529F" w:rsidRDefault="001E71CF">
      <w:pPr>
        <w:pStyle w:val="Normaltindrag"/>
        <w:sectPr w:rsidR="00000000" w:rsidRPr="00C3529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E71CF" w:rsidRPr="00C3529F" w:rsidRDefault="001E71CF">
      <w:pPr>
        <w:pStyle w:val="Rubrik1"/>
        <w:rPr>
          <w:noProof w:val="0"/>
        </w:rPr>
      </w:pPr>
      <w:bookmarkStart w:id="4" w:name="_Toc58379380"/>
      <w:r w:rsidRPr="00C3529F">
        <w:rPr>
          <w:noProof w:val="0"/>
        </w:rPr>
        <w:lastRenderedPageBreak/>
        <w:t>Innehållsförteckning</w:t>
      </w:r>
      <w:bookmarkEnd w:id="4"/>
    </w:p>
    <w:p w:rsidR="001E71CF" w:rsidRPr="00C3529F" w:rsidRDefault="001E71CF">
      <w:pPr>
        <w:pStyle w:val="Innehll1"/>
      </w:pPr>
      <w:r w:rsidRPr="00C3529F">
        <w:t>Sammanfattning</w:t>
      </w:r>
      <w:r w:rsidRPr="00C3529F">
        <w:tab/>
        <w:t>1</w:t>
      </w:r>
    </w:p>
    <w:p w:rsidR="001E71CF" w:rsidRPr="00C3529F" w:rsidRDefault="001E71CF">
      <w:pPr>
        <w:pStyle w:val="Innehll1"/>
      </w:pPr>
      <w:r w:rsidRPr="00C3529F">
        <w:t>Innehållsförteckning</w:t>
      </w:r>
      <w:r w:rsidRPr="00C3529F">
        <w:tab/>
        <w:t>2</w:t>
      </w:r>
    </w:p>
    <w:p w:rsidR="001E71CF" w:rsidRPr="00C3529F" w:rsidRDefault="001E71CF">
      <w:pPr>
        <w:pStyle w:val="Innehll1"/>
      </w:pPr>
      <w:r w:rsidRPr="00C3529F">
        <w:t>Utskottets förslag till riksdagsbeslut</w:t>
      </w:r>
      <w:r w:rsidRPr="00C3529F">
        <w:tab/>
        <w:t>3</w:t>
      </w:r>
    </w:p>
    <w:p w:rsidR="001E71CF" w:rsidRPr="00C3529F" w:rsidRDefault="001E71CF">
      <w:pPr>
        <w:pStyle w:val="Innehll1"/>
      </w:pPr>
      <w:r w:rsidRPr="00C3529F">
        <w:t>Redogörelse för ärendet</w:t>
      </w:r>
      <w:r w:rsidRPr="00C3529F">
        <w:tab/>
        <w:t>4</w:t>
      </w:r>
    </w:p>
    <w:p w:rsidR="001E71CF" w:rsidRPr="00C3529F" w:rsidRDefault="001E71CF">
      <w:pPr>
        <w:pStyle w:val="Innehll1"/>
      </w:pPr>
      <w:r w:rsidRPr="00C3529F">
        <w:t>Utskottets överväganden</w:t>
      </w:r>
      <w:r w:rsidRPr="00C3529F">
        <w:tab/>
        <w:t>5</w:t>
      </w:r>
    </w:p>
    <w:p w:rsidR="001E71CF" w:rsidRPr="00C3529F" w:rsidRDefault="001E71CF">
      <w:pPr>
        <w:pStyle w:val="Innehll2"/>
      </w:pPr>
      <w:r w:rsidRPr="00C3529F">
        <w:t>Anslag och åtagandebemyndigande för 2004 inom utgiftsområde 27</w:t>
      </w:r>
      <w:r w:rsidRPr="00C3529F">
        <w:tab/>
        <w:t>5</w:t>
      </w:r>
    </w:p>
    <w:p w:rsidR="001E71CF" w:rsidRPr="00C3529F" w:rsidRDefault="001E71CF">
      <w:pPr>
        <w:pStyle w:val="Innehll2"/>
      </w:pPr>
      <w:r w:rsidRPr="00C3529F">
        <w:t>Medlemsstaternas avgifter till EU</w:t>
      </w:r>
      <w:r w:rsidRPr="00C3529F">
        <w:tab/>
        <w:t>6</w:t>
      </w:r>
    </w:p>
    <w:p w:rsidR="001E71CF" w:rsidRPr="00C3529F" w:rsidRDefault="001E71CF">
      <w:pPr>
        <w:pStyle w:val="Innehll1"/>
      </w:pPr>
      <w:r w:rsidRPr="00C3529F">
        <w:t>Särskilda yttranden</w:t>
      </w:r>
      <w:r w:rsidRPr="00C3529F">
        <w:tab/>
        <w:t>8</w:t>
      </w:r>
    </w:p>
    <w:p w:rsidR="001E71CF" w:rsidRPr="00C3529F" w:rsidRDefault="001E71CF">
      <w:pPr>
        <w:pStyle w:val="Innehll3"/>
      </w:pPr>
      <w:r w:rsidRPr="00C3529F">
        <w:t>1. Anslag inom utgiftsområde 27 budgetåret 2004 – punkt 1 (m)</w:t>
      </w:r>
      <w:r w:rsidRPr="00C3529F">
        <w:tab/>
        <w:t>8</w:t>
      </w:r>
    </w:p>
    <w:p w:rsidR="001E71CF" w:rsidRPr="00C3529F" w:rsidRDefault="001E71CF">
      <w:pPr>
        <w:pStyle w:val="Innehll3"/>
      </w:pPr>
      <w:r w:rsidRPr="00C3529F">
        <w:t>2. Anslag inom utgiftsområde 27 budgetåret 2004 – punkt 1 (fp)</w:t>
      </w:r>
      <w:r w:rsidRPr="00C3529F">
        <w:tab/>
        <w:t>8</w:t>
      </w:r>
    </w:p>
    <w:p w:rsidR="001E71CF" w:rsidRPr="00C3529F" w:rsidRDefault="001E71CF">
      <w:pPr>
        <w:pStyle w:val="Innehll3"/>
      </w:pPr>
      <w:r w:rsidRPr="00C3529F">
        <w:t>3. Anslag inom utgiftsområde 27 budgetåret 2004 – punkt 1 (kd)</w:t>
      </w:r>
      <w:r w:rsidRPr="00C3529F">
        <w:tab/>
        <w:t>9</w:t>
      </w:r>
    </w:p>
    <w:p w:rsidR="001E71CF" w:rsidRPr="00C3529F" w:rsidRDefault="001E71CF">
      <w:pPr>
        <w:pStyle w:val="Innehll3"/>
      </w:pPr>
      <w:r w:rsidRPr="00C3529F">
        <w:t>4. Anslag inom utgiftsområde 27 budgetåret 2004 – punkt 1 (c)</w:t>
      </w:r>
      <w:r w:rsidRPr="00C3529F">
        <w:tab/>
        <w:t>9</w:t>
      </w:r>
    </w:p>
    <w:p w:rsidR="001E71CF" w:rsidRPr="00C3529F" w:rsidRDefault="001E71CF">
      <w:pPr>
        <w:pStyle w:val="Innehll1"/>
      </w:pPr>
    </w:p>
    <w:p w:rsidR="001E71CF" w:rsidRPr="00C3529F" w:rsidRDefault="001E71CF">
      <w:pPr>
        <w:pStyle w:val="Innehll1"/>
        <w:rPr>
          <w:i/>
        </w:rPr>
      </w:pPr>
      <w:r w:rsidRPr="00C3529F">
        <w:rPr>
          <w:i/>
        </w:rPr>
        <w:t>Bilagor</w:t>
      </w:r>
    </w:p>
    <w:p w:rsidR="001E71CF" w:rsidRPr="00C3529F" w:rsidRDefault="001E71CF">
      <w:pPr>
        <w:pStyle w:val="Innehll1"/>
      </w:pPr>
      <w:r w:rsidRPr="00C3529F">
        <w:t>1. Förteckning över behandlade förslag</w:t>
      </w:r>
      <w:r w:rsidRPr="00C3529F">
        <w:tab/>
        <w:t>10</w:t>
      </w:r>
    </w:p>
    <w:p w:rsidR="001E71CF" w:rsidRPr="00C3529F" w:rsidRDefault="001E71CF">
      <w:pPr>
        <w:pStyle w:val="Innehll2"/>
      </w:pPr>
      <w:r w:rsidRPr="00C3529F">
        <w:t>Propositionen</w:t>
      </w:r>
      <w:r w:rsidRPr="00C3529F">
        <w:tab/>
        <w:t>10</w:t>
      </w:r>
    </w:p>
    <w:p w:rsidR="001E71CF" w:rsidRPr="00C3529F" w:rsidRDefault="001E71CF">
      <w:pPr>
        <w:pStyle w:val="Innehll2"/>
      </w:pPr>
      <w:r w:rsidRPr="00C3529F">
        <w:t>Motioner från allmänna motionstiden</w:t>
      </w:r>
      <w:r w:rsidRPr="00C3529F">
        <w:tab/>
        <w:t>10</w:t>
      </w:r>
    </w:p>
    <w:p w:rsidR="001E71CF" w:rsidRPr="00C3529F" w:rsidRDefault="001E71CF">
      <w:pPr>
        <w:pStyle w:val="Innehll1"/>
      </w:pPr>
      <w:r w:rsidRPr="00C3529F">
        <w:t>2. Förslag till beslut om anslag inom utgiftsområde 27 Avgiften till Europeiska gemenskapen</w:t>
      </w:r>
      <w:r w:rsidRPr="00C3529F">
        <w:tab/>
        <w:t>11</w:t>
      </w:r>
    </w:p>
    <w:p w:rsidR="001E71CF" w:rsidRPr="00C3529F" w:rsidRDefault="001E71CF"/>
    <w:p w:rsidR="001E71CF" w:rsidRPr="00C3529F" w:rsidRDefault="001E71CF">
      <w:pPr>
        <w:pStyle w:val="Normaltindrag"/>
        <w:sectPr w:rsidR="00000000" w:rsidRPr="00C3529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E71CF" w:rsidRPr="00C3529F" w:rsidRDefault="001E71CF">
      <w:pPr>
        <w:pStyle w:val="Rubrik1"/>
        <w:rPr>
          <w:noProof w:val="0"/>
        </w:rPr>
      </w:pPr>
      <w:bookmarkStart w:id="5" w:name="_Toc58379381"/>
      <w:r w:rsidRPr="00C3529F">
        <w:rPr>
          <w:noProof w:val="0"/>
        </w:rPr>
        <w:t>Utskottets förslag till riksdagsbeslut</w:t>
      </w:r>
      <w:bookmarkEnd w:id="5"/>
    </w:p>
    <w:p w:rsidR="001E71CF" w:rsidRPr="00C3529F" w:rsidRDefault="001E71CF"/>
    <w:p w:rsidR="001E71CF" w:rsidRPr="00C3529F" w:rsidRDefault="001E71CF">
      <w:pPr>
        <w:pStyle w:val="Frslagspunkt"/>
        <w:rPr>
          <w:noProof w:val="0"/>
        </w:rPr>
      </w:pPr>
      <w:r w:rsidRPr="00C3529F">
        <w:rPr>
          <w:noProof w:val="0"/>
        </w:rPr>
        <w:t>1.</w:t>
      </w:r>
      <w:r w:rsidRPr="00C3529F">
        <w:rPr>
          <w:noProof w:val="0"/>
        </w:rPr>
        <w:tab/>
        <w:t>Anslag inom utgiftsområde 27 budgetåret 2004</w:t>
      </w:r>
    </w:p>
    <w:p w:rsidR="001E71CF" w:rsidRPr="00C3529F" w:rsidRDefault="001E71CF">
      <w:pPr>
        <w:pStyle w:val="Frslagstext"/>
      </w:pPr>
      <w:r w:rsidRPr="00C3529F">
        <w:t>Riksdagen anvisar anslag under utgiftsområde 27 Avgiften till Europei</w:t>
      </w:r>
      <w:r w:rsidRPr="00C3529F">
        <w:t>s</w:t>
      </w:r>
      <w:r w:rsidRPr="00C3529F">
        <w:t xml:space="preserve">ka gemenskapen på det sätt som framgår av </w:t>
      </w:r>
      <w:r w:rsidRPr="00C3529F">
        <w:rPr>
          <w:i/>
        </w:rPr>
        <w:t>bilaga 2</w:t>
      </w:r>
      <w:r w:rsidRPr="00C3529F">
        <w:t>. Därmed bifaller riksdagen proposition 2003/04:1 utgiftsområde 27 punkt 2. Motion 2003/04:Fi240 yrkande 14 i denna del avstyrks.</w:t>
      </w:r>
    </w:p>
    <w:p w:rsidR="001E71CF" w:rsidRPr="00C3529F" w:rsidRDefault="001E71CF">
      <w:pPr>
        <w:pStyle w:val="Frslagspunkt"/>
        <w:rPr>
          <w:noProof w:val="0"/>
        </w:rPr>
      </w:pPr>
      <w:r w:rsidRPr="00C3529F">
        <w:rPr>
          <w:noProof w:val="0"/>
        </w:rPr>
        <w:t>2.</w:t>
      </w:r>
      <w:r w:rsidRPr="00C3529F">
        <w:rPr>
          <w:noProof w:val="0"/>
        </w:rPr>
        <w:tab/>
        <w:t>Åtaganden som följer av EU-budgeten för budgetåret 2004</w:t>
      </w:r>
    </w:p>
    <w:p w:rsidR="001E71CF" w:rsidRPr="00C3529F" w:rsidRDefault="001E71CF">
      <w:pPr>
        <w:pStyle w:val="Frslagstext"/>
      </w:pPr>
      <w:r w:rsidRPr="00C3529F">
        <w:t>Riksdagen bemyndigar regeringen att ikläda staten de åtaganden som följer av EU-budgeten för budgetåret 2004 avseende åtagandebemynd</w:t>
      </w:r>
      <w:r w:rsidRPr="00C3529F">
        <w:t>i</w:t>
      </w:r>
      <w:r w:rsidRPr="00C3529F">
        <w:t xml:space="preserve">ganden. Därmed bifaller riksdagen proposition 2003/04:1 utgiftsområde 27 punkt 1. </w:t>
      </w:r>
      <w:bookmarkStart w:id="6" w:name="RESPARTI002"/>
      <w:bookmarkEnd w:id="6"/>
    </w:p>
    <w:p w:rsidR="001E71CF" w:rsidRPr="00C3529F" w:rsidRDefault="001E71CF">
      <w:pPr>
        <w:pStyle w:val="Frslagspunkt"/>
        <w:rPr>
          <w:noProof w:val="0"/>
        </w:rPr>
      </w:pPr>
      <w:r w:rsidRPr="00C3529F">
        <w:rPr>
          <w:noProof w:val="0"/>
        </w:rPr>
        <w:t>3.</w:t>
      </w:r>
      <w:r w:rsidRPr="00C3529F">
        <w:rPr>
          <w:noProof w:val="0"/>
        </w:rPr>
        <w:tab/>
        <w:t>Medlemsstaternas avgifter till EU</w:t>
      </w:r>
    </w:p>
    <w:p w:rsidR="001E71CF" w:rsidRPr="00C3529F" w:rsidRDefault="001E71CF">
      <w:pPr>
        <w:pStyle w:val="Frslagstext"/>
      </w:pPr>
      <w:r w:rsidRPr="00C3529F">
        <w:t xml:space="preserve">Riksdagen avslår motion 2003/04:Fi229.        </w:t>
      </w:r>
      <w:bookmarkStart w:id="7" w:name="RESPARTI003"/>
      <w:bookmarkEnd w:id="7"/>
    </w:p>
    <w:p w:rsidR="001E71CF" w:rsidRPr="00C3529F" w:rsidRDefault="001E71CF">
      <w:pPr>
        <w:pStyle w:val="Frslagstext"/>
      </w:pPr>
      <w:bookmarkStart w:id="8" w:name="Nästa_Hpunkt"/>
      <w:bookmarkEnd w:id="8"/>
    </w:p>
    <w:p w:rsidR="001E71CF" w:rsidRPr="00C3529F" w:rsidRDefault="001E71CF">
      <w:pPr>
        <w:pStyle w:val="Frslagstext"/>
      </w:pPr>
    </w:p>
    <w:p w:rsidR="001E71CF" w:rsidRPr="00C3529F" w:rsidRDefault="001E71CF">
      <w:pPr>
        <w:pStyle w:val="Normaltindrag"/>
      </w:pPr>
    </w:p>
    <w:p w:rsidR="001E71CF" w:rsidRPr="00C3529F" w:rsidRDefault="001E71CF">
      <w:pPr>
        <w:pStyle w:val="Normaltindrag"/>
      </w:pPr>
    </w:p>
    <w:p w:rsidR="001E71CF" w:rsidRPr="00C3529F" w:rsidRDefault="001E71CF">
      <w:pPr>
        <w:pStyle w:val="Utskriftsdatum"/>
      </w:pPr>
      <w:r w:rsidRPr="00C3529F">
        <w:t>Stockholm den 2 december 2003</w:t>
      </w:r>
    </w:p>
    <w:p w:rsidR="001E71CF" w:rsidRPr="00C3529F" w:rsidRDefault="001E71CF">
      <w:r w:rsidRPr="00C3529F">
        <w:t>På finansutskottets vägnar</w:t>
      </w:r>
    </w:p>
    <w:p w:rsidR="001E71CF" w:rsidRPr="00C3529F" w:rsidRDefault="001E71CF">
      <w:pPr>
        <w:pStyle w:val="Ordfranden"/>
        <w:rPr>
          <w:noProof w:val="0"/>
        </w:rPr>
      </w:pPr>
      <w:bookmarkStart w:id="9" w:name="Ordförande"/>
      <w:bookmarkEnd w:id="9"/>
      <w:r w:rsidRPr="00C3529F">
        <w:rPr>
          <w:noProof w:val="0"/>
        </w:rPr>
        <w:t xml:space="preserve">Sven-Erik Österberg </w:t>
      </w:r>
    </w:p>
    <w:p w:rsidR="001E71CF" w:rsidRPr="00C3529F" w:rsidRDefault="001E71CF">
      <w:pPr>
        <w:pStyle w:val="Deltagare"/>
        <w:rPr>
          <w:noProof w:val="0"/>
        </w:rPr>
      </w:pPr>
      <w:bookmarkStart w:id="10" w:name="Deltagare"/>
      <w:bookmarkEnd w:id="10"/>
      <w:r w:rsidRPr="00C3529F">
        <w:rPr>
          <w:noProof w:val="0"/>
        </w:rPr>
        <w:t>Följande ledamöter har deltagit i beslutet: Sven-Erik Österberg (s), Mikael Odenberg (m), Carin Lundberg (s), Sonia Karlsson (s), Mats Odell (kd), Agneta Ringman (s), Gunnar Axén (m), Tommy Waidelich (s), Christer Nylander (fp), Lena Ek (c), Hans Hoff (s), Tomas Högström (m), Agneta Gille (s), Bo Bernhardsson (s), Gunnar Nordmark (fp) och Siv Holma (v).</w:t>
      </w:r>
    </w:p>
    <w:p w:rsidR="001E71CF" w:rsidRPr="00C3529F" w:rsidRDefault="001E71CF">
      <w:pPr>
        <w:pStyle w:val="Normaltindrag"/>
      </w:pPr>
    </w:p>
    <w:p w:rsidR="001E71CF" w:rsidRPr="00C3529F" w:rsidRDefault="001E71CF">
      <w:pPr>
        <w:pStyle w:val="Normaltindrag"/>
        <w:sectPr w:rsidR="00000000" w:rsidRPr="00C3529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E71CF" w:rsidRPr="00C3529F" w:rsidRDefault="001E71CF">
      <w:pPr>
        <w:pStyle w:val="Rubrik1"/>
        <w:rPr>
          <w:noProof w:val="0"/>
        </w:rPr>
      </w:pPr>
      <w:bookmarkStart w:id="11" w:name="_Toc58379382"/>
      <w:r w:rsidRPr="00C3529F">
        <w:rPr>
          <w:noProof w:val="0"/>
        </w:rPr>
        <w:t>Redogörelse för ärendet</w:t>
      </w:r>
      <w:bookmarkEnd w:id="11"/>
    </w:p>
    <w:p w:rsidR="001E71CF" w:rsidRPr="00C3529F" w:rsidRDefault="001E71CF">
      <w:pPr>
        <w:spacing w:before="0"/>
      </w:pPr>
      <w:r w:rsidRPr="00C3529F">
        <w:t>I budgetpropositionen för 2004 föreslår regeringen för utgiftsområde 27 A</w:t>
      </w:r>
      <w:r w:rsidRPr="00C3529F">
        <w:t>v</w:t>
      </w:r>
      <w:r w:rsidRPr="00C3529F">
        <w:t>giften till Europeiska gemenskapen att riksdagen dels godkänner den för</w:t>
      </w:r>
      <w:r w:rsidRPr="00C3529F">
        <w:t>e</w:t>
      </w:r>
      <w:r w:rsidRPr="00C3529F">
        <w:t>slagna medelsanvisningen för det anslag som finns uppfört på utgiftsområdet, dels bemyndigar regeringen att ikläda staten de åtaganden som följer av EU-budgeten för budgetåret 2004 avseende åt</w:t>
      </w:r>
      <w:r w:rsidRPr="00C3529F">
        <w:t>a</w:t>
      </w:r>
      <w:r w:rsidRPr="00C3529F">
        <w:t>gandebemyndiganden.</w:t>
      </w:r>
    </w:p>
    <w:p w:rsidR="001E71CF" w:rsidRPr="00C3529F" w:rsidRDefault="001E71CF">
      <w:pPr>
        <w:pStyle w:val="Normaltindrag"/>
      </w:pPr>
      <w:r w:rsidRPr="00C3529F">
        <w:t xml:space="preserve">I betänkandet behandlar utskottet också tre motionsyrkanden väckta under allmänna motionstiden. </w:t>
      </w:r>
    </w:p>
    <w:p w:rsidR="001E71CF" w:rsidRPr="00C3529F" w:rsidRDefault="001E71CF">
      <w:pPr>
        <w:pStyle w:val="Normaltindrag"/>
      </w:pPr>
      <w:r w:rsidRPr="00C3529F">
        <w:t xml:space="preserve">Regeringens och motionärernas förslag återges i </w:t>
      </w:r>
      <w:r w:rsidRPr="00C3529F">
        <w:rPr>
          <w:i/>
        </w:rPr>
        <w:t xml:space="preserve">bilaga 1 </w:t>
      </w:r>
      <w:r w:rsidRPr="00C3529F">
        <w:t>till betänkandet.</w:t>
      </w:r>
    </w:p>
    <w:p w:rsidR="001E71CF" w:rsidRPr="00C3529F" w:rsidRDefault="001E71CF"/>
    <w:p w:rsidR="001E71CF" w:rsidRPr="00C3529F" w:rsidRDefault="001E71CF"/>
    <w:p w:rsidR="001E71CF" w:rsidRPr="00C3529F" w:rsidRDefault="001E71CF">
      <w:pPr>
        <w:pStyle w:val="Normaltindrag"/>
        <w:sectPr w:rsidR="00000000" w:rsidRPr="00C3529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E71CF" w:rsidRPr="00C3529F" w:rsidRDefault="001E71CF">
      <w:pPr>
        <w:pStyle w:val="Rubrik1"/>
        <w:rPr>
          <w:noProof w:val="0"/>
        </w:rPr>
      </w:pPr>
      <w:bookmarkStart w:id="12" w:name="_Toc58379383"/>
      <w:r w:rsidRPr="00C3529F">
        <w:rPr>
          <w:noProof w:val="0"/>
        </w:rPr>
        <w:t>Utskottets överväganden</w:t>
      </w:r>
      <w:bookmarkEnd w:id="12"/>
    </w:p>
    <w:p w:rsidR="001E71CF" w:rsidRPr="00C3529F" w:rsidRDefault="001E71CF">
      <w:pPr>
        <w:pStyle w:val="Rubrik2"/>
        <w:spacing w:before="0"/>
      </w:pPr>
      <w:bookmarkStart w:id="13" w:name="_Toc532108050"/>
      <w:bookmarkStart w:id="14" w:name="_Toc27466899"/>
      <w:bookmarkStart w:id="15" w:name="_Toc58379384"/>
      <w:r w:rsidRPr="00C3529F">
        <w:t>Anslag och åtagandebemyndigande för 2004 inom utgiftsområde 27</w:t>
      </w:r>
      <w:bookmarkEnd w:id="13"/>
      <w:bookmarkEnd w:id="14"/>
      <w:bookmarkEnd w:id="15"/>
    </w:p>
    <w:p w:rsidR="001E71CF" w:rsidRPr="00C3529F" w:rsidRDefault="001E71CF">
      <w:pPr>
        <w:pStyle w:val="Utskottsfrslagikorthet-Rubrik"/>
        <w:outlineLvl w:val="0"/>
        <w:rPr>
          <w:noProof w:val="0"/>
        </w:rPr>
      </w:pPr>
      <w:r w:rsidRPr="00C3529F">
        <w:rPr>
          <w:noProof w:val="0"/>
        </w:rPr>
        <w:t>Utskottets förslag i korthet</w:t>
      </w:r>
    </w:p>
    <w:p w:rsidR="001E71CF" w:rsidRPr="00C3529F" w:rsidRDefault="001E71CF">
      <w:pPr>
        <w:pStyle w:val="Utskottsfrslagikorthet-Text"/>
      </w:pPr>
      <w:r w:rsidRPr="00C3529F">
        <w:t>Utskottet tillstyrker regeringens förslag till medelsanvisning på u</w:t>
      </w:r>
      <w:r w:rsidRPr="00C3529F">
        <w:t>t</w:t>
      </w:r>
      <w:r w:rsidRPr="00C3529F">
        <w:t>giftsområde 27. Utskottet tillstyrker också regeringens förslag att regeringen ska bemyndigas att ikläda staten det utgiftsåtagande som följer av EU-budgeten för budgetåret 2004.</w:t>
      </w:r>
    </w:p>
    <w:p w:rsidR="001E71CF" w:rsidRPr="00C3529F" w:rsidRDefault="001E71CF">
      <w:pPr>
        <w:pStyle w:val="R4"/>
        <w:outlineLvl w:val="0"/>
      </w:pPr>
      <w:bookmarkStart w:id="16" w:name="_Toc500054200"/>
      <w:bookmarkStart w:id="17" w:name="_Toc500820849"/>
      <w:r w:rsidRPr="00C3529F">
        <w:t>Propositionen</w:t>
      </w:r>
      <w:bookmarkEnd w:id="16"/>
      <w:bookmarkEnd w:id="17"/>
    </w:p>
    <w:p w:rsidR="001E71CF" w:rsidRPr="00C3529F" w:rsidRDefault="001E71CF">
      <w:r w:rsidRPr="00C3529F">
        <w:t>Europeiska gemenskapens allmänna budget upp</w:t>
      </w:r>
      <w:r w:rsidRPr="00C3529F">
        <w:softHyphen/>
        <w:t>rättas med stöd av artikel 268 i EG-fördraget. Finansieringen av budgeten med s.k. egna medel, dvs. avgi</w:t>
      </w:r>
      <w:r w:rsidRPr="00C3529F">
        <w:t>f</w:t>
      </w:r>
      <w:r w:rsidRPr="00C3529F">
        <w:t>ter från medlems</w:t>
      </w:r>
      <w:r w:rsidRPr="00C3529F">
        <w:softHyphen/>
        <w:t>staterna, fastställs i fördragets artikel 269 och i rådets beslut om gemenskapernas egna medel (2000/597/EG, E</w:t>
      </w:r>
      <w:r w:rsidRPr="00C3529F">
        <w:t>u</w:t>
      </w:r>
      <w:r w:rsidRPr="00C3529F">
        <w:t>ratom).</w:t>
      </w:r>
    </w:p>
    <w:p w:rsidR="001E71CF" w:rsidRPr="00C3529F" w:rsidRDefault="001E71CF">
      <w:pPr>
        <w:pStyle w:val="Normaltindrag"/>
      </w:pPr>
      <w:r w:rsidRPr="00C3529F">
        <w:t>Utgifterna för 2004 utgörs av Sveriges betal</w:t>
      </w:r>
      <w:r w:rsidRPr="00C3529F">
        <w:softHyphen/>
        <w:t>ningar under året till Europei</w:t>
      </w:r>
      <w:r w:rsidRPr="00C3529F">
        <w:t>s</w:t>
      </w:r>
      <w:r w:rsidRPr="00C3529F">
        <w:t>ka kommissionen avseende EU-budgeten för 2004, inklusive eventuella ko</w:t>
      </w:r>
      <w:r w:rsidRPr="00C3529F">
        <w:t>r</w:t>
      </w:r>
      <w:r w:rsidRPr="00C3529F">
        <w:t>rigeringar avseende tidigare år. Avgiften kan dock förändras under löpande budgetår till följd av faktisk uppbörd av tullar och importavgifter, utfallet av EU-budgeten tidigare år, EU:s tilläggs- och ändringsbudgetar, valutakursfö</w:t>
      </w:r>
      <w:r w:rsidRPr="00C3529F">
        <w:t>r</w:t>
      </w:r>
      <w:r w:rsidRPr="00C3529F">
        <w:t>ändringar samt andra korrigeringar.</w:t>
      </w:r>
    </w:p>
    <w:p w:rsidR="001E71CF" w:rsidRPr="00C3529F" w:rsidRDefault="001E71CF">
      <w:pPr>
        <w:pStyle w:val="Normaltindrag"/>
      </w:pPr>
      <w:r w:rsidRPr="00C3529F">
        <w:t>Avgiften består av tullar, särskilda tullar på jordbruksprodukter och soc</w:t>
      </w:r>
      <w:r w:rsidRPr="00C3529F">
        <w:t>k</w:t>
      </w:r>
      <w:r w:rsidRPr="00C3529F">
        <w:t>eravgifter, mer</w:t>
      </w:r>
      <w:r w:rsidRPr="00C3529F">
        <w:softHyphen/>
        <w:t>värdesskattebaserad avgift, avgift beräknad på bruttonationa</w:t>
      </w:r>
      <w:r w:rsidRPr="00C3529F">
        <w:t>l</w:t>
      </w:r>
      <w:r w:rsidRPr="00C3529F">
        <w:t xml:space="preserve">inkomsten samt avgift för att täcka Storbritanniens budgetreduktion. </w:t>
      </w:r>
    </w:p>
    <w:p w:rsidR="001E71CF" w:rsidRPr="00C3529F" w:rsidRDefault="001E71CF">
      <w:pPr>
        <w:pStyle w:val="Normaltindrag"/>
      </w:pPr>
      <w:r w:rsidRPr="00C3529F">
        <w:t xml:space="preserve">Regeringen föreslår att 24 472 miljoner anvisas inom utgiftsområdet för budgetåret 2004. Medlen föreslås bli anvisade under anslaget 93:1 </w:t>
      </w:r>
      <w:r w:rsidRPr="00C3529F">
        <w:rPr>
          <w:i/>
        </w:rPr>
        <w:t>Avgiften till Europeiska gemenskapen</w:t>
      </w:r>
      <w:r w:rsidRPr="00C3529F">
        <w:t>.</w:t>
      </w:r>
    </w:p>
    <w:p w:rsidR="001E71CF" w:rsidRPr="00C3529F" w:rsidRDefault="001E71CF">
      <w:r w:rsidRPr="00C3529F">
        <w:t>Finansiering av budgeten med avgifter från medlemsländerna avser utgifterna enligt s.k. betalningsanslag. Åtagandebemyndiganden ger inte upphov till samma direkta betalningsansvar utan uttrycker utgiftsåtagandet för komma</w:t>
      </w:r>
      <w:r w:rsidRPr="00C3529F">
        <w:t>n</w:t>
      </w:r>
      <w:r w:rsidRPr="00C3529F">
        <w:t xml:space="preserve">de år. Regeringen föreslår att riksdagen bemyndigar regeringen att ikläda staten det utgiftsåtagande som följer av EU-budgeten för budgetåret 2004. Enligt en grov fördelning av åtagandet blir Sveriges andel motsvarande ca 3 045 miljoner euro (som omräknat med den genomsnittliga årskursen för 2002 [9,16 kr/euro] motsvarar ca </w:t>
      </w:r>
      <w:r w:rsidRPr="00C3529F">
        <w:rPr>
          <w:snapToGrid w:val="0"/>
          <w:color w:val="000000"/>
          <w:lang w:eastAsia="sv-SE"/>
        </w:rPr>
        <w:t>27,9</w:t>
      </w:r>
      <w:r w:rsidRPr="00C3529F">
        <w:t xml:space="preserve"> miljarder kronor).</w:t>
      </w:r>
    </w:p>
    <w:p w:rsidR="001E71CF" w:rsidRPr="00C3529F" w:rsidRDefault="001E71CF">
      <w:pPr>
        <w:pStyle w:val="R4"/>
      </w:pPr>
      <w:r w:rsidRPr="00C3529F">
        <w:t>Motionen</w:t>
      </w:r>
    </w:p>
    <w:p w:rsidR="001E71CF" w:rsidRPr="00C3529F" w:rsidRDefault="001E71CF">
      <w:r w:rsidRPr="00C3529F">
        <w:rPr>
          <w:i/>
        </w:rPr>
        <w:t>Lars Leijonborg</w:t>
      </w:r>
      <w:r w:rsidRPr="00C3529F">
        <w:t xml:space="preserve"> </w:t>
      </w:r>
      <w:r w:rsidRPr="00C3529F">
        <w:rPr>
          <w:i/>
        </w:rPr>
        <w:t>m.fl. (fp)</w:t>
      </w:r>
      <w:r w:rsidRPr="00C3529F">
        <w:t xml:space="preserve"> föreslår i </w:t>
      </w:r>
      <w:r w:rsidRPr="00C3529F">
        <w:rPr>
          <w:i/>
        </w:rPr>
        <w:t>motion Fi240</w:t>
      </w:r>
      <w:r w:rsidRPr="00C3529F">
        <w:t xml:space="preserve"> samma anslagsnivå för 2004 som regeringen (yrkande 14 i denna del).</w:t>
      </w:r>
    </w:p>
    <w:p w:rsidR="001E71CF" w:rsidRPr="00C3529F" w:rsidRDefault="001E71CF">
      <w:pPr>
        <w:pStyle w:val="R4"/>
      </w:pPr>
      <w:r w:rsidRPr="00C3529F">
        <w:t>Utskottets ställningstagande</w:t>
      </w:r>
    </w:p>
    <w:p w:rsidR="001E71CF" w:rsidRPr="00C3529F" w:rsidRDefault="001E71CF">
      <w:r w:rsidRPr="00C3529F">
        <w:t>På förslag av finansutskottet har riksdagen den 19 november 2003 ställt sig bakom regeringens förslag till utgiftsram för 2004 för det aktuella utgiftso</w:t>
      </w:r>
      <w:r w:rsidRPr="00C3529F">
        <w:t>m</w:t>
      </w:r>
      <w:r w:rsidRPr="00C3529F">
        <w:t>rådet (bet. 2003/04:FiU1, rskr. 2003/04:42). Under riksdagens fortsatta b</w:t>
      </w:r>
      <w:r w:rsidRPr="00C3529F">
        <w:t>e</w:t>
      </w:r>
      <w:r w:rsidRPr="00C3529F">
        <w:t>redning av anslagen får denna ram inte överskridas. För utgiftsområde 27 Avgiften till Europeiska gemenskapen beslutade riksdagen att fastställa ramen till 24 472 miljoner kronor.</w:t>
      </w:r>
    </w:p>
    <w:p w:rsidR="001E71CF" w:rsidRPr="00C3529F" w:rsidRDefault="001E71CF">
      <w:pPr>
        <w:pStyle w:val="Normaltindrag"/>
      </w:pPr>
      <w:r w:rsidRPr="00C3529F">
        <w:t>Utskottet tillstyrker regeringens förslag till medelstilldelning (punkt 2). Motion Fi240 (fp) yrkande 14 (i denna del) kan därmed lämnas utan någon rik</w:t>
      </w:r>
      <w:r w:rsidRPr="00C3529F">
        <w:t>s</w:t>
      </w:r>
      <w:r w:rsidRPr="00C3529F">
        <w:t xml:space="preserve">dagens åtgärd. </w:t>
      </w:r>
    </w:p>
    <w:p w:rsidR="001E71CF" w:rsidRPr="00C3529F" w:rsidRDefault="001E71CF">
      <w:pPr>
        <w:pStyle w:val="Normaltindrag"/>
      </w:pPr>
      <w:r w:rsidRPr="00C3529F">
        <w:t>Vidare tillstyrker utskottet regeringens förslag om åtagandebemyndiga</w:t>
      </w:r>
      <w:r w:rsidRPr="00C3529F">
        <w:t>n</w:t>
      </w:r>
      <w:r w:rsidRPr="00C3529F">
        <w:t>den (punkt 1).</w:t>
      </w:r>
    </w:p>
    <w:p w:rsidR="001E71CF" w:rsidRPr="00C3529F" w:rsidRDefault="001E71CF">
      <w:pPr>
        <w:pStyle w:val="Rubrik2"/>
      </w:pPr>
      <w:bookmarkStart w:id="18" w:name="_Toc58379385"/>
      <w:r w:rsidRPr="00C3529F">
        <w:t>Medlemsstaternas avgifter till EU</w:t>
      </w:r>
      <w:bookmarkEnd w:id="18"/>
    </w:p>
    <w:p w:rsidR="001E71CF" w:rsidRPr="00C3529F" w:rsidRDefault="001E71CF">
      <w:pPr>
        <w:pStyle w:val="R3"/>
      </w:pPr>
      <w:r w:rsidRPr="00C3529F">
        <w:t>Motionen</w:t>
      </w:r>
    </w:p>
    <w:p w:rsidR="001E71CF" w:rsidRPr="00C3529F" w:rsidRDefault="001E71CF">
      <w:r w:rsidRPr="00C3529F">
        <w:t xml:space="preserve">I </w:t>
      </w:r>
      <w:r w:rsidRPr="00C3529F">
        <w:rPr>
          <w:i/>
        </w:rPr>
        <w:t xml:space="preserve">motion Fi229 </w:t>
      </w:r>
      <w:r w:rsidRPr="00C3529F">
        <w:t>av</w:t>
      </w:r>
      <w:r w:rsidRPr="00C3529F">
        <w:rPr>
          <w:i/>
        </w:rPr>
        <w:t xml:space="preserve"> Inger Lundberg </w:t>
      </w:r>
      <w:r w:rsidRPr="00C3529F">
        <w:t>och</w:t>
      </w:r>
      <w:r w:rsidRPr="00C3529F">
        <w:rPr>
          <w:i/>
        </w:rPr>
        <w:t xml:space="preserve"> Monica Green (s)</w:t>
      </w:r>
      <w:r w:rsidRPr="00C3529F">
        <w:t xml:space="preserve"> anförs att eftersom Sverige tillhör de europeiska länder som har det minst omfattande jordbruket blir vår nettoavgift drygt 10 miljarder. Svensken i allmänhet är beredd till solidariska insatser för att de länder i Europa, som har svag ekonomi och låg BNP ska utvecklas. Däremot upplevs det stötande att den svenska nettoa</w:t>
      </w:r>
      <w:r w:rsidRPr="00C3529F">
        <w:t>v</w:t>
      </w:r>
      <w:r w:rsidRPr="00C3529F">
        <w:t>giften blir så mycket högre än ekonomiskt jämställda EU-medlemmars. Det är inte heller möjligt att få respekt för att Sverige och andra l</w:t>
      </w:r>
      <w:r w:rsidRPr="00C3529F">
        <w:t>änder i Europa långsiktigt ska betala en särskild avgift för att minska avgiften för ett utvec</w:t>
      </w:r>
      <w:r w:rsidRPr="00C3529F">
        <w:t>k</w:t>
      </w:r>
      <w:r w:rsidRPr="00C3529F">
        <w:t>lingsland som Storbritannien.</w:t>
      </w:r>
    </w:p>
    <w:p w:rsidR="001E71CF" w:rsidRPr="00C3529F" w:rsidRDefault="001E71CF">
      <w:pPr>
        <w:pStyle w:val="Normaltindrag"/>
      </w:pPr>
      <w:r w:rsidRPr="00C3529F">
        <w:t>Motionärerna menar att det finns starka skäl för Sverige att kräva en öve</w:t>
      </w:r>
      <w:r w:rsidRPr="00C3529F">
        <w:t>r</w:t>
      </w:r>
      <w:r w:rsidRPr="00C3529F">
        <w:t>syn och omförhandling av medlemsavgifterna till EU. I yrkande 1 begärs ett tillkännagivande om utformningen av medlemsstaternas EU-avgifter. Enligt yrkande 2 bör Sverige i EU driva kravet på att Storbritanniens EU-avgift ska likställas med övriga medlems</w:t>
      </w:r>
      <w:r w:rsidRPr="00C3529F">
        <w:softHyphen/>
      </w:r>
      <w:r w:rsidRPr="00C3529F">
        <w:softHyphen/>
        <w:t xml:space="preserve">länders. </w:t>
      </w:r>
    </w:p>
    <w:p w:rsidR="001E71CF" w:rsidRPr="00C3529F" w:rsidRDefault="001E71CF">
      <w:pPr>
        <w:pStyle w:val="R4"/>
      </w:pPr>
      <w:r w:rsidRPr="00C3529F">
        <w:t>Bakgrund</w:t>
      </w:r>
    </w:p>
    <w:p w:rsidR="001E71CF" w:rsidRPr="00C3529F" w:rsidRDefault="001E71CF">
      <w:r w:rsidRPr="00C3529F">
        <w:t>Egna medelsbeslutet (2000/597/EG, Euratom) som trädde i kraft den 1 mars 2002 med en retroaktiv verkan fr.o.m. den 1 januari 2002, innebär att det maximala uttaget av mer</w:t>
      </w:r>
      <w:r w:rsidRPr="00C3529F">
        <w:softHyphen/>
        <w:t>värdesskattebaserad avgift minskar från 1 % till 0,75 % av momsbasen 2002 och därefter till 0,50 % 2004. Den nationella andelen av uppburna traditionella egna medel, dvs. tullar, särskilda tullar på jordbruksprodukter och sockeravgifter, ökade fr.o.m. 2001 från 10 % till 25 %. Storbritannien fick enligt beslutet behålla sin budgetrabatt, med vissa justeringar. Finansieringen av Storbritanniens budgetreduk</w:t>
      </w:r>
      <w:r w:rsidRPr="00C3529F">
        <w:softHyphen/>
        <w:t>tion modifierades så att andelen för Nederländerna, Sverige, Tyskland och Österrike reducer</w:t>
      </w:r>
      <w:r w:rsidRPr="00C3529F">
        <w:t>a</w:t>
      </w:r>
      <w:r w:rsidRPr="00C3529F">
        <w:t>des till e</w:t>
      </w:r>
      <w:r w:rsidRPr="00C3529F">
        <w:t>n finansieringsandel mot</w:t>
      </w:r>
      <w:r w:rsidRPr="00C3529F">
        <w:softHyphen/>
        <w:t>svarande 25 % av dessa länders ursprungliga andel.</w:t>
      </w:r>
    </w:p>
    <w:p w:rsidR="001E71CF" w:rsidRPr="00C3529F" w:rsidRDefault="001E71CF">
      <w:pPr>
        <w:pStyle w:val="R4"/>
      </w:pPr>
      <w:r w:rsidRPr="00C3529F">
        <w:t>Utskottets ställningstagande</w:t>
      </w:r>
    </w:p>
    <w:p w:rsidR="001E71CF" w:rsidRPr="00C3529F" w:rsidRDefault="001E71CF">
      <w:r w:rsidRPr="00C3529F">
        <w:t>Finansutskottet har vid flera tillfällen hänvisat till de av riksdagen beslutade målen för den svenska budgetpolitiken i EU (t.ex. i bet. 2002/03:FiU5). M</w:t>
      </w:r>
      <w:r w:rsidRPr="00C3529F">
        <w:t>å</w:t>
      </w:r>
      <w:r w:rsidRPr="00C3529F">
        <w:t>len antogs av riksdagen i december 1994 inför det svenska medlemskapet i EU (prop. 1994/95:40 bet. 1994/95:FiU5, rskr. 1994/95:67). Målen innebär bl.a. att Sverige ska verka för en effektiv och återhållsam budget</w:t>
      </w:r>
      <w:r w:rsidRPr="00C3529F">
        <w:softHyphen/>
        <w:t xml:space="preserve">politik inom unionen. Sverige ska även verka för en kostnadseffektiv användning av EU:s budgetmedel. </w:t>
      </w:r>
    </w:p>
    <w:p w:rsidR="001E71CF" w:rsidRPr="00C3529F" w:rsidRDefault="001E71CF">
      <w:pPr>
        <w:pStyle w:val="Normaltindrag"/>
      </w:pPr>
      <w:r w:rsidRPr="00C3529F">
        <w:t>Regeringen anför i den nu aktuella budgetpropositionen att målen ligger fast i enlighet med riksdagens beslut. På lite längre sikt kommer budgetpolit</w:t>
      </w:r>
      <w:r w:rsidRPr="00C3529F">
        <w:t>i</w:t>
      </w:r>
      <w:r w:rsidRPr="00C3529F">
        <w:t>ken för regeringens vidkommande i stor utsträckning att styras av fortsatta ambi</w:t>
      </w:r>
      <w:r w:rsidRPr="00C3529F">
        <w:softHyphen/>
        <w:t>tioner att göra EU-budgeten till ett effektivt instrument för EU-politiken genom att kon</w:t>
      </w:r>
      <w:r w:rsidRPr="00C3529F">
        <w:softHyphen/>
        <w:t>centrera EU-budgetens insatser i enlighet med närhetsprincipen och skapa förutsättningar för nya åtaganden genom en omprövning av befin</w:t>
      </w:r>
      <w:r w:rsidRPr="00C3529F">
        <w:t>t</w:t>
      </w:r>
      <w:r w:rsidRPr="00C3529F">
        <w:t>liga utgifter. Regeringen avser, enligt propositionen, att verka för en fortsatt förenkling av finansieringssystemet för att öka transparensen samt möjligh</w:t>
      </w:r>
      <w:r w:rsidRPr="00C3529F">
        <w:t>e</w:t>
      </w:r>
      <w:r w:rsidRPr="00C3529F">
        <w:t>terna att göra adekvata prognoser.</w:t>
      </w:r>
    </w:p>
    <w:p w:rsidR="001E71CF" w:rsidRPr="00C3529F" w:rsidRDefault="001E71CF">
      <w:pPr>
        <w:pStyle w:val="Normaltindrag"/>
      </w:pPr>
      <w:r w:rsidRPr="00C3529F">
        <w:t>Utskottet vill</w:t>
      </w:r>
      <w:r w:rsidRPr="00C3529F">
        <w:t xml:space="preserve"> vidare erinra om beslutet om egna medel. Det innebär att f</w:t>
      </w:r>
      <w:r w:rsidRPr="00C3529F">
        <w:t>i</w:t>
      </w:r>
      <w:r w:rsidRPr="00C3529F">
        <w:t>nansieringen av Storbritanniens budgetreduk</w:t>
      </w:r>
      <w:r w:rsidRPr="00C3529F">
        <w:softHyphen/>
        <w:t>tion modifierades så att andelen för bl.a. Sverige reducerades till en finansieringsandel mot</w:t>
      </w:r>
      <w:r w:rsidRPr="00C3529F">
        <w:softHyphen/>
        <w:t>svarande 25 % av den ursprungliga andelen.</w:t>
      </w:r>
    </w:p>
    <w:p w:rsidR="001E71CF" w:rsidRPr="00C3529F" w:rsidRDefault="001E71CF">
      <w:pPr>
        <w:pStyle w:val="Normaltindrag"/>
      </w:pPr>
      <w:r w:rsidRPr="00C3529F">
        <w:t>Som regeringen framhåller ger det finansiella perspektivet för 2000–2006 och egna medelsbeslutet uttryck för större budget</w:t>
      </w:r>
      <w:r w:rsidRPr="00C3529F">
        <w:softHyphen/>
        <w:t>restriktivitet och mer hänsyn till frågor om finansieringsfördelning än tidigare beslut. Besluten ligger dä</w:t>
      </w:r>
      <w:r w:rsidRPr="00C3529F">
        <w:t>r</w:t>
      </w:r>
      <w:r w:rsidRPr="00C3529F">
        <w:t>med i linje med den svenska målsättningen på området.</w:t>
      </w:r>
    </w:p>
    <w:p w:rsidR="001E71CF" w:rsidRPr="00C3529F" w:rsidRDefault="001E71CF">
      <w:pPr>
        <w:pStyle w:val="Normaltindrag"/>
      </w:pPr>
      <w:r w:rsidRPr="00C3529F">
        <w:t>När det gäller arbetet inför</w:t>
      </w:r>
      <w:r w:rsidRPr="00C3529F">
        <w:rPr>
          <w:snapToGrid w:val="0"/>
          <w:lang w:eastAsia="sv-SE"/>
        </w:rPr>
        <w:t xml:space="preserve"> nästa finansiella perspektiv anges </w:t>
      </w:r>
      <w:r w:rsidRPr="00C3529F">
        <w:t>i regeringens arbetsprogram för EU-frågor 2003 att r</w:t>
      </w:r>
      <w:r w:rsidRPr="00C3529F">
        <w:rPr>
          <w:snapToGrid w:val="0"/>
          <w:lang w:eastAsia="sv-SE"/>
        </w:rPr>
        <w:t>egeringen aktivt ska arbeta för att förbättra den svenska nettopositionen Detta ska i huvudsak ske genom b</w:t>
      </w:r>
      <w:r w:rsidRPr="00C3529F">
        <w:rPr>
          <w:snapToGrid w:val="0"/>
          <w:lang w:eastAsia="sv-SE"/>
        </w:rPr>
        <w:t>e</w:t>
      </w:r>
      <w:r w:rsidRPr="00C3529F">
        <w:rPr>
          <w:snapToGrid w:val="0"/>
          <w:lang w:eastAsia="sv-SE"/>
        </w:rPr>
        <w:t>gränsningar av unionens utgifter och genom reformering av det egna medel</w:t>
      </w:r>
      <w:r w:rsidRPr="00C3529F">
        <w:rPr>
          <w:snapToGrid w:val="0"/>
          <w:lang w:eastAsia="sv-SE"/>
        </w:rPr>
        <w:t>s</w:t>
      </w:r>
      <w:r w:rsidRPr="00C3529F">
        <w:rPr>
          <w:snapToGrid w:val="0"/>
          <w:lang w:eastAsia="sv-SE"/>
        </w:rPr>
        <w:t>systemet. Inom de berörda politikområdena ska Sverige, med hänsyn tagen till ambitionen att begränsa utgifterna, verka för att svenska prioriteringar i övrigt får geno</w:t>
      </w:r>
      <w:r w:rsidRPr="00C3529F">
        <w:rPr>
          <w:snapToGrid w:val="0"/>
          <w:lang w:eastAsia="sv-SE"/>
        </w:rPr>
        <w:t>m</w:t>
      </w:r>
      <w:r w:rsidRPr="00C3529F">
        <w:rPr>
          <w:snapToGrid w:val="0"/>
          <w:lang w:eastAsia="sv-SE"/>
        </w:rPr>
        <w:t>slag.</w:t>
      </w:r>
    </w:p>
    <w:p w:rsidR="001E71CF" w:rsidRPr="00C3529F" w:rsidRDefault="001E71CF">
      <w:pPr>
        <w:pStyle w:val="Normaltindrag"/>
      </w:pPr>
      <w:r w:rsidRPr="00C3529F">
        <w:t>Utskottet kan konstatera att stramhet genomsyrar den svenska budgetpol</w:t>
      </w:r>
      <w:r w:rsidRPr="00C3529F">
        <w:t>i</w:t>
      </w:r>
      <w:r w:rsidRPr="00C3529F">
        <w:t xml:space="preserve">tiken inom EU. Den inriktning som motionärerna efterfrågar är således redan en central del av de svenska riktlinjerna på detta område. Utskottet förutsätter att denna ansats även framdeles präglar regeringens arbete. </w:t>
      </w:r>
    </w:p>
    <w:p w:rsidR="001E71CF" w:rsidRPr="00C3529F" w:rsidRDefault="001E71CF">
      <w:pPr>
        <w:pStyle w:val="Normaltindrag"/>
      </w:pPr>
      <w:r w:rsidRPr="00C3529F">
        <w:t>Motion Fi229 (s) behöver således inte föranleda någon riksdagens åtgärd varför den avstyrks av utskottet.</w:t>
      </w:r>
    </w:p>
    <w:p w:rsidR="001E71CF" w:rsidRPr="00C3529F" w:rsidRDefault="001E71CF">
      <w:pPr>
        <w:pStyle w:val="Normaltindrag"/>
      </w:pPr>
      <w:bookmarkStart w:id="19" w:name="Nästa_Reservation"/>
      <w:bookmarkEnd w:id="19"/>
    </w:p>
    <w:p w:rsidR="001E71CF" w:rsidRPr="00C3529F" w:rsidRDefault="001E71CF">
      <w:pPr>
        <w:pStyle w:val="Normaltindrag"/>
        <w:sectPr w:rsidR="00000000" w:rsidRPr="00C3529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E71CF" w:rsidRPr="00C3529F" w:rsidRDefault="001E71CF">
      <w:pPr>
        <w:pStyle w:val="Rubrik1"/>
        <w:rPr>
          <w:noProof w:val="0"/>
        </w:rPr>
      </w:pPr>
      <w:bookmarkStart w:id="20" w:name="_Toc58379386"/>
      <w:r w:rsidRPr="00C3529F">
        <w:rPr>
          <w:noProof w:val="0"/>
        </w:rPr>
        <w:t>Särskilda yttranden</w:t>
      </w:r>
      <w:bookmarkEnd w:id="20"/>
    </w:p>
    <w:p w:rsidR="001E71CF" w:rsidRPr="00C3529F" w:rsidRDefault="001E71CF">
      <w:r w:rsidRPr="00C3529F">
        <w:t>Utskottets beredning av ärendet har föranlett följande särskilda yttranden. I rubriken anges vilken punkt i utskottets förslag till riksdagsbeslut som b</w:t>
      </w:r>
      <w:r w:rsidRPr="00C3529F">
        <w:t>e</w:t>
      </w:r>
      <w:r w:rsidRPr="00C3529F">
        <w:t>handlas i avsnittet.</w:t>
      </w:r>
    </w:p>
    <w:p w:rsidR="001E71CF" w:rsidRPr="00C3529F" w:rsidRDefault="001E71CF">
      <w:pPr>
        <w:pStyle w:val="Rubrik3"/>
        <w:rPr>
          <w:noProof w:val="0"/>
        </w:rPr>
      </w:pPr>
      <w:bookmarkStart w:id="21" w:name="_Toc58379387"/>
      <w:r w:rsidRPr="00C3529F">
        <w:rPr>
          <w:noProof w:val="0"/>
        </w:rPr>
        <w:t>1. Anslag inom utgiftsområde 27 budgetåret 2004 – punkt 1 (m)</w:t>
      </w:r>
      <w:bookmarkEnd w:id="21"/>
    </w:p>
    <w:p w:rsidR="001E71CF" w:rsidRPr="00C3529F" w:rsidRDefault="001E71CF">
      <w:pPr>
        <w:pStyle w:val="Normaltindrag"/>
      </w:pPr>
      <w:r w:rsidRPr="00C3529F">
        <w:t>av Mikael Odenberg, Gunnar Axén och Tomas Högström (alla m).</w:t>
      </w:r>
    </w:p>
    <w:p w:rsidR="001E71CF" w:rsidRPr="00C3529F" w:rsidRDefault="001E71CF">
      <w:r w:rsidRPr="00C3529F">
        <w:t>Riksdagen har den 19 november 2003 i första steget av budgetprocessen ställt sig bakom regeringens, Vänsterpartiets och Miljöpartiet de grönas budgetfö</w:t>
      </w:r>
      <w:r w:rsidRPr="00C3529F">
        <w:t>r</w:t>
      </w:r>
      <w:r w:rsidRPr="00C3529F">
        <w:t>slag för 2004. Det innebär att riksdagen för detta år nu har låst såväl utgiftstak som ramar för de 27 utgiftsområdena samt fattat beslut om de skatte- och avgift</w:t>
      </w:r>
      <w:r w:rsidRPr="00C3529F">
        <w:t>s</w:t>
      </w:r>
      <w:r w:rsidRPr="00C3529F">
        <w:t>förändringar som ska träda i kraft nästa år.</w:t>
      </w:r>
    </w:p>
    <w:p w:rsidR="001E71CF" w:rsidRPr="00C3529F" w:rsidRDefault="001E71CF">
      <w:pPr>
        <w:pStyle w:val="Normaltindrag"/>
      </w:pPr>
      <w:r w:rsidRPr="00C3529F">
        <w:t>För budgetåret 2004 gäller därmed att de samlade utgifterna för utgiftso</w:t>
      </w:r>
      <w:r w:rsidRPr="00C3529F">
        <w:t>m</w:t>
      </w:r>
      <w:r w:rsidRPr="00C3529F">
        <w:t>råde 27 inte får överstiga 24 472 miljoner kronor under riksdagens fortsatta behandling. Moderata samlingspartiet har på detta utgiftsområde inget annat fö</w:t>
      </w:r>
      <w:r w:rsidRPr="00C3529F">
        <w:t>r</w:t>
      </w:r>
      <w:r w:rsidRPr="00C3529F">
        <w:t>slag än regeringen.</w:t>
      </w:r>
    </w:p>
    <w:p w:rsidR="001E71CF" w:rsidRPr="00C3529F" w:rsidRDefault="001E71CF">
      <w:pPr>
        <w:pStyle w:val="Normaltindrag"/>
      </w:pPr>
      <w:r w:rsidRPr="00C3529F">
        <w:t>Riksdagsmajoriteten har i första steget av budgetprocessen givit budgetp</w:t>
      </w:r>
      <w:r w:rsidRPr="00C3529F">
        <w:t>o</w:t>
      </w:r>
      <w:r w:rsidRPr="00C3529F">
        <w:t>litiken en helt annan inriktning än den vi önskat. Vårt budgetalternativ – med våra förslag till utgiftstak, anslagsfördelning och skatteförändringar – bör ses som ett sammanhållet paket där någon eller några delar inte kan brytas ut och behandlas isolerat från de andra.</w:t>
      </w:r>
    </w:p>
    <w:p w:rsidR="001E71CF" w:rsidRPr="00C3529F" w:rsidRDefault="001E71CF">
      <w:pPr>
        <w:pStyle w:val="Rubrik3"/>
        <w:rPr>
          <w:noProof w:val="0"/>
        </w:rPr>
      </w:pPr>
      <w:bookmarkStart w:id="22" w:name="_Toc58379388"/>
      <w:r w:rsidRPr="00C3529F">
        <w:rPr>
          <w:noProof w:val="0"/>
        </w:rPr>
        <w:t>2. Anslag inom utgiftsområde 27 budgetåret 2004 – punkt 1 (fp)</w:t>
      </w:r>
      <w:bookmarkEnd w:id="22"/>
    </w:p>
    <w:p w:rsidR="001E71CF" w:rsidRPr="00C3529F" w:rsidRDefault="001E71CF">
      <w:pPr>
        <w:pStyle w:val="Normaltindrag"/>
      </w:pPr>
      <w:r w:rsidRPr="00C3529F">
        <w:t>av Christer Nylander och Gunnar Nordmark (båda fp).</w:t>
      </w:r>
    </w:p>
    <w:p w:rsidR="001E71CF" w:rsidRPr="00C3529F" w:rsidRDefault="001E71CF">
      <w:r w:rsidRPr="00C3529F">
        <w:t>Riksdagen har den 19 november 2003 i första steget av budgetprocessen ställt sig bakom regeringens, Vänsterpartiets och Miljöpartiet de grönas budgetfö</w:t>
      </w:r>
      <w:r w:rsidRPr="00C3529F">
        <w:t>r</w:t>
      </w:r>
      <w:r w:rsidRPr="00C3529F">
        <w:t>slag för 2004. Det innebär att riksdagen för detta år nu har låst såväl utgiftstak som ramar för de 27 utgiftsområdena samt fattat beslut om de skatte- och avgift</w:t>
      </w:r>
      <w:r w:rsidRPr="00C3529F">
        <w:t>s</w:t>
      </w:r>
      <w:r w:rsidRPr="00C3529F">
        <w:t>förändringar som ska träda i kraft nästa år.</w:t>
      </w:r>
    </w:p>
    <w:p w:rsidR="001E71CF" w:rsidRPr="00C3529F" w:rsidRDefault="001E71CF">
      <w:pPr>
        <w:pStyle w:val="Normaltindrag"/>
      </w:pPr>
      <w:r w:rsidRPr="00C3529F">
        <w:t>För budgetåret 2004 gäller därmed att de samlade utgifterna för utgiftso</w:t>
      </w:r>
      <w:r w:rsidRPr="00C3529F">
        <w:t>m</w:t>
      </w:r>
      <w:r w:rsidRPr="00C3529F">
        <w:t>råde 27 inte får överstiga 24 472 miljoner kronor under riksdagens fortsatta behandling. Folkpartiets förslag på detta utgiftsområde överensstämmer med rege</w:t>
      </w:r>
      <w:r w:rsidRPr="00C3529F">
        <w:t>r</w:t>
      </w:r>
      <w:r w:rsidRPr="00C3529F">
        <w:t>ingens.</w:t>
      </w:r>
    </w:p>
    <w:p w:rsidR="001E71CF" w:rsidRPr="00C3529F" w:rsidRDefault="001E71CF">
      <w:pPr>
        <w:pStyle w:val="Normaltindrag"/>
      </w:pPr>
      <w:r w:rsidRPr="00C3529F">
        <w:t>Riksdagsmajoriteten har i första steget av budgetprocessen givit budgetp</w:t>
      </w:r>
      <w:r w:rsidRPr="00C3529F">
        <w:t>o</w:t>
      </w:r>
      <w:r w:rsidRPr="00C3529F">
        <w:t>litiken en helt annan inriktning än den vi önskat. Vårt budgetalternativ – med våra förslag till utgiftstak, anslagsfördelning och skatteförändringar – bör ses som ett sammanhållet paket där någon eller några delar inte kan brytas ut och behandlas isolerat från de andra.</w:t>
      </w:r>
    </w:p>
    <w:p w:rsidR="001E71CF" w:rsidRPr="00C3529F" w:rsidRDefault="001E71CF">
      <w:pPr>
        <w:pStyle w:val="Rubrik3"/>
        <w:rPr>
          <w:noProof w:val="0"/>
        </w:rPr>
      </w:pPr>
      <w:bookmarkStart w:id="23" w:name="_Toc58379389"/>
      <w:r w:rsidRPr="00C3529F">
        <w:rPr>
          <w:noProof w:val="0"/>
        </w:rPr>
        <w:t>3. Anslag inom utgiftsområde 27 budgetåret 2004 – punkt 1 (kd)</w:t>
      </w:r>
      <w:bookmarkEnd w:id="23"/>
    </w:p>
    <w:p w:rsidR="001E71CF" w:rsidRPr="00C3529F" w:rsidRDefault="001E71CF">
      <w:pPr>
        <w:pStyle w:val="Normaltindrag"/>
      </w:pPr>
      <w:r w:rsidRPr="00C3529F">
        <w:t>av Mats Odell (kd).</w:t>
      </w:r>
    </w:p>
    <w:p w:rsidR="001E71CF" w:rsidRPr="00C3529F" w:rsidRDefault="001E71CF">
      <w:r w:rsidRPr="00C3529F">
        <w:t>Riksdagen har den 19 november 2003 i första steget av budgetprocessen ställt sig bakom regeringens, Vänsterpartiets och Miljöpartiet de grönas budgetfö</w:t>
      </w:r>
      <w:r w:rsidRPr="00C3529F">
        <w:t>r</w:t>
      </w:r>
      <w:r w:rsidRPr="00C3529F">
        <w:t>slag för 2004. Det innebär att riksdagen för detta år nu har låst såväl utgiftstak som ramar för de 27 utgiftsområdena samt fattat beslut om de skatte- och avgift</w:t>
      </w:r>
      <w:r w:rsidRPr="00C3529F">
        <w:t>s</w:t>
      </w:r>
      <w:r w:rsidRPr="00C3529F">
        <w:t>förändringar som ska träda i kraft nästa år.</w:t>
      </w:r>
    </w:p>
    <w:p w:rsidR="001E71CF" w:rsidRPr="00C3529F" w:rsidRDefault="001E71CF">
      <w:pPr>
        <w:pStyle w:val="Normaltindrag"/>
      </w:pPr>
      <w:r w:rsidRPr="00C3529F">
        <w:t>För budgetåret 2004 gäller därmed att de samlade utgifterna för utgiftso</w:t>
      </w:r>
      <w:r w:rsidRPr="00C3529F">
        <w:t>m</w:t>
      </w:r>
      <w:r w:rsidRPr="00C3529F">
        <w:t>råde 27 inte får överstiga 24 472 miljoner kronor under riksdagens fortsatta behandling. Kristdemokraterna har på detta utgiftsområde inget annat förslag än regerin</w:t>
      </w:r>
      <w:r w:rsidRPr="00C3529F">
        <w:t>g</w:t>
      </w:r>
      <w:r w:rsidRPr="00C3529F">
        <w:t>en.</w:t>
      </w:r>
    </w:p>
    <w:p w:rsidR="001E71CF" w:rsidRPr="00C3529F" w:rsidRDefault="001E71CF">
      <w:pPr>
        <w:pStyle w:val="Normaltindrag"/>
      </w:pPr>
      <w:r w:rsidRPr="00C3529F">
        <w:t>Riksdagsmajoriteten har i första steget av budgetprocessen givit budgetp</w:t>
      </w:r>
      <w:r w:rsidRPr="00C3529F">
        <w:t>o</w:t>
      </w:r>
      <w:r w:rsidRPr="00C3529F">
        <w:t>litiken en helt annan inriktning än den vi önskat. Vårt budgetalternativ – med våra förslag till utgiftstak, anslagsfördelning och skatteförändringar – bör ses som ett sammanhållet paket där någon eller några delar inte kan brytas ut och behandlas isolerat från de andra.</w:t>
      </w:r>
    </w:p>
    <w:p w:rsidR="001E71CF" w:rsidRPr="00C3529F" w:rsidRDefault="001E71CF">
      <w:pPr>
        <w:pStyle w:val="Rubrik3"/>
        <w:rPr>
          <w:noProof w:val="0"/>
        </w:rPr>
      </w:pPr>
      <w:bookmarkStart w:id="24" w:name="_Toc58379390"/>
      <w:r w:rsidRPr="00C3529F">
        <w:rPr>
          <w:noProof w:val="0"/>
        </w:rPr>
        <w:t>4. Anslag inom utgiftsområde 27 budgetåret 2004 – punkt 1 (c)</w:t>
      </w:r>
      <w:bookmarkEnd w:id="24"/>
    </w:p>
    <w:p w:rsidR="001E71CF" w:rsidRPr="00C3529F" w:rsidRDefault="001E71CF">
      <w:pPr>
        <w:pStyle w:val="Normaltindrag"/>
      </w:pPr>
      <w:r w:rsidRPr="00C3529F">
        <w:t>av Lena Ek (c).</w:t>
      </w:r>
    </w:p>
    <w:p w:rsidR="001E71CF" w:rsidRPr="00C3529F" w:rsidRDefault="001E71CF">
      <w:r w:rsidRPr="00C3529F">
        <w:t>Riksdagen har den 19 november 2003 i första steget av budgetprocessen ställt sig bakom regeringens, Vänsterpartiets och Miljöpartiet de grönas budgetfö</w:t>
      </w:r>
      <w:r w:rsidRPr="00C3529F">
        <w:t>r</w:t>
      </w:r>
      <w:r w:rsidRPr="00C3529F">
        <w:t>slag för 2004. Det innebär att riksdagen för detta år nu har låst såväl utgiftstak som ramar för de 27 utgiftsområdena samt fattat beslut om de skatte- och avgift</w:t>
      </w:r>
      <w:r w:rsidRPr="00C3529F">
        <w:t>s</w:t>
      </w:r>
      <w:r w:rsidRPr="00C3529F">
        <w:t>förändringar som ska träda i kraft nästa år.</w:t>
      </w:r>
    </w:p>
    <w:p w:rsidR="001E71CF" w:rsidRPr="00C3529F" w:rsidRDefault="001E71CF">
      <w:pPr>
        <w:pStyle w:val="Normaltindrag"/>
      </w:pPr>
      <w:r w:rsidRPr="00C3529F">
        <w:t>För budgetåret 2004 gäller därmed att de samlade utgifterna för utgiftso</w:t>
      </w:r>
      <w:r w:rsidRPr="00C3529F">
        <w:t>m</w:t>
      </w:r>
      <w:r w:rsidRPr="00C3529F">
        <w:t>råde 27 inte får överstiga 24 472 miljoner kronor under riksdagens fortsatta behandling. Centerpartiet har på detta utgiftsområde inget annat förslag än regerin</w:t>
      </w:r>
      <w:r w:rsidRPr="00C3529F">
        <w:t>g</w:t>
      </w:r>
      <w:r w:rsidRPr="00C3529F">
        <w:t>en.</w:t>
      </w:r>
    </w:p>
    <w:p w:rsidR="001E71CF" w:rsidRPr="00C3529F" w:rsidRDefault="001E71CF">
      <w:pPr>
        <w:pStyle w:val="Normaltindrag"/>
      </w:pPr>
      <w:r w:rsidRPr="00C3529F">
        <w:t>Riksdagsmajoriteten har i första steget av budgetprocessen givit budgetp</w:t>
      </w:r>
      <w:r w:rsidRPr="00C3529F">
        <w:t>o</w:t>
      </w:r>
      <w:r w:rsidRPr="00C3529F">
        <w:t>litiken en helt annan inriktning än den vi önskat. Vårt budgetalternativ – med våra förslag till utgiftstak, anslagsfördelning och skatteförändringar – bör ses som ett sammanhållet paket där någon eller några delar inte kan brytas ut och behandlas isolerat från de andra.</w:t>
      </w:r>
    </w:p>
    <w:p w:rsidR="001E71CF" w:rsidRPr="00C3529F" w:rsidRDefault="001E71CF">
      <w:pPr>
        <w:pStyle w:val="Normaltindrag"/>
      </w:pPr>
    </w:p>
    <w:p w:rsidR="001E71CF" w:rsidRPr="00C3529F" w:rsidRDefault="001E71CF">
      <w:pPr>
        <w:pStyle w:val="Normaltindrag"/>
        <w:sectPr w:rsidR="00000000" w:rsidRPr="00C3529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E71CF" w:rsidRPr="00C3529F" w:rsidRDefault="001E71CF">
      <w:pPr>
        <w:pStyle w:val="Bilaga"/>
      </w:pPr>
      <w:r w:rsidRPr="00C3529F">
        <w:t>Bilaga 1</w:t>
      </w:r>
    </w:p>
    <w:p w:rsidR="001E71CF" w:rsidRPr="00C3529F" w:rsidRDefault="001E71CF">
      <w:pPr>
        <w:pStyle w:val="Rubrik1"/>
        <w:rPr>
          <w:noProof w:val="0"/>
        </w:rPr>
      </w:pPr>
      <w:bookmarkStart w:id="25" w:name="_Toc58379391"/>
      <w:r w:rsidRPr="00C3529F">
        <w:rPr>
          <w:noProof w:val="0"/>
        </w:rPr>
        <w:t>Förteckning över behandlade förslag</w:t>
      </w:r>
      <w:bookmarkEnd w:id="25"/>
    </w:p>
    <w:p w:rsidR="001E71CF" w:rsidRPr="00C3529F" w:rsidRDefault="001E71CF">
      <w:pPr>
        <w:pStyle w:val="Rubrik2"/>
      </w:pPr>
      <w:bookmarkStart w:id="26" w:name="_Toc58379392"/>
      <w:r w:rsidRPr="00C3529F">
        <w:t>Propositionen</w:t>
      </w:r>
      <w:bookmarkEnd w:id="26"/>
    </w:p>
    <w:p w:rsidR="001E71CF" w:rsidRPr="00C3529F" w:rsidRDefault="001E71CF">
      <w:pPr>
        <w:pStyle w:val="Yrkanden"/>
        <w:ind w:left="0" w:firstLine="0"/>
      </w:pPr>
      <w:r w:rsidRPr="00C3529F">
        <w:t>I proposition 2003/04:1 Budgetpropositionen för 2004, utgiftsområde 27 Avgiften till Europeiska gemenskapen föreslår regeringen</w:t>
      </w:r>
    </w:p>
    <w:p w:rsidR="001E71CF" w:rsidRPr="00C3529F" w:rsidRDefault="001E71CF">
      <w:pPr>
        <w:pStyle w:val="Yrkanden"/>
      </w:pPr>
      <w:r w:rsidRPr="00C3529F">
        <w:t>1.</w:t>
      </w:r>
      <w:r w:rsidRPr="00C3529F">
        <w:tab/>
        <w:t>att riksdagen bemyndigar regeringen att ikläda staten de åtaganden som följer av EU-budgeten för budgetåret 2004 avseende åtagandebemynd</w:t>
      </w:r>
      <w:r w:rsidRPr="00C3529F">
        <w:t>i</w:t>
      </w:r>
      <w:r w:rsidRPr="00C3529F">
        <w:t xml:space="preserve">ganden (avsnitt 5),  </w:t>
      </w:r>
    </w:p>
    <w:p w:rsidR="001E71CF" w:rsidRPr="00C3529F" w:rsidRDefault="001E71CF">
      <w:pPr>
        <w:pStyle w:val="Yrkanden"/>
      </w:pPr>
      <w:r w:rsidRPr="00C3529F">
        <w:t>2. att riksdagen för budgetåret 2004 anvisar anslag under utgiftsområde 27 Avgiften till Europeiska gemenskapen i enligt följande uppställning:</w:t>
      </w:r>
    </w:p>
    <w:tbl>
      <w:tblPr>
        <w:tblW w:w="0" w:type="auto"/>
        <w:tblInd w:w="-30" w:type="dxa"/>
        <w:tblLayout w:type="fixed"/>
        <w:tblCellMar>
          <w:left w:w="30" w:type="dxa"/>
          <w:right w:w="30" w:type="dxa"/>
        </w:tblCellMar>
        <w:tblLook w:val="0000" w:firstRow="0" w:lastRow="0" w:firstColumn="0" w:lastColumn="0" w:noHBand="0" w:noVBand="0"/>
      </w:tblPr>
      <w:tblGrid>
        <w:gridCol w:w="1"/>
        <w:gridCol w:w="4140"/>
        <w:gridCol w:w="1701"/>
      </w:tblGrid>
      <w:tr w:rsidR="00000000" w:rsidRPr="00C3529F">
        <w:tblPrEx>
          <w:tblCellMar>
            <w:top w:w="0" w:type="dxa"/>
            <w:bottom w:w="0" w:type="dxa"/>
          </w:tblCellMar>
        </w:tblPrEx>
        <w:trPr>
          <w:trHeight w:val="120"/>
        </w:trPr>
        <w:tc>
          <w:tcPr>
            <w:tcW w:w="4141" w:type="dxa"/>
            <w:hMerge w:val="restart"/>
            <w:tcBorders>
              <w:bottom w:val="single" w:sz="4" w:space="0" w:color="auto"/>
            </w:tcBorders>
          </w:tcPr>
          <w:p w:rsidR="001E71CF" w:rsidRPr="00C3529F" w:rsidRDefault="001E71CF">
            <w:pPr>
              <w:rPr>
                <w:snapToGrid w:val="0"/>
                <w:color w:val="000000"/>
                <w:sz w:val="16"/>
                <w:lang w:eastAsia="sv-SE"/>
              </w:rPr>
            </w:pPr>
            <w:r w:rsidRPr="00C3529F">
              <w:rPr>
                <w:snapToGrid w:val="0"/>
                <w:color w:val="000000"/>
                <w:sz w:val="16"/>
                <w:lang w:eastAsia="sv-SE"/>
              </w:rPr>
              <w:t>Belopp i 1000-tal kronor</w:t>
            </w:r>
          </w:p>
        </w:tc>
        <w:tc>
          <w:tcPr>
            <w:hMerge/>
            <w:tcBorders>
              <w:bottom w:val="single" w:sz="4" w:space="0" w:color="auto"/>
            </w:tcBorders>
          </w:tcPr>
          <w:p w:rsidR="001E71CF" w:rsidRPr="00C3529F" w:rsidRDefault="001E71CF">
            <w:pPr>
              <w:jc w:val="right"/>
              <w:rPr>
                <w:snapToGrid w:val="0"/>
                <w:color w:val="000000"/>
                <w:sz w:val="16"/>
                <w:lang w:eastAsia="sv-SE"/>
              </w:rPr>
            </w:pPr>
          </w:p>
        </w:tc>
        <w:tc>
          <w:tcPr>
            <w:tcW w:w="1701" w:type="dxa"/>
            <w:tcBorders>
              <w:bottom w:val="single" w:sz="4" w:space="0" w:color="auto"/>
            </w:tcBorders>
          </w:tcPr>
          <w:p w:rsidR="001E71CF" w:rsidRPr="00C3529F" w:rsidRDefault="001E71CF">
            <w:pPr>
              <w:jc w:val="right"/>
              <w:rPr>
                <w:snapToGrid w:val="0"/>
                <w:color w:val="000000"/>
                <w:sz w:val="16"/>
                <w:lang w:eastAsia="sv-SE"/>
              </w:rPr>
            </w:pPr>
          </w:p>
        </w:tc>
      </w:tr>
      <w:tr w:rsidR="00000000" w:rsidRPr="00C3529F">
        <w:tblPrEx>
          <w:tblCellMar>
            <w:top w:w="0" w:type="dxa"/>
            <w:bottom w:w="0" w:type="dxa"/>
          </w:tblCellMar>
        </w:tblPrEx>
        <w:trPr>
          <w:trHeight w:val="250"/>
        </w:trPr>
        <w:tc>
          <w:tcPr>
            <w:tcW w:w="4141" w:type="dxa"/>
            <w:hMerge w:val="restart"/>
            <w:tcBorders>
              <w:top w:val="single" w:sz="4" w:space="0" w:color="auto"/>
              <w:bottom w:val="single" w:sz="6" w:space="0" w:color="auto"/>
            </w:tcBorders>
          </w:tcPr>
          <w:p w:rsidR="001E71CF" w:rsidRPr="00C3529F" w:rsidRDefault="001E71CF">
            <w:pPr>
              <w:rPr>
                <w:b/>
                <w:snapToGrid w:val="0"/>
                <w:color w:val="000000"/>
                <w:lang w:eastAsia="sv-SE"/>
              </w:rPr>
            </w:pPr>
            <w:r w:rsidRPr="00C3529F">
              <w:rPr>
                <w:b/>
                <w:snapToGrid w:val="0"/>
                <w:color w:val="000000"/>
                <w:lang w:eastAsia="sv-SE"/>
              </w:rPr>
              <w:t>Anslag</w:t>
            </w:r>
          </w:p>
        </w:tc>
        <w:tc>
          <w:tcPr>
            <w:hMerge/>
            <w:tcBorders>
              <w:top w:val="single" w:sz="4" w:space="0" w:color="auto"/>
              <w:bottom w:val="single" w:sz="6" w:space="0" w:color="auto"/>
            </w:tcBorders>
          </w:tcPr>
          <w:p w:rsidR="001E71CF" w:rsidRPr="00C3529F" w:rsidRDefault="001E71CF">
            <w:pPr>
              <w:jc w:val="right"/>
              <w:rPr>
                <w:b/>
                <w:snapToGrid w:val="0"/>
                <w:color w:val="000000"/>
                <w:lang w:eastAsia="sv-SE"/>
              </w:rPr>
            </w:pPr>
          </w:p>
        </w:tc>
        <w:tc>
          <w:tcPr>
            <w:tcW w:w="1701" w:type="dxa"/>
            <w:tcBorders>
              <w:top w:val="single" w:sz="4" w:space="0" w:color="auto"/>
              <w:bottom w:val="single" w:sz="6" w:space="0" w:color="auto"/>
            </w:tcBorders>
          </w:tcPr>
          <w:p w:rsidR="001E71CF" w:rsidRPr="00C3529F" w:rsidRDefault="001E71CF">
            <w:pPr>
              <w:jc w:val="right"/>
              <w:rPr>
                <w:b/>
                <w:snapToGrid w:val="0"/>
                <w:color w:val="000000"/>
                <w:lang w:eastAsia="sv-SE"/>
              </w:rPr>
            </w:pPr>
            <w:r w:rsidRPr="00C3529F">
              <w:rPr>
                <w:b/>
                <w:snapToGrid w:val="0"/>
                <w:color w:val="000000"/>
                <w:lang w:eastAsia="sv-SE"/>
              </w:rPr>
              <w:t>Utskottets förslag</w:t>
            </w:r>
          </w:p>
        </w:tc>
      </w:tr>
      <w:tr w:rsidR="00000000" w:rsidRPr="00C3529F">
        <w:tblPrEx>
          <w:tblCellMar>
            <w:top w:w="0" w:type="dxa"/>
            <w:bottom w:w="0" w:type="dxa"/>
          </w:tblCellMar>
        </w:tblPrEx>
        <w:trPr>
          <w:trHeight w:val="250"/>
        </w:trPr>
        <w:tc>
          <w:tcPr>
            <w:tcW w:w="4141" w:type="dxa"/>
            <w:gridSpan w:val="2"/>
          </w:tcPr>
          <w:p w:rsidR="001E71CF" w:rsidRPr="00C3529F" w:rsidRDefault="001E71CF">
            <w:pPr>
              <w:rPr>
                <w:snapToGrid w:val="0"/>
                <w:color w:val="000000"/>
                <w:lang w:eastAsia="sv-SE"/>
              </w:rPr>
            </w:pPr>
            <w:r w:rsidRPr="00C3529F">
              <w:rPr>
                <w:snapToGrid w:val="0"/>
                <w:color w:val="000000"/>
                <w:lang w:eastAsia="sv-SE"/>
              </w:rPr>
              <w:t xml:space="preserve">93:1 Avgiften till Europeiska gemenskapen </w:t>
            </w:r>
            <w:r w:rsidRPr="00C3529F">
              <w:rPr>
                <w:i/>
                <w:snapToGrid w:val="0"/>
                <w:color w:val="000000"/>
                <w:lang w:eastAsia="sv-SE"/>
              </w:rPr>
              <w:t>(ram)</w:t>
            </w:r>
          </w:p>
        </w:tc>
        <w:tc>
          <w:tcPr>
            <w:tcW w:w="1701" w:type="dxa"/>
          </w:tcPr>
          <w:p w:rsidR="001E71CF" w:rsidRPr="00C3529F" w:rsidRDefault="001E71CF">
            <w:pPr>
              <w:jc w:val="right"/>
              <w:rPr>
                <w:snapToGrid w:val="0"/>
                <w:color w:val="000000"/>
                <w:lang w:eastAsia="sv-SE"/>
              </w:rPr>
            </w:pPr>
            <w:r w:rsidRPr="00C3529F">
              <w:rPr>
                <w:snapToGrid w:val="0"/>
                <w:color w:val="000000"/>
                <w:lang w:eastAsia="sv-SE"/>
              </w:rPr>
              <w:t>24 472 000</w:t>
            </w:r>
          </w:p>
        </w:tc>
      </w:tr>
      <w:tr w:rsidR="00000000" w:rsidRPr="00C3529F">
        <w:tblPrEx>
          <w:tblCellMar>
            <w:top w:w="0" w:type="dxa"/>
            <w:bottom w:w="0" w:type="dxa"/>
          </w:tblCellMar>
        </w:tblPrEx>
        <w:trPr>
          <w:trHeight w:val="250"/>
        </w:trPr>
        <w:tc>
          <w:tcPr>
            <w:tcW w:w="4141" w:type="dxa"/>
            <w:hMerge w:val="restart"/>
            <w:tcBorders>
              <w:bottom w:val="single" w:sz="4" w:space="0" w:color="auto"/>
            </w:tcBorders>
          </w:tcPr>
          <w:p w:rsidR="001E71CF" w:rsidRPr="00C3529F" w:rsidRDefault="001E71CF">
            <w:pPr>
              <w:rPr>
                <w:b/>
                <w:snapToGrid w:val="0"/>
                <w:color w:val="000000"/>
                <w:lang w:eastAsia="sv-SE"/>
              </w:rPr>
            </w:pPr>
            <w:r w:rsidRPr="00C3529F">
              <w:rPr>
                <w:b/>
                <w:snapToGrid w:val="0"/>
                <w:color w:val="000000"/>
                <w:lang w:eastAsia="sv-SE"/>
              </w:rPr>
              <w:t>Summa för utgiftsområdet</w:t>
            </w:r>
          </w:p>
        </w:tc>
        <w:tc>
          <w:tcPr>
            <w:hMerge/>
            <w:tcBorders>
              <w:bottom w:val="single" w:sz="4" w:space="0" w:color="auto"/>
            </w:tcBorders>
          </w:tcPr>
          <w:p w:rsidR="001E71CF" w:rsidRPr="00C3529F" w:rsidRDefault="001E71CF">
            <w:pPr>
              <w:jc w:val="right"/>
              <w:rPr>
                <w:b/>
                <w:snapToGrid w:val="0"/>
                <w:color w:val="000000"/>
                <w:lang w:eastAsia="sv-SE"/>
              </w:rPr>
            </w:pPr>
          </w:p>
        </w:tc>
        <w:tc>
          <w:tcPr>
            <w:tcW w:w="1701" w:type="dxa"/>
            <w:tcBorders>
              <w:bottom w:val="single" w:sz="4" w:space="0" w:color="auto"/>
            </w:tcBorders>
          </w:tcPr>
          <w:p w:rsidR="001E71CF" w:rsidRPr="00C3529F" w:rsidRDefault="001E71CF">
            <w:pPr>
              <w:jc w:val="right"/>
              <w:rPr>
                <w:b/>
                <w:snapToGrid w:val="0"/>
                <w:color w:val="000000"/>
                <w:lang w:eastAsia="sv-SE"/>
              </w:rPr>
            </w:pPr>
            <w:r w:rsidRPr="00C3529F">
              <w:rPr>
                <w:b/>
                <w:snapToGrid w:val="0"/>
                <w:color w:val="000000"/>
                <w:lang w:eastAsia="sv-SE"/>
              </w:rPr>
              <w:t>24 472 000</w:t>
            </w:r>
          </w:p>
        </w:tc>
      </w:tr>
    </w:tbl>
    <w:p w:rsidR="001E71CF" w:rsidRPr="00C3529F" w:rsidRDefault="001E71CF">
      <w:pPr>
        <w:pStyle w:val="Rubrik2"/>
      </w:pPr>
      <w:bookmarkStart w:id="27" w:name="_Toc58379393"/>
      <w:r w:rsidRPr="00C3529F">
        <w:t>Motioner från allmänna motionstiden</w:t>
      </w:r>
      <w:bookmarkEnd w:id="27"/>
    </w:p>
    <w:p w:rsidR="001E71CF" w:rsidRPr="00C3529F" w:rsidRDefault="001E71CF">
      <w:pPr>
        <w:pStyle w:val="Motioner"/>
      </w:pPr>
      <w:bookmarkStart w:id="28" w:name="RangeStart"/>
      <w:bookmarkStart w:id="29" w:name="RangeEnd"/>
      <w:bookmarkEnd w:id="28"/>
      <w:r w:rsidRPr="00C3529F">
        <w:t>2003/04:Fi229 av Inger Lundberg och Monica Green (s):</w:t>
      </w:r>
    </w:p>
    <w:p w:rsidR="001E71CF" w:rsidRPr="00C3529F" w:rsidRDefault="001E71CF">
      <w:pPr>
        <w:pStyle w:val="Yrkanden"/>
      </w:pPr>
      <w:r w:rsidRPr="00C3529F">
        <w:t xml:space="preserve">1. Riksdagen tillkännager för regeringen som sin mening vad i motionen anförs om utformningen av medlemsstaternas EU-avgifter.  </w:t>
      </w:r>
    </w:p>
    <w:p w:rsidR="001E71CF" w:rsidRPr="00C3529F" w:rsidRDefault="001E71CF">
      <w:pPr>
        <w:pStyle w:val="Yrkanden"/>
      </w:pPr>
      <w:r w:rsidRPr="00C3529F">
        <w:t xml:space="preserve">2. Riksdagen tillkännager för regeringen som sin mening vad i motionen anförs om att Sverige i EU bör driva kravet på att Storbritanniens EU-avgift skall likställas med övriga medlemsländers.  </w:t>
      </w:r>
    </w:p>
    <w:p w:rsidR="001E71CF" w:rsidRPr="00C3529F" w:rsidRDefault="001E71CF">
      <w:pPr>
        <w:pStyle w:val="Motioner"/>
      </w:pPr>
      <w:r w:rsidRPr="00C3529F">
        <w:t>2003/04:Fi240 av Lars Leijonborg m.fl. (fp):</w:t>
      </w:r>
    </w:p>
    <w:p w:rsidR="001E71CF" w:rsidRPr="00C3529F" w:rsidRDefault="001E71CF">
      <w:pPr>
        <w:pStyle w:val="Yrkanden"/>
      </w:pPr>
      <w:r w:rsidRPr="00C3529F">
        <w:t>14. Riksdagen anvisar för 2004 anslagen under utgiftsområde 2 Samhällsek</w:t>
      </w:r>
      <w:r w:rsidRPr="00C3529F">
        <w:t>o</w:t>
      </w:r>
      <w:r w:rsidRPr="00C3529F">
        <w:t>nomi och finansförvaltning, utgiftsområde 25 Allmänna bidrag till ko</w:t>
      </w:r>
      <w:r w:rsidRPr="00C3529F">
        <w:t>m</w:t>
      </w:r>
      <w:r w:rsidRPr="00C3529F">
        <w:t>muner, utgiftsområde 26 Statsskuldsräntor m.m. och utgiftsområde 27 A</w:t>
      </w:r>
      <w:r w:rsidRPr="00C3529F">
        <w:t>v</w:t>
      </w:r>
      <w:r w:rsidRPr="00C3529F">
        <w:t xml:space="preserve">giften till Europeiska gemenskapen (i denna del).  </w:t>
      </w:r>
    </w:p>
    <w:bookmarkEnd w:id="29"/>
    <w:p w:rsidR="001E71CF" w:rsidRPr="00C3529F" w:rsidRDefault="001E71CF">
      <w:pPr>
        <w:pStyle w:val="Normaltindrag"/>
        <w:sectPr w:rsidR="00000000" w:rsidRPr="00C3529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E71CF" w:rsidRPr="00C3529F" w:rsidRDefault="001E71CF">
      <w:pPr>
        <w:pStyle w:val="Bilaga"/>
      </w:pPr>
      <w:r w:rsidRPr="00C3529F">
        <w:t>Bilaga 2</w:t>
      </w:r>
    </w:p>
    <w:p w:rsidR="001E71CF" w:rsidRPr="00C3529F" w:rsidRDefault="001E71CF">
      <w:pPr>
        <w:pStyle w:val="Rubrik1"/>
        <w:rPr>
          <w:noProof w:val="0"/>
        </w:rPr>
      </w:pPr>
      <w:bookmarkStart w:id="30" w:name="_Toc58379394"/>
      <w:r w:rsidRPr="00C3529F">
        <w:rPr>
          <w:noProof w:val="0"/>
        </w:rPr>
        <w:t>Förslag till beslut om anslag inom utgiftsområde 27 Avgiften till Europeiska gemenskapen</w:t>
      </w:r>
      <w:bookmarkEnd w:id="30"/>
    </w:p>
    <w:p w:rsidR="001E71CF" w:rsidRPr="00C3529F" w:rsidRDefault="001E71CF">
      <w:r w:rsidRPr="00C3529F">
        <w:t>Utskottets förslag överensstämmer med regeringens förslag till anslagsförde</w:t>
      </w:r>
      <w:r w:rsidRPr="00C3529F">
        <w:t>l</w:t>
      </w:r>
      <w:r w:rsidRPr="00C3529F">
        <w:t>ning.</w:t>
      </w:r>
    </w:p>
    <w:tbl>
      <w:tblPr>
        <w:tblW w:w="0" w:type="auto"/>
        <w:tblInd w:w="-30" w:type="dxa"/>
        <w:tblLayout w:type="fixed"/>
        <w:tblCellMar>
          <w:left w:w="30" w:type="dxa"/>
          <w:right w:w="30" w:type="dxa"/>
        </w:tblCellMar>
        <w:tblLook w:val="0000" w:firstRow="0" w:lastRow="0" w:firstColumn="0" w:lastColumn="0" w:noHBand="0" w:noVBand="0"/>
      </w:tblPr>
      <w:tblGrid>
        <w:gridCol w:w="1"/>
        <w:gridCol w:w="4140"/>
        <w:gridCol w:w="1701"/>
      </w:tblGrid>
      <w:tr w:rsidR="00000000" w:rsidRPr="00C3529F">
        <w:tblPrEx>
          <w:tblCellMar>
            <w:top w:w="0" w:type="dxa"/>
            <w:bottom w:w="0" w:type="dxa"/>
          </w:tblCellMar>
        </w:tblPrEx>
        <w:trPr>
          <w:trHeight w:val="120"/>
        </w:trPr>
        <w:tc>
          <w:tcPr>
            <w:tcW w:w="4141" w:type="dxa"/>
            <w:hMerge w:val="restart"/>
            <w:tcBorders>
              <w:bottom w:val="single" w:sz="4" w:space="0" w:color="auto"/>
            </w:tcBorders>
          </w:tcPr>
          <w:p w:rsidR="001E71CF" w:rsidRPr="00C3529F" w:rsidRDefault="001E71CF">
            <w:pPr>
              <w:rPr>
                <w:snapToGrid w:val="0"/>
                <w:color w:val="000000"/>
                <w:sz w:val="16"/>
                <w:lang w:eastAsia="sv-SE"/>
              </w:rPr>
            </w:pPr>
            <w:r w:rsidRPr="00C3529F">
              <w:rPr>
                <w:snapToGrid w:val="0"/>
                <w:color w:val="000000"/>
                <w:sz w:val="16"/>
                <w:lang w:eastAsia="sv-SE"/>
              </w:rPr>
              <w:t>Belopp i 1000-tal kronor</w:t>
            </w:r>
          </w:p>
        </w:tc>
        <w:tc>
          <w:tcPr>
            <w:hMerge/>
            <w:tcBorders>
              <w:bottom w:val="single" w:sz="4" w:space="0" w:color="auto"/>
            </w:tcBorders>
          </w:tcPr>
          <w:p w:rsidR="001E71CF" w:rsidRPr="00C3529F" w:rsidRDefault="001E71CF">
            <w:pPr>
              <w:jc w:val="right"/>
              <w:rPr>
                <w:snapToGrid w:val="0"/>
                <w:color w:val="000000"/>
                <w:sz w:val="16"/>
                <w:lang w:eastAsia="sv-SE"/>
              </w:rPr>
            </w:pPr>
          </w:p>
        </w:tc>
        <w:tc>
          <w:tcPr>
            <w:tcW w:w="1701" w:type="dxa"/>
            <w:tcBorders>
              <w:bottom w:val="single" w:sz="4" w:space="0" w:color="auto"/>
            </w:tcBorders>
          </w:tcPr>
          <w:p w:rsidR="001E71CF" w:rsidRPr="00C3529F" w:rsidRDefault="001E71CF">
            <w:pPr>
              <w:jc w:val="right"/>
              <w:rPr>
                <w:snapToGrid w:val="0"/>
                <w:color w:val="000000"/>
                <w:sz w:val="16"/>
                <w:lang w:eastAsia="sv-SE"/>
              </w:rPr>
            </w:pPr>
          </w:p>
        </w:tc>
      </w:tr>
      <w:tr w:rsidR="00000000" w:rsidRPr="00C3529F">
        <w:tblPrEx>
          <w:tblCellMar>
            <w:top w:w="0" w:type="dxa"/>
            <w:bottom w:w="0" w:type="dxa"/>
          </w:tblCellMar>
        </w:tblPrEx>
        <w:trPr>
          <w:trHeight w:val="120"/>
        </w:trPr>
        <w:tc>
          <w:tcPr>
            <w:tcW w:w="4141" w:type="dxa"/>
            <w:hMerge w:val="restart"/>
            <w:tcBorders>
              <w:top w:val="single" w:sz="4" w:space="0" w:color="auto"/>
              <w:bottom w:val="single" w:sz="6" w:space="0" w:color="auto"/>
            </w:tcBorders>
          </w:tcPr>
          <w:p w:rsidR="001E71CF" w:rsidRPr="00C3529F" w:rsidRDefault="001E71CF">
            <w:pPr>
              <w:rPr>
                <w:b/>
                <w:snapToGrid w:val="0"/>
                <w:color w:val="000000"/>
                <w:lang w:eastAsia="sv-SE"/>
              </w:rPr>
            </w:pPr>
            <w:r w:rsidRPr="00C3529F">
              <w:rPr>
                <w:b/>
                <w:snapToGrid w:val="0"/>
                <w:color w:val="000000"/>
                <w:lang w:eastAsia="sv-SE"/>
              </w:rPr>
              <w:t>Anslag</w:t>
            </w:r>
          </w:p>
        </w:tc>
        <w:tc>
          <w:tcPr>
            <w:hMerge/>
            <w:tcBorders>
              <w:top w:val="single" w:sz="4" w:space="0" w:color="auto"/>
              <w:bottom w:val="single" w:sz="6" w:space="0" w:color="auto"/>
            </w:tcBorders>
          </w:tcPr>
          <w:p w:rsidR="001E71CF" w:rsidRPr="00C3529F" w:rsidRDefault="001E71CF">
            <w:pPr>
              <w:jc w:val="right"/>
              <w:rPr>
                <w:b/>
                <w:snapToGrid w:val="0"/>
                <w:color w:val="000000"/>
                <w:lang w:eastAsia="sv-SE"/>
              </w:rPr>
            </w:pPr>
          </w:p>
        </w:tc>
        <w:tc>
          <w:tcPr>
            <w:tcW w:w="1701" w:type="dxa"/>
            <w:tcBorders>
              <w:top w:val="single" w:sz="4" w:space="0" w:color="auto"/>
              <w:bottom w:val="single" w:sz="6" w:space="0" w:color="auto"/>
            </w:tcBorders>
          </w:tcPr>
          <w:p w:rsidR="001E71CF" w:rsidRPr="00C3529F" w:rsidRDefault="001E71CF">
            <w:pPr>
              <w:jc w:val="right"/>
              <w:rPr>
                <w:b/>
                <w:snapToGrid w:val="0"/>
                <w:color w:val="000000"/>
                <w:lang w:eastAsia="sv-SE"/>
              </w:rPr>
            </w:pPr>
            <w:r w:rsidRPr="00C3529F">
              <w:rPr>
                <w:b/>
                <w:snapToGrid w:val="0"/>
                <w:color w:val="000000"/>
                <w:lang w:eastAsia="sv-SE"/>
              </w:rPr>
              <w:t>Utskottets fö</w:t>
            </w:r>
            <w:r w:rsidRPr="00C3529F">
              <w:rPr>
                <w:b/>
                <w:snapToGrid w:val="0"/>
                <w:color w:val="000000"/>
                <w:lang w:eastAsia="sv-SE"/>
              </w:rPr>
              <w:t>r</w:t>
            </w:r>
            <w:r w:rsidRPr="00C3529F">
              <w:rPr>
                <w:b/>
                <w:snapToGrid w:val="0"/>
                <w:color w:val="000000"/>
                <w:lang w:eastAsia="sv-SE"/>
              </w:rPr>
              <w:t>slag</w:t>
            </w:r>
          </w:p>
        </w:tc>
      </w:tr>
      <w:tr w:rsidR="00000000" w:rsidRPr="00C3529F">
        <w:tblPrEx>
          <w:tblCellMar>
            <w:top w:w="0" w:type="dxa"/>
            <w:bottom w:w="0" w:type="dxa"/>
          </w:tblCellMar>
        </w:tblPrEx>
        <w:trPr>
          <w:trHeight w:val="250"/>
        </w:trPr>
        <w:tc>
          <w:tcPr>
            <w:tcW w:w="4141" w:type="dxa"/>
            <w:gridSpan w:val="2"/>
          </w:tcPr>
          <w:p w:rsidR="001E71CF" w:rsidRPr="00C3529F" w:rsidRDefault="001E71CF">
            <w:pPr>
              <w:rPr>
                <w:snapToGrid w:val="0"/>
                <w:color w:val="000000"/>
                <w:lang w:eastAsia="sv-SE"/>
              </w:rPr>
            </w:pPr>
            <w:r w:rsidRPr="00C3529F">
              <w:rPr>
                <w:snapToGrid w:val="0"/>
                <w:color w:val="000000"/>
                <w:lang w:eastAsia="sv-SE"/>
              </w:rPr>
              <w:t xml:space="preserve">93:1 Avgiften till Europeiska gemenskapen </w:t>
            </w:r>
            <w:r w:rsidRPr="00C3529F">
              <w:rPr>
                <w:i/>
                <w:snapToGrid w:val="0"/>
                <w:color w:val="000000"/>
                <w:lang w:eastAsia="sv-SE"/>
              </w:rPr>
              <w:t>(ram)</w:t>
            </w:r>
          </w:p>
        </w:tc>
        <w:tc>
          <w:tcPr>
            <w:tcW w:w="1701" w:type="dxa"/>
          </w:tcPr>
          <w:p w:rsidR="001E71CF" w:rsidRPr="00C3529F" w:rsidRDefault="001E71CF">
            <w:pPr>
              <w:jc w:val="right"/>
              <w:rPr>
                <w:snapToGrid w:val="0"/>
                <w:color w:val="000000"/>
                <w:lang w:eastAsia="sv-SE"/>
              </w:rPr>
            </w:pPr>
            <w:r w:rsidRPr="00C3529F">
              <w:rPr>
                <w:snapToGrid w:val="0"/>
                <w:color w:val="000000"/>
                <w:lang w:eastAsia="sv-SE"/>
              </w:rPr>
              <w:t>24 472 000</w:t>
            </w:r>
          </w:p>
        </w:tc>
      </w:tr>
      <w:tr w:rsidR="00000000" w:rsidRPr="00C3529F">
        <w:tblPrEx>
          <w:tblCellMar>
            <w:top w:w="0" w:type="dxa"/>
            <w:bottom w:w="0" w:type="dxa"/>
          </w:tblCellMar>
        </w:tblPrEx>
        <w:trPr>
          <w:trHeight w:val="250"/>
        </w:trPr>
        <w:tc>
          <w:tcPr>
            <w:tcW w:w="4141" w:type="dxa"/>
            <w:hMerge w:val="restart"/>
            <w:tcBorders>
              <w:bottom w:val="single" w:sz="4" w:space="0" w:color="auto"/>
            </w:tcBorders>
          </w:tcPr>
          <w:p w:rsidR="001E71CF" w:rsidRPr="00C3529F" w:rsidRDefault="001E71CF">
            <w:pPr>
              <w:rPr>
                <w:b/>
                <w:snapToGrid w:val="0"/>
                <w:color w:val="000000"/>
                <w:lang w:eastAsia="sv-SE"/>
              </w:rPr>
            </w:pPr>
            <w:r w:rsidRPr="00C3529F">
              <w:rPr>
                <w:b/>
                <w:snapToGrid w:val="0"/>
                <w:color w:val="000000"/>
                <w:lang w:eastAsia="sv-SE"/>
              </w:rPr>
              <w:t>Summa för utgiftsområdet</w:t>
            </w:r>
          </w:p>
        </w:tc>
        <w:tc>
          <w:tcPr>
            <w:hMerge/>
            <w:tcBorders>
              <w:bottom w:val="single" w:sz="4" w:space="0" w:color="auto"/>
            </w:tcBorders>
          </w:tcPr>
          <w:p w:rsidR="001E71CF" w:rsidRPr="00C3529F" w:rsidRDefault="001E71CF">
            <w:pPr>
              <w:jc w:val="right"/>
              <w:rPr>
                <w:b/>
                <w:snapToGrid w:val="0"/>
                <w:color w:val="000000"/>
                <w:lang w:eastAsia="sv-SE"/>
              </w:rPr>
            </w:pPr>
          </w:p>
        </w:tc>
        <w:tc>
          <w:tcPr>
            <w:tcW w:w="1701" w:type="dxa"/>
            <w:tcBorders>
              <w:bottom w:val="single" w:sz="4" w:space="0" w:color="auto"/>
            </w:tcBorders>
          </w:tcPr>
          <w:p w:rsidR="001E71CF" w:rsidRPr="00C3529F" w:rsidRDefault="001E71CF">
            <w:pPr>
              <w:jc w:val="right"/>
              <w:rPr>
                <w:b/>
                <w:snapToGrid w:val="0"/>
                <w:color w:val="000000"/>
                <w:lang w:eastAsia="sv-SE"/>
              </w:rPr>
            </w:pPr>
            <w:r w:rsidRPr="00C3529F">
              <w:rPr>
                <w:b/>
                <w:snapToGrid w:val="0"/>
                <w:color w:val="000000"/>
                <w:lang w:eastAsia="sv-SE"/>
              </w:rPr>
              <w:t>24 472 000</w:t>
            </w:r>
          </w:p>
        </w:tc>
      </w:tr>
    </w:tbl>
    <w:p w:rsidR="001E71CF" w:rsidRPr="00C3529F" w:rsidRDefault="001E71CF">
      <w:pPr>
        <w:pStyle w:val="Deltagare"/>
        <w:keepLines w:val="0"/>
        <w:spacing w:before="62" w:line="250" w:lineRule="atLeast"/>
        <w:rPr>
          <w:noProof w:val="0"/>
        </w:rPr>
      </w:pPr>
    </w:p>
    <w:p w:rsidR="001E71CF" w:rsidRPr="00C3529F" w:rsidRDefault="001E71CF">
      <w:pPr>
        <w:pStyle w:val="Deltagare"/>
        <w:keepLines w:val="0"/>
        <w:spacing w:before="62" w:line="250" w:lineRule="atLeast"/>
        <w:rPr>
          <w:noProof w:val="0"/>
        </w:rPr>
      </w:pPr>
    </w:p>
    <w:p w:rsidR="001E71CF" w:rsidRPr="00C3529F" w:rsidRDefault="001E71CF">
      <w:pPr>
        <w:pStyle w:val="Tryckort"/>
        <w:framePr w:wrap="around"/>
      </w:pPr>
      <w:r w:rsidRPr="00C3529F">
        <w:t>Elanders Gotab, Stockholm  2003</w:t>
      </w:r>
    </w:p>
    <w:p w:rsidR="001E71CF" w:rsidRPr="00C3529F" w:rsidRDefault="001E71CF">
      <w:pPr>
        <w:pStyle w:val="Normaltindrag"/>
      </w:pPr>
    </w:p>
    <w:sectPr w:rsidR="001E71CF" w:rsidRPr="00C3529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1CF" w:rsidRPr="00C3529F" w:rsidRDefault="001E71CF">
      <w:pPr>
        <w:spacing w:before="0" w:line="240" w:lineRule="auto"/>
      </w:pPr>
      <w:r w:rsidRPr="00C3529F">
        <w:separator/>
      </w:r>
    </w:p>
  </w:endnote>
  <w:endnote w:type="continuationSeparator" w:id="0">
    <w:p w:rsidR="001E71CF" w:rsidRPr="00C3529F" w:rsidRDefault="001E71CF">
      <w:pPr>
        <w:spacing w:before="0" w:line="240" w:lineRule="auto"/>
      </w:pPr>
      <w:r w:rsidRPr="00C35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2</w:t>
    </w:r>
    <w:r w:rsidRPr="00C3529F">
      <w:fldChar w:fldCharType="end"/>
    </w:r>
  </w:p>
  <w:p w:rsidR="001E71CF" w:rsidRPr="00C3529F" w:rsidRDefault="001E71C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2</w:t>
    </w:r>
    <w:r w:rsidRPr="00C3529F">
      <w:fldChar w:fldCharType="end"/>
    </w:r>
  </w:p>
  <w:p w:rsidR="001E71CF" w:rsidRPr="00C3529F" w:rsidRDefault="001E71C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H"/>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3</w:t>
    </w:r>
    <w:r w:rsidRPr="00C3529F">
      <w:fldChar w:fldCharType="end"/>
    </w:r>
  </w:p>
  <w:p w:rsidR="001E71CF" w:rsidRPr="00C3529F" w:rsidRDefault="001E71C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if </w:instrText>
    </w:r>
    <w:r w:rsidRPr="00C3529F">
      <w:fldChar w:fldCharType="begin" w:fldLock="1"/>
    </w:r>
    <w:r w:rsidRPr="00C3529F">
      <w:instrText xml:space="preserve"> = </w:instrText>
    </w:r>
    <w:r w:rsidRPr="00C3529F">
      <w:fldChar w:fldCharType="begin" w:fldLock="1"/>
    </w:r>
    <w:r w:rsidRPr="00C3529F">
      <w:instrText xml:space="preserve"> = </w:instrText>
    </w:r>
    <w:r w:rsidRPr="00C3529F">
      <w:fldChar w:fldCharType="begin" w:fldLock="1"/>
    </w:r>
    <w:r w:rsidRPr="00C3529F">
      <w:instrText xml:space="preserve"> page</w:instrText>
    </w:r>
    <w:r w:rsidRPr="00C3529F">
      <w:fldChar w:fldCharType="separate"/>
    </w:r>
    <w:r w:rsidRPr="00C3529F">
      <w:instrText>4</w:instrText>
    </w:r>
    <w:r w:rsidRPr="00C3529F">
      <w:fldChar w:fldCharType="end"/>
    </w:r>
    <w:r w:rsidRPr="00C3529F">
      <w:instrText xml:space="preserve">/2 </w:instrText>
    </w:r>
    <w:r w:rsidRPr="00C3529F">
      <w:fldChar w:fldCharType="separate"/>
    </w:r>
    <w:r w:rsidRPr="00C3529F">
      <w:instrText>2</w:instrText>
    </w:r>
    <w:r w:rsidRPr="00C3529F">
      <w:fldChar w:fldCharType="end"/>
    </w:r>
    <w:r w:rsidRPr="00C3529F">
      <w:instrText xml:space="preserve"> - </w:instrText>
    </w:r>
    <w:r w:rsidRPr="00C3529F">
      <w:fldChar w:fldCharType="begin" w:fldLock="1"/>
    </w:r>
    <w:r w:rsidRPr="00C3529F">
      <w:instrText xml:space="preserve"> = int(</w:instrText>
    </w:r>
    <w:r w:rsidRPr="00C3529F">
      <w:fldChar w:fldCharType="begin" w:fldLock="1"/>
    </w:r>
    <w:r w:rsidRPr="00C3529F">
      <w:instrText xml:space="preserve"> page</w:instrText>
    </w:r>
    <w:r w:rsidRPr="00C3529F">
      <w:fldChar w:fldCharType="separate"/>
    </w:r>
    <w:r w:rsidRPr="00C3529F">
      <w:instrText>4</w:instrText>
    </w:r>
    <w:r w:rsidRPr="00C3529F">
      <w:fldChar w:fldCharType="end"/>
    </w:r>
    <w:r w:rsidRPr="00C3529F">
      <w:instrText xml:space="preserve">/2) </w:instrText>
    </w:r>
    <w:r w:rsidRPr="00C3529F">
      <w:fldChar w:fldCharType="separate"/>
    </w:r>
    <w:r w:rsidRPr="00C3529F">
      <w:instrText>2</w:instrText>
    </w:r>
    <w:r w:rsidRPr="00C3529F">
      <w:fldChar w:fldCharType="end"/>
    </w:r>
    <w:r w:rsidRPr="00C3529F">
      <w:fldChar w:fldCharType="separate"/>
    </w:r>
    <w:r w:rsidRPr="00C3529F">
      <w:instrText>0</w:instrText>
    </w:r>
    <w:r w:rsidRPr="00C3529F">
      <w:fldChar w:fldCharType="end"/>
    </w:r>
    <w:r w:rsidRPr="00C3529F">
      <w:instrText xml:space="preserve"> = 0 "</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4</w:instrText>
    </w:r>
    <w:r w:rsidRPr="00C3529F">
      <w:fldChar w:fldCharType="end"/>
    </w:r>
  </w:p>
  <w:p w:rsidR="001E71CF" w:rsidRPr="00C3529F" w:rsidRDefault="001E71CF">
    <w:pPr>
      <w:pStyle w:val="SidfotV"/>
      <w:framePr w:w="8732" w:h="284" w:hRule="exact" w:hSpace="0" w:vSpace="0" w:wrap="around" w:xAlign="inside" w:y="13042" w:anchorLock="0"/>
    </w:pPr>
    <w:r w:rsidRPr="00C3529F">
      <w:instrText>""</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1</w:instrText>
    </w:r>
    <w:r w:rsidRPr="00C3529F">
      <w:fldChar w:fldCharType="end"/>
    </w:r>
    <w:r w:rsidRPr="00C3529F">
      <w:instrText>"</w:instrText>
    </w:r>
    <w:r w:rsidRPr="00C3529F">
      <w:fldChar w:fldCharType="separate"/>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4</w:t>
    </w:r>
    <w:r w:rsidRPr="00C3529F">
      <w:fldChar w:fldCharType="end"/>
    </w:r>
  </w:p>
  <w:p w:rsidR="001E71CF" w:rsidRPr="00C3529F" w:rsidRDefault="001E71CF">
    <w:pPr>
      <w:pStyle w:val="SidfotH"/>
      <w:framePr w:w="8732" w:h="284" w:hRule="exact" w:hSpace="0" w:vSpace="0" w:wrap="around" w:xAlign="inside" w:y="13042" w:anchorLock="0"/>
    </w:pPr>
    <w:r w:rsidRPr="00C3529F">
      <w:fldChar w:fldCharType="end"/>
    </w:r>
  </w:p>
  <w:p w:rsidR="001E71CF" w:rsidRPr="00C3529F" w:rsidRDefault="001E71C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6</w:t>
    </w:r>
    <w:r w:rsidRPr="00C3529F">
      <w:fldChar w:fldCharType="end"/>
    </w:r>
  </w:p>
  <w:p w:rsidR="001E71CF" w:rsidRPr="00C3529F" w:rsidRDefault="001E71C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H"/>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7</w:t>
    </w:r>
    <w:r w:rsidRPr="00C3529F">
      <w:fldChar w:fldCharType="end"/>
    </w:r>
  </w:p>
  <w:p w:rsidR="001E71CF" w:rsidRPr="00C3529F" w:rsidRDefault="001E71C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if </w:instrText>
    </w:r>
    <w:r w:rsidRPr="00C3529F">
      <w:fldChar w:fldCharType="begin" w:fldLock="1"/>
    </w:r>
    <w:r w:rsidRPr="00C3529F">
      <w:instrText xml:space="preserve"> = </w:instrText>
    </w:r>
    <w:r w:rsidRPr="00C3529F">
      <w:fldChar w:fldCharType="begin" w:fldLock="1"/>
    </w:r>
    <w:r w:rsidRPr="00C3529F">
      <w:instrText xml:space="preserve"> = </w:instrText>
    </w:r>
    <w:r w:rsidRPr="00C3529F">
      <w:fldChar w:fldCharType="begin" w:fldLock="1"/>
    </w:r>
    <w:r w:rsidRPr="00C3529F">
      <w:instrText xml:space="preserve"> page</w:instrText>
    </w:r>
    <w:r w:rsidRPr="00C3529F">
      <w:fldChar w:fldCharType="separate"/>
    </w:r>
    <w:r w:rsidRPr="00C3529F">
      <w:instrText>5</w:instrText>
    </w:r>
    <w:r w:rsidRPr="00C3529F">
      <w:fldChar w:fldCharType="end"/>
    </w:r>
    <w:r w:rsidRPr="00C3529F">
      <w:instrText xml:space="preserve">/2 </w:instrText>
    </w:r>
    <w:r w:rsidRPr="00C3529F">
      <w:fldChar w:fldCharType="separate"/>
    </w:r>
    <w:r w:rsidRPr="00C3529F">
      <w:instrText>2,5</w:instrText>
    </w:r>
    <w:r w:rsidRPr="00C3529F">
      <w:fldChar w:fldCharType="end"/>
    </w:r>
    <w:r w:rsidRPr="00C3529F">
      <w:instrText xml:space="preserve"> - </w:instrText>
    </w:r>
    <w:r w:rsidRPr="00C3529F">
      <w:fldChar w:fldCharType="begin" w:fldLock="1"/>
    </w:r>
    <w:r w:rsidRPr="00C3529F">
      <w:instrText xml:space="preserve"> = int(</w:instrText>
    </w:r>
    <w:r w:rsidRPr="00C3529F">
      <w:fldChar w:fldCharType="begin" w:fldLock="1"/>
    </w:r>
    <w:r w:rsidRPr="00C3529F">
      <w:instrText xml:space="preserve"> page</w:instrText>
    </w:r>
    <w:r w:rsidRPr="00C3529F">
      <w:fldChar w:fldCharType="separate"/>
    </w:r>
    <w:r w:rsidRPr="00C3529F">
      <w:instrText>5</w:instrText>
    </w:r>
    <w:r w:rsidRPr="00C3529F">
      <w:fldChar w:fldCharType="end"/>
    </w:r>
    <w:r w:rsidRPr="00C3529F">
      <w:instrText xml:space="preserve">/2) </w:instrText>
    </w:r>
    <w:r w:rsidRPr="00C3529F">
      <w:fldChar w:fldCharType="separate"/>
    </w:r>
    <w:r w:rsidRPr="00C3529F">
      <w:instrText>2</w:instrText>
    </w:r>
    <w:r w:rsidRPr="00C3529F">
      <w:fldChar w:fldCharType="end"/>
    </w:r>
    <w:r w:rsidRPr="00C3529F">
      <w:fldChar w:fldCharType="separate"/>
    </w:r>
    <w:r w:rsidRPr="00C3529F">
      <w:instrText>0,5</w:instrText>
    </w:r>
    <w:r w:rsidRPr="00C3529F">
      <w:fldChar w:fldCharType="end"/>
    </w:r>
    <w:r w:rsidRPr="00C3529F">
      <w:instrText xml:space="preserve"> = 0 "</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8</w:instrText>
    </w:r>
    <w:r w:rsidRPr="00C3529F">
      <w:fldChar w:fldCharType="end"/>
    </w:r>
  </w:p>
  <w:p w:rsidR="001E71CF" w:rsidRPr="00C3529F" w:rsidRDefault="001E71CF">
    <w:pPr>
      <w:pStyle w:val="SidfotH"/>
      <w:framePr w:w="8732" w:h="284" w:hRule="exact" w:hSpace="0" w:vSpace="0" w:wrap="around" w:xAlign="inside" w:y="13042" w:anchorLock="0"/>
    </w:pPr>
    <w:r w:rsidRPr="00C3529F">
      <w:instrText>""</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5</w:instrText>
    </w:r>
    <w:r w:rsidRPr="00C3529F">
      <w:fldChar w:fldCharType="end"/>
    </w:r>
    <w:r w:rsidRPr="00C3529F">
      <w:instrText>"</w:instrText>
    </w:r>
    <w:r w:rsidRPr="00C3529F">
      <w:fldChar w:fldCharType="separate"/>
    </w:r>
    <w:r w:rsidRPr="00C3529F">
      <w:t>5</w:t>
    </w:r>
    <w:r w:rsidRPr="00C3529F">
      <w:fldChar w:fldCharType="end"/>
    </w:r>
  </w:p>
  <w:p w:rsidR="001E71CF" w:rsidRPr="00C3529F" w:rsidRDefault="001E71C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10</w:t>
    </w:r>
    <w:r w:rsidRPr="00C3529F">
      <w:fldChar w:fldCharType="end"/>
    </w:r>
  </w:p>
  <w:p w:rsidR="001E71CF" w:rsidRPr="00C3529F" w:rsidRDefault="001E71C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H"/>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9</w:t>
    </w:r>
    <w:r w:rsidRPr="00C3529F">
      <w:fldChar w:fldCharType="end"/>
    </w:r>
  </w:p>
  <w:p w:rsidR="001E71CF" w:rsidRPr="00C3529F" w:rsidRDefault="001E71C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if </w:instrText>
    </w:r>
    <w:r w:rsidRPr="00C3529F">
      <w:fldChar w:fldCharType="begin" w:fldLock="1"/>
    </w:r>
    <w:r w:rsidRPr="00C3529F">
      <w:instrText xml:space="preserve"> = </w:instrText>
    </w:r>
    <w:r w:rsidRPr="00C3529F">
      <w:fldChar w:fldCharType="begin" w:fldLock="1"/>
    </w:r>
    <w:r w:rsidRPr="00C3529F">
      <w:instrText xml:space="preserve"> = </w:instrText>
    </w:r>
    <w:r w:rsidRPr="00C3529F">
      <w:fldChar w:fldCharType="begin" w:fldLock="1"/>
    </w:r>
    <w:r w:rsidRPr="00C3529F">
      <w:instrText xml:space="preserve"> page</w:instrText>
    </w:r>
    <w:r w:rsidRPr="00C3529F">
      <w:fldChar w:fldCharType="separate"/>
    </w:r>
    <w:r w:rsidRPr="00C3529F">
      <w:instrText>8</w:instrText>
    </w:r>
    <w:r w:rsidRPr="00C3529F">
      <w:fldChar w:fldCharType="end"/>
    </w:r>
    <w:r w:rsidRPr="00C3529F">
      <w:instrText xml:space="preserve">/2 </w:instrText>
    </w:r>
    <w:r w:rsidRPr="00C3529F">
      <w:fldChar w:fldCharType="separate"/>
    </w:r>
    <w:r w:rsidRPr="00C3529F">
      <w:instrText>4</w:instrText>
    </w:r>
    <w:r w:rsidRPr="00C3529F">
      <w:fldChar w:fldCharType="end"/>
    </w:r>
    <w:r w:rsidRPr="00C3529F">
      <w:instrText xml:space="preserve"> - </w:instrText>
    </w:r>
    <w:r w:rsidRPr="00C3529F">
      <w:fldChar w:fldCharType="begin" w:fldLock="1"/>
    </w:r>
    <w:r w:rsidRPr="00C3529F">
      <w:instrText xml:space="preserve"> = int(</w:instrText>
    </w:r>
    <w:r w:rsidRPr="00C3529F">
      <w:fldChar w:fldCharType="begin" w:fldLock="1"/>
    </w:r>
    <w:r w:rsidRPr="00C3529F">
      <w:instrText xml:space="preserve"> page</w:instrText>
    </w:r>
    <w:r w:rsidRPr="00C3529F">
      <w:fldChar w:fldCharType="separate"/>
    </w:r>
    <w:r w:rsidRPr="00C3529F">
      <w:instrText>8</w:instrText>
    </w:r>
    <w:r w:rsidRPr="00C3529F">
      <w:fldChar w:fldCharType="end"/>
    </w:r>
    <w:r w:rsidRPr="00C3529F">
      <w:instrText xml:space="preserve">/2) </w:instrText>
    </w:r>
    <w:r w:rsidRPr="00C3529F">
      <w:fldChar w:fldCharType="separate"/>
    </w:r>
    <w:r w:rsidRPr="00C3529F">
      <w:instrText>4</w:instrText>
    </w:r>
    <w:r w:rsidRPr="00C3529F">
      <w:fldChar w:fldCharType="end"/>
    </w:r>
    <w:r w:rsidRPr="00C3529F">
      <w:fldChar w:fldCharType="separate"/>
    </w:r>
    <w:r w:rsidRPr="00C3529F">
      <w:instrText>0</w:instrText>
    </w:r>
    <w:r w:rsidRPr="00C3529F">
      <w:fldChar w:fldCharType="end"/>
    </w:r>
    <w:r w:rsidRPr="00C3529F">
      <w:instrText xml:space="preserve"> = 0 "</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8</w:instrText>
    </w:r>
    <w:r w:rsidRPr="00C3529F">
      <w:fldChar w:fldCharType="end"/>
    </w:r>
  </w:p>
  <w:p w:rsidR="001E71CF" w:rsidRPr="00C3529F" w:rsidRDefault="001E71CF">
    <w:pPr>
      <w:pStyle w:val="SidfotV"/>
      <w:framePr w:w="8732" w:h="284" w:hRule="exact" w:hSpace="0" w:vSpace="0" w:wrap="around" w:xAlign="inside" w:y="13042" w:anchorLock="0"/>
    </w:pPr>
    <w:r w:rsidRPr="00C3529F">
      <w:instrText>""</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9</w:instrText>
    </w:r>
    <w:r w:rsidRPr="00C3529F">
      <w:fldChar w:fldCharType="end"/>
    </w:r>
    <w:r w:rsidRPr="00C3529F">
      <w:instrText>"</w:instrText>
    </w:r>
    <w:r w:rsidRPr="00C3529F">
      <w:fldChar w:fldCharType="separate"/>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8</w:t>
    </w:r>
    <w:r w:rsidRPr="00C3529F">
      <w:fldChar w:fldCharType="end"/>
    </w:r>
  </w:p>
  <w:p w:rsidR="001E71CF" w:rsidRPr="00C3529F" w:rsidRDefault="001E71CF">
    <w:pPr>
      <w:pStyle w:val="SidfotH"/>
      <w:framePr w:w="8732" w:h="284" w:hRule="exact" w:hSpace="0" w:vSpace="0" w:wrap="around" w:xAlign="inside" w:y="13042" w:anchorLock="0"/>
    </w:pPr>
    <w:r w:rsidRPr="00C3529F">
      <w:fldChar w:fldCharType="end"/>
    </w:r>
  </w:p>
  <w:p w:rsidR="001E71CF" w:rsidRPr="00C3529F" w:rsidRDefault="001E71C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12</w:t>
    </w:r>
    <w:r w:rsidRPr="00C3529F">
      <w:fldChar w:fldCharType="end"/>
    </w:r>
  </w:p>
  <w:p w:rsidR="001E71CF" w:rsidRPr="00C3529F" w:rsidRDefault="001E71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H"/>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3</w:t>
    </w:r>
    <w:r w:rsidRPr="00C3529F">
      <w:fldChar w:fldCharType="end"/>
    </w:r>
  </w:p>
  <w:p w:rsidR="001E71CF" w:rsidRPr="00C3529F" w:rsidRDefault="001E71C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H"/>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11</w:t>
    </w:r>
    <w:r w:rsidRPr="00C3529F">
      <w:fldChar w:fldCharType="end"/>
    </w:r>
  </w:p>
  <w:p w:rsidR="001E71CF" w:rsidRPr="00C3529F" w:rsidRDefault="001E71C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if </w:instrText>
    </w:r>
    <w:r w:rsidRPr="00C3529F">
      <w:fldChar w:fldCharType="begin" w:fldLock="1"/>
    </w:r>
    <w:r w:rsidRPr="00C3529F">
      <w:instrText xml:space="preserve"> = </w:instrText>
    </w:r>
    <w:r w:rsidRPr="00C3529F">
      <w:fldChar w:fldCharType="begin" w:fldLock="1"/>
    </w:r>
    <w:r w:rsidRPr="00C3529F">
      <w:instrText xml:space="preserve"> = </w:instrText>
    </w:r>
    <w:r w:rsidRPr="00C3529F">
      <w:fldChar w:fldCharType="begin" w:fldLock="1"/>
    </w:r>
    <w:r w:rsidRPr="00C3529F">
      <w:instrText xml:space="preserve"> page</w:instrText>
    </w:r>
    <w:r w:rsidRPr="00C3529F">
      <w:fldChar w:fldCharType="separate"/>
    </w:r>
    <w:r w:rsidRPr="00C3529F">
      <w:instrText>10</w:instrText>
    </w:r>
    <w:r w:rsidRPr="00C3529F">
      <w:fldChar w:fldCharType="end"/>
    </w:r>
    <w:r w:rsidRPr="00C3529F">
      <w:instrText xml:space="preserve">/2 </w:instrText>
    </w:r>
    <w:r w:rsidRPr="00C3529F">
      <w:fldChar w:fldCharType="separate"/>
    </w:r>
    <w:r w:rsidRPr="00C3529F">
      <w:instrText>5</w:instrText>
    </w:r>
    <w:r w:rsidRPr="00C3529F">
      <w:fldChar w:fldCharType="end"/>
    </w:r>
    <w:r w:rsidRPr="00C3529F">
      <w:instrText xml:space="preserve"> - </w:instrText>
    </w:r>
    <w:r w:rsidRPr="00C3529F">
      <w:fldChar w:fldCharType="begin" w:fldLock="1"/>
    </w:r>
    <w:r w:rsidRPr="00C3529F">
      <w:instrText xml:space="preserve"> = int(</w:instrText>
    </w:r>
    <w:r w:rsidRPr="00C3529F">
      <w:fldChar w:fldCharType="begin" w:fldLock="1"/>
    </w:r>
    <w:r w:rsidRPr="00C3529F">
      <w:instrText xml:space="preserve"> page</w:instrText>
    </w:r>
    <w:r w:rsidRPr="00C3529F">
      <w:fldChar w:fldCharType="separate"/>
    </w:r>
    <w:r w:rsidRPr="00C3529F">
      <w:instrText>10</w:instrText>
    </w:r>
    <w:r w:rsidRPr="00C3529F">
      <w:fldChar w:fldCharType="end"/>
    </w:r>
    <w:r w:rsidRPr="00C3529F">
      <w:instrText xml:space="preserve">/2) </w:instrText>
    </w:r>
    <w:r w:rsidRPr="00C3529F">
      <w:fldChar w:fldCharType="separate"/>
    </w:r>
    <w:r w:rsidRPr="00C3529F">
      <w:instrText>5</w:instrText>
    </w:r>
    <w:r w:rsidRPr="00C3529F">
      <w:fldChar w:fldCharType="end"/>
    </w:r>
    <w:r w:rsidRPr="00C3529F">
      <w:fldChar w:fldCharType="separate"/>
    </w:r>
    <w:r w:rsidRPr="00C3529F">
      <w:instrText>0</w:instrText>
    </w:r>
    <w:r w:rsidRPr="00C3529F">
      <w:fldChar w:fldCharType="end"/>
    </w:r>
    <w:r w:rsidRPr="00C3529F">
      <w:instrText xml:space="preserve"> = 0 "</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10</w:instrText>
    </w:r>
    <w:r w:rsidRPr="00C3529F">
      <w:fldChar w:fldCharType="end"/>
    </w:r>
  </w:p>
  <w:p w:rsidR="001E71CF" w:rsidRPr="00C3529F" w:rsidRDefault="001E71CF">
    <w:pPr>
      <w:pStyle w:val="SidfotV"/>
      <w:framePr w:w="8732" w:h="284" w:hRule="exact" w:hSpace="0" w:vSpace="0" w:wrap="around" w:xAlign="inside" w:y="13042" w:anchorLock="0"/>
    </w:pPr>
    <w:r w:rsidRPr="00C3529F">
      <w:instrText>""</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11</w:instrText>
    </w:r>
    <w:r w:rsidRPr="00C3529F">
      <w:fldChar w:fldCharType="end"/>
    </w:r>
    <w:r w:rsidRPr="00C3529F">
      <w:instrText>"</w:instrText>
    </w:r>
    <w:r w:rsidRPr="00C3529F">
      <w:fldChar w:fldCharType="separate"/>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10</w:t>
    </w:r>
    <w:r w:rsidRPr="00C3529F">
      <w:fldChar w:fldCharType="end"/>
    </w:r>
  </w:p>
  <w:p w:rsidR="001E71CF" w:rsidRPr="00C3529F" w:rsidRDefault="001E71CF">
    <w:pPr>
      <w:pStyle w:val="SidfotH"/>
      <w:framePr w:w="8732" w:h="284" w:hRule="exact" w:hSpace="0" w:vSpace="0" w:wrap="around" w:xAlign="inside" w:y="13042" w:anchorLock="0"/>
    </w:pPr>
    <w:r w:rsidRPr="00C3529F">
      <w:fldChar w:fldCharType="end"/>
    </w:r>
  </w:p>
  <w:p w:rsidR="001E71CF" w:rsidRPr="00C3529F" w:rsidRDefault="001E71C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12</w:t>
    </w:r>
    <w:r w:rsidRPr="00C3529F">
      <w:fldChar w:fldCharType="end"/>
    </w:r>
  </w:p>
  <w:p w:rsidR="001E71CF" w:rsidRPr="00C3529F" w:rsidRDefault="001E71C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H"/>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13</w:t>
    </w:r>
    <w:r w:rsidRPr="00C3529F">
      <w:fldChar w:fldCharType="end"/>
    </w:r>
  </w:p>
  <w:p w:rsidR="001E71CF" w:rsidRPr="00C3529F" w:rsidRDefault="001E71C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if </w:instrText>
    </w:r>
    <w:r w:rsidRPr="00C3529F">
      <w:fldChar w:fldCharType="begin" w:fldLock="1"/>
    </w:r>
    <w:r w:rsidRPr="00C3529F">
      <w:instrText xml:space="preserve"> = </w:instrText>
    </w:r>
    <w:r w:rsidRPr="00C3529F">
      <w:fldChar w:fldCharType="begin" w:fldLock="1"/>
    </w:r>
    <w:r w:rsidRPr="00C3529F">
      <w:instrText xml:space="preserve"> = </w:instrText>
    </w:r>
    <w:r w:rsidRPr="00C3529F">
      <w:fldChar w:fldCharType="begin" w:fldLock="1"/>
    </w:r>
    <w:r w:rsidRPr="00C3529F">
      <w:instrText xml:space="preserve"> page</w:instrText>
    </w:r>
    <w:r w:rsidRPr="00C3529F">
      <w:fldChar w:fldCharType="separate"/>
    </w:r>
    <w:r w:rsidRPr="00C3529F">
      <w:instrText>11</w:instrText>
    </w:r>
    <w:r w:rsidRPr="00C3529F">
      <w:fldChar w:fldCharType="end"/>
    </w:r>
    <w:r w:rsidRPr="00C3529F">
      <w:instrText xml:space="preserve">/2 </w:instrText>
    </w:r>
    <w:r w:rsidRPr="00C3529F">
      <w:fldChar w:fldCharType="separate"/>
    </w:r>
    <w:r w:rsidRPr="00C3529F">
      <w:instrText>5,5</w:instrText>
    </w:r>
    <w:r w:rsidRPr="00C3529F">
      <w:fldChar w:fldCharType="end"/>
    </w:r>
    <w:r w:rsidRPr="00C3529F">
      <w:instrText xml:space="preserve"> - </w:instrText>
    </w:r>
    <w:r w:rsidRPr="00C3529F">
      <w:fldChar w:fldCharType="begin" w:fldLock="1"/>
    </w:r>
    <w:r w:rsidRPr="00C3529F">
      <w:instrText xml:space="preserve"> = int(</w:instrText>
    </w:r>
    <w:r w:rsidRPr="00C3529F">
      <w:fldChar w:fldCharType="begin" w:fldLock="1"/>
    </w:r>
    <w:r w:rsidRPr="00C3529F">
      <w:instrText xml:space="preserve"> page</w:instrText>
    </w:r>
    <w:r w:rsidRPr="00C3529F">
      <w:fldChar w:fldCharType="separate"/>
    </w:r>
    <w:r w:rsidRPr="00C3529F">
      <w:instrText>11</w:instrText>
    </w:r>
    <w:r w:rsidRPr="00C3529F">
      <w:fldChar w:fldCharType="end"/>
    </w:r>
    <w:r w:rsidRPr="00C3529F">
      <w:instrText xml:space="preserve">/2) </w:instrText>
    </w:r>
    <w:r w:rsidRPr="00C3529F">
      <w:fldChar w:fldCharType="separate"/>
    </w:r>
    <w:r w:rsidRPr="00C3529F">
      <w:instrText>5</w:instrText>
    </w:r>
    <w:r w:rsidRPr="00C3529F">
      <w:fldChar w:fldCharType="end"/>
    </w:r>
    <w:r w:rsidRPr="00C3529F">
      <w:fldChar w:fldCharType="separate"/>
    </w:r>
    <w:r w:rsidRPr="00C3529F">
      <w:instrText>0,5</w:instrText>
    </w:r>
    <w:r w:rsidRPr="00C3529F">
      <w:fldChar w:fldCharType="end"/>
    </w:r>
    <w:r w:rsidRPr="00C3529F">
      <w:instrText xml:space="preserve"> = 0 "</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12</w:instrText>
    </w:r>
    <w:r w:rsidRPr="00C3529F">
      <w:fldChar w:fldCharType="end"/>
    </w:r>
  </w:p>
  <w:p w:rsidR="001E71CF" w:rsidRPr="00C3529F" w:rsidRDefault="001E71CF">
    <w:pPr>
      <w:pStyle w:val="SidfotH"/>
      <w:framePr w:w="8732" w:h="284" w:hRule="exact" w:hSpace="0" w:vSpace="0" w:wrap="around" w:xAlign="inside" w:y="13042" w:anchorLock="0"/>
    </w:pPr>
    <w:r w:rsidRPr="00C3529F">
      <w:instrText>""</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11</w:instrText>
    </w:r>
    <w:r w:rsidRPr="00C3529F">
      <w:fldChar w:fldCharType="end"/>
    </w:r>
    <w:r w:rsidRPr="00C3529F">
      <w:instrText>"</w:instrText>
    </w:r>
    <w:r w:rsidRPr="00C3529F">
      <w:fldChar w:fldCharType="separate"/>
    </w:r>
    <w:r w:rsidRPr="00C3529F">
      <w:t>11</w:t>
    </w:r>
    <w:r w:rsidRPr="00C3529F">
      <w:fldChar w:fldCharType="end"/>
    </w:r>
  </w:p>
  <w:p w:rsidR="001E71CF" w:rsidRPr="00C3529F" w:rsidRDefault="001E71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if </w:instrText>
    </w:r>
    <w:r w:rsidRPr="00C3529F">
      <w:fldChar w:fldCharType="begin" w:fldLock="1"/>
    </w:r>
    <w:r w:rsidRPr="00C3529F">
      <w:instrText xml:space="preserve"> = </w:instrText>
    </w:r>
    <w:r w:rsidRPr="00C3529F">
      <w:fldChar w:fldCharType="begin" w:fldLock="1"/>
    </w:r>
    <w:r w:rsidRPr="00C3529F">
      <w:instrText xml:space="preserve"> = </w:instrText>
    </w:r>
    <w:r w:rsidRPr="00C3529F">
      <w:fldChar w:fldCharType="begin" w:fldLock="1"/>
    </w:r>
    <w:r w:rsidRPr="00C3529F">
      <w:instrText xml:space="preserve"> page</w:instrText>
    </w:r>
    <w:r w:rsidRPr="00C3529F">
      <w:fldChar w:fldCharType="separate"/>
    </w:r>
    <w:r w:rsidR="00C3529F">
      <w:rPr>
        <w:noProof/>
      </w:rPr>
      <w:instrText>1</w:instrText>
    </w:r>
    <w:r w:rsidRPr="00C3529F">
      <w:fldChar w:fldCharType="end"/>
    </w:r>
    <w:r w:rsidRPr="00C3529F">
      <w:instrText xml:space="preserve">/2 </w:instrText>
    </w:r>
    <w:r w:rsidRPr="00C3529F">
      <w:fldChar w:fldCharType="separate"/>
    </w:r>
    <w:r w:rsidR="00C3529F">
      <w:rPr>
        <w:noProof/>
      </w:rPr>
      <w:instrText>0,5</w:instrText>
    </w:r>
    <w:r w:rsidRPr="00C3529F">
      <w:fldChar w:fldCharType="end"/>
    </w:r>
    <w:r w:rsidRPr="00C3529F">
      <w:instrText xml:space="preserve"> - </w:instrText>
    </w:r>
    <w:r w:rsidRPr="00C3529F">
      <w:fldChar w:fldCharType="begin" w:fldLock="1"/>
    </w:r>
    <w:r w:rsidRPr="00C3529F">
      <w:instrText xml:space="preserve"> = int(</w:instrText>
    </w:r>
    <w:r w:rsidRPr="00C3529F">
      <w:fldChar w:fldCharType="begin" w:fldLock="1"/>
    </w:r>
    <w:r w:rsidRPr="00C3529F">
      <w:instrText xml:space="preserve"> page</w:instrText>
    </w:r>
    <w:r w:rsidRPr="00C3529F">
      <w:fldChar w:fldCharType="separate"/>
    </w:r>
    <w:r w:rsidR="00C3529F">
      <w:rPr>
        <w:noProof/>
      </w:rPr>
      <w:instrText>1</w:instrText>
    </w:r>
    <w:r w:rsidRPr="00C3529F">
      <w:fldChar w:fldCharType="end"/>
    </w:r>
    <w:r w:rsidRPr="00C3529F">
      <w:instrText xml:space="preserve">/2) </w:instrText>
    </w:r>
    <w:r w:rsidRPr="00C3529F">
      <w:fldChar w:fldCharType="separate"/>
    </w:r>
    <w:r w:rsidR="00C3529F">
      <w:rPr>
        <w:noProof/>
      </w:rPr>
      <w:instrText>0</w:instrText>
    </w:r>
    <w:r w:rsidRPr="00C3529F">
      <w:fldChar w:fldCharType="end"/>
    </w:r>
    <w:r w:rsidRPr="00C3529F">
      <w:fldChar w:fldCharType="separate"/>
    </w:r>
    <w:r w:rsidR="00C3529F">
      <w:rPr>
        <w:noProof/>
      </w:rPr>
      <w:instrText>0,5</w:instrText>
    </w:r>
    <w:r w:rsidRPr="00C3529F">
      <w:fldChar w:fldCharType="end"/>
    </w:r>
    <w:r w:rsidRPr="00C3529F">
      <w:instrText xml:space="preserve"> = 0 "</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14</w:instrText>
    </w:r>
    <w:r w:rsidRPr="00C3529F">
      <w:fldChar w:fldCharType="end"/>
    </w:r>
  </w:p>
  <w:p w:rsidR="001E71CF" w:rsidRPr="00C3529F" w:rsidRDefault="001E71CF">
    <w:pPr>
      <w:pStyle w:val="SidfotH"/>
      <w:framePr w:w="8732" w:h="284" w:hRule="exact" w:hSpace="0" w:vSpace="0" w:wrap="around" w:xAlign="inside" w:y="13042" w:anchorLock="0"/>
    </w:pPr>
    <w:r w:rsidRPr="00C3529F">
      <w:instrText>""</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00C3529F">
      <w:rPr>
        <w:noProof/>
      </w:rPr>
      <w:instrText>1</w:instrText>
    </w:r>
    <w:r w:rsidRPr="00C3529F">
      <w:fldChar w:fldCharType="end"/>
    </w:r>
    <w:r w:rsidRPr="00C3529F">
      <w:instrText>"</w:instrText>
    </w:r>
    <w:r w:rsidRPr="00C3529F">
      <w:fldChar w:fldCharType="separate"/>
    </w:r>
    <w:r w:rsidR="00C3529F">
      <w:rPr>
        <w:noProof/>
      </w:rPr>
      <w:t>1</w:t>
    </w:r>
    <w:r w:rsidRPr="00C3529F">
      <w:fldChar w:fldCharType="end"/>
    </w:r>
  </w:p>
  <w:p w:rsidR="001E71CF" w:rsidRPr="00C3529F" w:rsidRDefault="001E71C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2</w:t>
    </w:r>
    <w:r w:rsidRPr="00C3529F">
      <w:fldChar w:fldCharType="end"/>
    </w:r>
  </w:p>
  <w:p w:rsidR="001E71CF" w:rsidRPr="00C3529F" w:rsidRDefault="001E71C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H"/>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3</w:t>
    </w:r>
    <w:r w:rsidRPr="00C3529F">
      <w:fldChar w:fldCharType="end"/>
    </w:r>
  </w:p>
  <w:p w:rsidR="001E71CF" w:rsidRPr="00C3529F" w:rsidRDefault="001E71C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if </w:instrText>
    </w:r>
    <w:r w:rsidRPr="00C3529F">
      <w:fldChar w:fldCharType="begin" w:fldLock="1"/>
    </w:r>
    <w:r w:rsidRPr="00C3529F">
      <w:instrText xml:space="preserve"> = </w:instrText>
    </w:r>
    <w:r w:rsidRPr="00C3529F">
      <w:fldChar w:fldCharType="begin" w:fldLock="1"/>
    </w:r>
    <w:r w:rsidRPr="00C3529F">
      <w:instrText xml:space="preserve"> = </w:instrText>
    </w:r>
    <w:r w:rsidRPr="00C3529F">
      <w:fldChar w:fldCharType="begin" w:fldLock="1"/>
    </w:r>
    <w:r w:rsidRPr="00C3529F">
      <w:instrText xml:space="preserve"> page</w:instrText>
    </w:r>
    <w:r w:rsidRPr="00C3529F">
      <w:fldChar w:fldCharType="separate"/>
    </w:r>
    <w:r w:rsidRPr="00C3529F">
      <w:instrText>2</w:instrText>
    </w:r>
    <w:r w:rsidRPr="00C3529F">
      <w:fldChar w:fldCharType="end"/>
    </w:r>
    <w:r w:rsidRPr="00C3529F">
      <w:instrText xml:space="preserve">/2 </w:instrText>
    </w:r>
    <w:r w:rsidRPr="00C3529F">
      <w:fldChar w:fldCharType="separate"/>
    </w:r>
    <w:r w:rsidRPr="00C3529F">
      <w:instrText>1</w:instrText>
    </w:r>
    <w:r w:rsidRPr="00C3529F">
      <w:fldChar w:fldCharType="end"/>
    </w:r>
    <w:r w:rsidRPr="00C3529F">
      <w:instrText xml:space="preserve"> - </w:instrText>
    </w:r>
    <w:r w:rsidRPr="00C3529F">
      <w:fldChar w:fldCharType="begin" w:fldLock="1"/>
    </w:r>
    <w:r w:rsidRPr="00C3529F">
      <w:instrText xml:space="preserve"> = int(</w:instrText>
    </w:r>
    <w:r w:rsidRPr="00C3529F">
      <w:fldChar w:fldCharType="begin" w:fldLock="1"/>
    </w:r>
    <w:r w:rsidRPr="00C3529F">
      <w:instrText xml:space="preserve"> page</w:instrText>
    </w:r>
    <w:r w:rsidRPr="00C3529F">
      <w:fldChar w:fldCharType="separate"/>
    </w:r>
    <w:r w:rsidRPr="00C3529F">
      <w:instrText>2</w:instrText>
    </w:r>
    <w:r w:rsidRPr="00C3529F">
      <w:fldChar w:fldCharType="end"/>
    </w:r>
    <w:r w:rsidRPr="00C3529F">
      <w:instrText xml:space="preserve">/2) </w:instrText>
    </w:r>
    <w:r w:rsidRPr="00C3529F">
      <w:fldChar w:fldCharType="separate"/>
    </w:r>
    <w:r w:rsidRPr="00C3529F">
      <w:instrText>1</w:instrText>
    </w:r>
    <w:r w:rsidRPr="00C3529F">
      <w:fldChar w:fldCharType="end"/>
    </w:r>
    <w:r w:rsidRPr="00C3529F">
      <w:fldChar w:fldCharType="separate"/>
    </w:r>
    <w:r w:rsidRPr="00C3529F">
      <w:instrText>0</w:instrText>
    </w:r>
    <w:r w:rsidRPr="00C3529F">
      <w:fldChar w:fldCharType="end"/>
    </w:r>
    <w:r w:rsidRPr="00C3529F">
      <w:instrText xml:space="preserve"> = 0 "</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2</w:instrText>
    </w:r>
    <w:r w:rsidRPr="00C3529F">
      <w:fldChar w:fldCharType="end"/>
    </w:r>
  </w:p>
  <w:p w:rsidR="001E71CF" w:rsidRPr="00C3529F" w:rsidRDefault="001E71CF">
    <w:pPr>
      <w:pStyle w:val="SidfotV"/>
      <w:framePr w:w="8732" w:h="284" w:hRule="exact" w:hSpace="0" w:vSpace="0" w:wrap="around" w:xAlign="inside" w:y="13042" w:anchorLock="0"/>
    </w:pPr>
    <w:r w:rsidRPr="00C3529F">
      <w:instrText>""</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1</w:instrText>
    </w:r>
    <w:r w:rsidRPr="00C3529F">
      <w:fldChar w:fldCharType="end"/>
    </w:r>
    <w:r w:rsidRPr="00C3529F">
      <w:instrText>"</w:instrText>
    </w:r>
    <w:r w:rsidRPr="00C3529F">
      <w:fldChar w:fldCharType="separate"/>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2</w:t>
    </w:r>
    <w:r w:rsidRPr="00C3529F">
      <w:fldChar w:fldCharType="end"/>
    </w:r>
  </w:p>
  <w:p w:rsidR="001E71CF" w:rsidRPr="00C3529F" w:rsidRDefault="001E71CF">
    <w:pPr>
      <w:pStyle w:val="SidfotH"/>
      <w:framePr w:w="8732" w:h="284" w:hRule="exact" w:hSpace="0" w:vSpace="0" w:wrap="around" w:xAlign="inside" w:y="13042" w:anchorLock="0"/>
    </w:pPr>
    <w:r w:rsidRPr="00C3529F">
      <w:fldChar w:fldCharType="end"/>
    </w:r>
  </w:p>
  <w:p w:rsidR="001E71CF" w:rsidRPr="00C3529F" w:rsidRDefault="001E71C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2</w:t>
    </w:r>
    <w:r w:rsidRPr="00C3529F">
      <w:fldChar w:fldCharType="end"/>
    </w:r>
  </w:p>
  <w:p w:rsidR="001E71CF" w:rsidRPr="00C3529F" w:rsidRDefault="001E71C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H"/>
      <w:framePr w:w="8732" w:h="284" w:hRule="exact" w:hSpace="0" w:vSpace="0" w:wrap="around" w:xAlign="inside" w:y="13042" w:anchorLock="0"/>
    </w:pP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t>3</w:t>
    </w:r>
    <w:r w:rsidRPr="00C3529F">
      <w:fldChar w:fldCharType="end"/>
    </w:r>
  </w:p>
  <w:p w:rsidR="001E71CF" w:rsidRPr="00C3529F" w:rsidRDefault="001E71C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fotV"/>
      <w:framePr w:w="8732" w:h="284" w:hRule="exact" w:hSpace="0" w:vSpace="0" w:wrap="around" w:xAlign="inside" w:y="13042" w:anchorLock="0"/>
    </w:pPr>
    <w:r w:rsidRPr="00C3529F">
      <w:fldChar w:fldCharType="begin" w:fldLock="1"/>
    </w:r>
    <w:r w:rsidRPr="00C3529F">
      <w:instrText xml:space="preserve"> if </w:instrText>
    </w:r>
    <w:r w:rsidRPr="00C3529F">
      <w:fldChar w:fldCharType="begin" w:fldLock="1"/>
    </w:r>
    <w:r w:rsidRPr="00C3529F">
      <w:instrText xml:space="preserve"> = </w:instrText>
    </w:r>
    <w:r w:rsidRPr="00C3529F">
      <w:fldChar w:fldCharType="begin" w:fldLock="1"/>
    </w:r>
    <w:r w:rsidRPr="00C3529F">
      <w:instrText xml:space="preserve"> = </w:instrText>
    </w:r>
    <w:r w:rsidRPr="00C3529F">
      <w:fldChar w:fldCharType="begin" w:fldLock="1"/>
    </w:r>
    <w:r w:rsidRPr="00C3529F">
      <w:instrText xml:space="preserve"> page</w:instrText>
    </w:r>
    <w:r w:rsidRPr="00C3529F">
      <w:fldChar w:fldCharType="separate"/>
    </w:r>
    <w:r w:rsidRPr="00C3529F">
      <w:instrText>3</w:instrText>
    </w:r>
    <w:r w:rsidRPr="00C3529F">
      <w:fldChar w:fldCharType="end"/>
    </w:r>
    <w:r w:rsidRPr="00C3529F">
      <w:instrText xml:space="preserve">/2 </w:instrText>
    </w:r>
    <w:r w:rsidRPr="00C3529F">
      <w:fldChar w:fldCharType="separate"/>
    </w:r>
    <w:r w:rsidRPr="00C3529F">
      <w:instrText>1,5</w:instrText>
    </w:r>
    <w:r w:rsidRPr="00C3529F">
      <w:fldChar w:fldCharType="end"/>
    </w:r>
    <w:r w:rsidRPr="00C3529F">
      <w:instrText xml:space="preserve"> - </w:instrText>
    </w:r>
    <w:r w:rsidRPr="00C3529F">
      <w:fldChar w:fldCharType="begin" w:fldLock="1"/>
    </w:r>
    <w:r w:rsidRPr="00C3529F">
      <w:instrText xml:space="preserve"> = int(</w:instrText>
    </w:r>
    <w:r w:rsidRPr="00C3529F">
      <w:fldChar w:fldCharType="begin" w:fldLock="1"/>
    </w:r>
    <w:r w:rsidRPr="00C3529F">
      <w:instrText xml:space="preserve"> page</w:instrText>
    </w:r>
    <w:r w:rsidRPr="00C3529F">
      <w:fldChar w:fldCharType="separate"/>
    </w:r>
    <w:r w:rsidRPr="00C3529F">
      <w:instrText>3</w:instrText>
    </w:r>
    <w:r w:rsidRPr="00C3529F">
      <w:fldChar w:fldCharType="end"/>
    </w:r>
    <w:r w:rsidRPr="00C3529F">
      <w:instrText xml:space="preserve">/2) </w:instrText>
    </w:r>
    <w:r w:rsidRPr="00C3529F">
      <w:fldChar w:fldCharType="separate"/>
    </w:r>
    <w:r w:rsidRPr="00C3529F">
      <w:instrText>1</w:instrText>
    </w:r>
    <w:r w:rsidRPr="00C3529F">
      <w:fldChar w:fldCharType="end"/>
    </w:r>
    <w:r w:rsidRPr="00C3529F">
      <w:fldChar w:fldCharType="separate"/>
    </w:r>
    <w:r w:rsidRPr="00C3529F">
      <w:instrText>0,5</w:instrText>
    </w:r>
    <w:r w:rsidRPr="00C3529F">
      <w:fldChar w:fldCharType="end"/>
    </w:r>
    <w:r w:rsidRPr="00C3529F">
      <w:instrText xml:space="preserve"> = 0 "</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2</w:instrText>
    </w:r>
    <w:r w:rsidRPr="00C3529F">
      <w:fldChar w:fldCharType="end"/>
    </w:r>
  </w:p>
  <w:p w:rsidR="001E71CF" w:rsidRPr="00C3529F" w:rsidRDefault="001E71CF">
    <w:pPr>
      <w:pStyle w:val="SidfotH"/>
      <w:framePr w:w="8732" w:h="284" w:hRule="exact" w:hSpace="0" w:vSpace="0" w:wrap="around" w:xAlign="inside" w:y="13042" w:anchorLock="0"/>
    </w:pPr>
    <w:r w:rsidRPr="00C3529F">
      <w:instrText>""</w:instrText>
    </w:r>
    <w:r w:rsidRPr="00C3529F">
      <w:fldChar w:fldCharType="begin" w:fldLock="1"/>
    </w:r>
    <w:r w:rsidRPr="00C3529F">
      <w:instrText xml:space="preserve"> P</w:instrText>
    </w:r>
    <w:r w:rsidRPr="00C3529F">
      <w:instrText>A</w:instrText>
    </w:r>
    <w:r w:rsidRPr="00C3529F">
      <w:instrText xml:space="preserve">GE </w:instrText>
    </w:r>
    <w:r w:rsidRPr="00C3529F">
      <w:fldChar w:fldCharType="separate"/>
    </w:r>
    <w:r w:rsidRPr="00C3529F">
      <w:instrText>3</w:instrText>
    </w:r>
    <w:r w:rsidRPr="00C3529F">
      <w:fldChar w:fldCharType="end"/>
    </w:r>
    <w:r w:rsidRPr="00C3529F">
      <w:instrText>"</w:instrText>
    </w:r>
    <w:r w:rsidRPr="00C3529F">
      <w:fldChar w:fldCharType="separate"/>
    </w:r>
    <w:r w:rsidRPr="00C3529F">
      <w:t>3</w:t>
    </w:r>
    <w:r w:rsidRPr="00C3529F">
      <w:fldChar w:fldCharType="end"/>
    </w:r>
  </w:p>
  <w:p w:rsidR="001E71CF" w:rsidRPr="00C3529F" w:rsidRDefault="001E71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1CF" w:rsidRPr="00C3529F" w:rsidRDefault="001E71CF">
      <w:pPr>
        <w:pStyle w:val="Sidfot"/>
      </w:pPr>
    </w:p>
  </w:footnote>
  <w:footnote w:type="continuationSeparator" w:id="0">
    <w:p w:rsidR="001E71CF" w:rsidRPr="00C3529F" w:rsidRDefault="001E71CF">
      <w:pPr>
        <w:spacing w:before="0" w:line="240" w:lineRule="auto"/>
      </w:pPr>
      <w:r w:rsidRPr="00C35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 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BetänkandeNr</w:instrText>
    </w:r>
    <w:r w:rsidRPr="00C3529F">
      <w:rPr>
        <w:rStyle w:val="SidhuvudUtskott"/>
      </w:rPr>
      <w:fldChar w:fldCharType="separate"/>
    </w:r>
    <w:r w:rsidRPr="00C3529F">
      <w:rPr>
        <w:rStyle w:val="SidhuvudUtskott"/>
      </w:rPr>
      <w:t>5</w:t>
    </w:r>
    <w:r w:rsidRPr="00C3529F">
      <w:rPr>
        <w:rStyle w:val="SidhuvudUtskott"/>
      </w:rPr>
      <w:fldChar w:fldCharType="end"/>
    </w:r>
    <w:r w:rsidRPr="00C3529F">
      <w:t xml:space="preserve">     </w:t>
    </w:r>
    <w:r w:rsidRPr="00C3529F">
      <w:rPr>
        <w:rStyle w:val="SidhuvudBilaga"/>
      </w:rPr>
      <w:t xml:space="preserve"> </w:t>
    </w: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Sammanfattning</w:t>
    </w:r>
    <w:r w:rsidRPr="00C3529F">
      <w:rPr>
        <w:rStyle w:val="SidhuvudRubrikReferens"/>
      </w:rPr>
      <w:fldChar w:fldCharType="end"/>
    </w:r>
  </w:p>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Status</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    </w:instrText>
    </w:r>
    <w:r w:rsidRPr="00C3529F">
      <w:rPr>
        <w:rStyle w:val="SidhuvudUtskott"/>
      </w:rPr>
      <w:fldChar w:fldCharType="begin" w:fldLock="1"/>
    </w:r>
    <w:r w:rsidRPr="00C3529F">
      <w:rPr>
        <w:rStyle w:val="SidhuvudUtskott"/>
      </w:rPr>
      <w:instrText xml:space="preserve"> PRINTDATE \@ "yyyy-MM-dd HH.mm"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p>
  <w:p w:rsidR="001E71CF" w:rsidRPr="00C3529F" w:rsidRDefault="001E71C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 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BetänkandeNr</w:instrText>
    </w:r>
    <w:r w:rsidRPr="00C3529F">
      <w:rPr>
        <w:rStyle w:val="SidhuvudUtskott"/>
      </w:rPr>
      <w:fldChar w:fldCharType="separate"/>
    </w:r>
    <w:r w:rsidRPr="00C3529F">
      <w:rPr>
        <w:rStyle w:val="SidhuvudUtskott"/>
      </w:rPr>
      <w:t>5</w:t>
    </w:r>
    <w:r w:rsidRPr="00C3529F">
      <w:rPr>
        <w:rStyle w:val="SidhuvudUtskott"/>
      </w:rPr>
      <w:fldChar w:fldCharType="end"/>
    </w:r>
    <w:r w:rsidRPr="00C3529F">
      <w:t xml:space="preserve">     </w:t>
    </w:r>
    <w:r w:rsidRPr="00C3529F">
      <w:rPr>
        <w:rStyle w:val="SidhuvudBilaga"/>
      </w:rPr>
      <w:t xml:space="preserve"> </w:t>
    </w: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Utskottets förslag till riksdagsbeslut</w:t>
    </w:r>
    <w:r w:rsidRPr="00C3529F">
      <w:rPr>
        <w:rStyle w:val="SidhuvudRubrikReferens"/>
      </w:rPr>
      <w:fldChar w:fldCharType="end"/>
    </w:r>
  </w:p>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Status</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    </w:instrText>
    </w:r>
    <w:r w:rsidRPr="00C3529F">
      <w:rPr>
        <w:rStyle w:val="SidhuvudUtskott"/>
      </w:rPr>
      <w:fldChar w:fldCharType="begin" w:fldLock="1"/>
    </w:r>
    <w:r w:rsidRPr="00C3529F">
      <w:rPr>
        <w:rStyle w:val="SidhuvudUtskott"/>
      </w:rPr>
      <w:instrText xml:space="preserve"> PRINTDATE \@ "yyyy-MM-dd HH.mm"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p>
  <w:p w:rsidR="001E71CF" w:rsidRPr="00C3529F" w:rsidRDefault="001E71C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Utskottets förslag till riksdagsbeslut</w:t>
    </w:r>
    <w:r w:rsidRPr="00C3529F">
      <w:rPr>
        <w:rStyle w:val="SidhuvudRubrikReferens"/>
      </w:rPr>
      <w:fldChar w:fldCharType="end"/>
    </w:r>
    <w:r w:rsidRPr="00C3529F">
      <w:rPr>
        <w:rStyle w:val="SidhuvudBilaga"/>
      </w:rPr>
      <w:t xml:space="preserve"> </w:t>
    </w:r>
    <w:r w:rsidRPr="00C3529F">
      <w:t xml:space="preserve">     </w:t>
    </w: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w:instrText>
    </w:r>
    <w:r w:rsidRPr="00C3529F">
      <w:instrText xml:space="preserve"> </w:instrText>
    </w:r>
    <w:r w:rsidRPr="00C3529F">
      <w:rPr>
        <w:rStyle w:val="SidhuvudUtskott"/>
      </w:rPr>
      <w:instrText>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w:instrText>
    </w:r>
    <w:r w:rsidRPr="00C3529F">
      <w:rPr>
        <w:rStyle w:val="SidhuvudUtskott"/>
      </w:rPr>
      <w:instrText>n</w:instrText>
    </w:r>
    <w:r w:rsidRPr="00C3529F">
      <w:rPr>
        <w:rStyle w:val="SidhuvudUtskott"/>
      </w:rPr>
      <w:instrText>kandeNr</w:instrText>
    </w:r>
    <w:r w:rsidRPr="00C3529F">
      <w:rPr>
        <w:rStyle w:val="SidhuvudUtskott"/>
      </w:rPr>
      <w:fldChar w:fldCharType="separate"/>
    </w:r>
    <w:r w:rsidRPr="00C3529F">
      <w:rPr>
        <w:rStyle w:val="SidhuvudUtskott"/>
      </w:rPr>
      <w:t>5</w:t>
    </w:r>
    <w:r w:rsidRPr="00C3529F">
      <w:rPr>
        <w:rStyle w:val="SidhuvudUtskott"/>
      </w:rPr>
      <w:fldChar w:fldCharType="end"/>
    </w:r>
  </w:p>
  <w:p w:rsidR="001E71CF" w:rsidRPr="00C3529F" w:rsidRDefault="001E71CF">
    <w:pPr>
      <w:pStyle w:val="SidhuvudKantUdda"/>
      <w:framePr w:w="8732" w:h="567" w:hRule="exact" w:vSpace="0" w:wrap="around" w:vAnchor="page" w:y="341" w:anchorLock="0"/>
    </w:pP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w:instrText>
    </w:r>
    <w:r w:rsidRPr="00C3529F">
      <w:rPr>
        <w:rStyle w:val="SidhuvudUtskott"/>
      </w:rPr>
      <w:fldChar w:fldCharType="begin" w:fldLock="1"/>
    </w:r>
    <w:r w:rsidRPr="00C3529F">
      <w:rPr>
        <w:rStyle w:val="SidhuvudUtskott"/>
      </w:rPr>
      <w:instrText xml:space="preserve"> PRINTDATE \@ "yyyy-MM-dd HH.mm    "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w:instrText>
    </w:r>
    <w:r w:rsidRPr="00C3529F">
      <w:rPr>
        <w:rStyle w:val="SidhuvudUtskott"/>
      </w:rPr>
      <w:instrText>O</w:instrText>
    </w:r>
    <w:r w:rsidRPr="00C3529F">
      <w:rPr>
        <w:rStyle w:val="SidhuvudUtskott"/>
      </w:rPr>
      <w:instrText>PERTY Status</w:instrText>
    </w:r>
    <w:r w:rsidRPr="00C3529F">
      <w:rPr>
        <w:rStyle w:val="SidhuvudUtskott"/>
      </w:rPr>
      <w:fldChar w:fldCharType="end"/>
    </w:r>
  </w:p>
  <w:p w:rsidR="001E71CF" w:rsidRPr="00C3529F" w:rsidRDefault="001E71C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t>2003/04:FiU5</w:t>
    </w:r>
    <w:r w:rsidRPr="00C3529F">
      <w:t xml:space="preserve">    </w:t>
    </w:r>
  </w:p>
  <w:p w:rsidR="001E71CF" w:rsidRPr="00C3529F" w:rsidRDefault="001E71CF">
    <w:pPr>
      <w:pStyle w:val="SidhuvudKantJmn"/>
      <w:framePr w:w="8732" w:h="567" w:hRule="exact" w:vSpace="0" w:wrap="around" w:vAnchor="page" w:y="341" w:anchorLock="0"/>
    </w:pPr>
  </w:p>
  <w:p w:rsidR="001E71CF" w:rsidRPr="00C3529F" w:rsidRDefault="001E71CF">
    <w:pPr>
      <w:pStyle w:val="SidhuvudKantUdda"/>
      <w:framePr w:w="8732" w:h="567" w:hRule="exact" w:vSpace="0" w:wrap="around" w:vAnchor="page" w:y="341" w:anchorLock="0"/>
    </w:pPr>
    <w:r w:rsidRPr="00C3529F">
      <w:rPr>
        <w:rStyle w:val="SidhuvudRubrikReferens"/>
        <w:smallCaps w:val="0"/>
        <w:spacing w:val="0"/>
        <w:sz w:val="19"/>
      </w:rPr>
      <w:t xml:space="preserve"> </w:t>
    </w:r>
  </w:p>
  <w:p w:rsidR="001E71CF" w:rsidRPr="00C3529F" w:rsidRDefault="001E71C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t>2003/04:FiU5</w:t>
    </w:r>
    <w:r w:rsidRPr="00C3529F">
      <w:t xml:space="preserve">     </w:t>
    </w:r>
    <w:r w:rsidRPr="00C3529F">
      <w:rPr>
        <w:rStyle w:val="SidhuvudBilaga"/>
      </w:rPr>
      <w:t xml:space="preserve"> </w:t>
    </w:r>
    <w:r w:rsidRPr="00C3529F">
      <w:rPr>
        <w:rStyle w:val="SidhuvudRubrikReferens"/>
      </w:rPr>
      <w:t>Utskottets överväganden</w:t>
    </w:r>
  </w:p>
  <w:p w:rsidR="001E71CF" w:rsidRPr="00C3529F" w:rsidRDefault="001E71CF">
    <w:pPr>
      <w:pStyle w:val="SidhuvudKantJmn"/>
      <w:framePr w:w="8732" w:h="567" w:hRule="exact" w:vSpace="0" w:wrap="around" w:vAnchor="page" w:y="341" w:anchorLock="0"/>
    </w:pPr>
  </w:p>
  <w:p w:rsidR="001E71CF" w:rsidRPr="00C3529F" w:rsidRDefault="001E71C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rPr>
        <w:rStyle w:val="SidhuvudRubrikReferens"/>
      </w:rPr>
      <w:t>Utskottets överväganden</w:t>
    </w:r>
    <w:r w:rsidRPr="00C3529F">
      <w:rPr>
        <w:rStyle w:val="SidhuvudBilaga"/>
      </w:rPr>
      <w:t xml:space="preserve"> </w:t>
    </w:r>
    <w:r w:rsidRPr="00C3529F">
      <w:t xml:space="preserve">     </w:t>
    </w:r>
    <w:r w:rsidRPr="00C3529F">
      <w:rPr>
        <w:rStyle w:val="SidhuvudUtskott"/>
      </w:rPr>
      <w:t>2003/04:FiU5</w:t>
    </w:r>
  </w:p>
  <w:p w:rsidR="001E71CF" w:rsidRPr="00C3529F" w:rsidRDefault="001E71CF">
    <w:pPr>
      <w:pStyle w:val="SidhuvudKantUdda"/>
      <w:framePr w:w="8732" w:h="567" w:hRule="exact" w:vSpace="0" w:wrap="around" w:vAnchor="page" w:y="341" w:anchorLock="0"/>
    </w:pPr>
  </w:p>
  <w:p w:rsidR="001E71CF" w:rsidRPr="00C3529F" w:rsidRDefault="001E71C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t xml:space="preserve">  </w:t>
    </w:r>
    <w:r w:rsidRPr="00C3529F">
      <w:rPr>
        <w:rStyle w:val="SidhuvudUtskott"/>
      </w:rPr>
      <w:t>2003/04:FiU5</w:t>
    </w:r>
  </w:p>
  <w:p w:rsidR="001E71CF" w:rsidRPr="00C3529F" w:rsidRDefault="001E71CF">
    <w:pPr>
      <w:pStyle w:val="SidhuvudKantUdda"/>
      <w:framePr w:w="8732" w:h="567" w:hRule="exact" w:vSpace="0" w:wrap="around" w:vAnchor="page" w:y="341" w:anchorLock="0"/>
    </w:pPr>
  </w:p>
  <w:p w:rsidR="001E71CF" w:rsidRPr="00C3529F" w:rsidRDefault="001E71C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 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BetänkandeNr</w:instrText>
    </w:r>
    <w:r w:rsidRPr="00C3529F">
      <w:rPr>
        <w:rStyle w:val="SidhuvudUtskott"/>
      </w:rPr>
      <w:fldChar w:fldCharType="separate"/>
    </w:r>
    <w:r w:rsidRPr="00C3529F">
      <w:rPr>
        <w:rStyle w:val="SidhuvudUtskott"/>
      </w:rPr>
      <w:t>5</w:t>
    </w:r>
    <w:r w:rsidRPr="00C3529F">
      <w:rPr>
        <w:rStyle w:val="SidhuvudUtskott"/>
      </w:rPr>
      <w:fldChar w:fldCharType="end"/>
    </w:r>
    <w:r w:rsidRPr="00C3529F">
      <w:t xml:space="preserve">     </w:t>
    </w:r>
    <w:r w:rsidRPr="00C3529F">
      <w:rPr>
        <w:rStyle w:val="SidhuvudBilaga"/>
      </w:rPr>
      <w:t xml:space="preserve"> </w:t>
    </w: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Utskottets överväganden</w:t>
    </w:r>
    <w:r w:rsidRPr="00C3529F">
      <w:rPr>
        <w:rStyle w:val="SidhuvudRubrikReferens"/>
      </w:rPr>
      <w:fldChar w:fldCharType="end"/>
    </w:r>
  </w:p>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Status</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    </w:instrText>
    </w:r>
    <w:r w:rsidRPr="00C3529F">
      <w:rPr>
        <w:rStyle w:val="SidhuvudUtskott"/>
      </w:rPr>
      <w:fldChar w:fldCharType="begin" w:fldLock="1"/>
    </w:r>
    <w:r w:rsidRPr="00C3529F">
      <w:rPr>
        <w:rStyle w:val="SidhuvudUtskott"/>
      </w:rPr>
      <w:instrText xml:space="preserve"> PRINTDATE \@ "yyyy-MM-dd HH.mm"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p>
  <w:p w:rsidR="001E71CF" w:rsidRPr="00C3529F" w:rsidRDefault="001E71C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rPr>
        <w:rStyle w:val="SidhuvudRubrikReferens"/>
      </w:rPr>
      <w:t>Särskilda yttranden</w:t>
    </w:r>
    <w:r w:rsidRPr="00C3529F">
      <w:rPr>
        <w:rStyle w:val="SidhuvudBilaga"/>
      </w:rPr>
      <w:t xml:space="preserve"> </w:t>
    </w:r>
    <w:r w:rsidRPr="00C3529F">
      <w:t xml:space="preserve">     </w:t>
    </w:r>
    <w:r w:rsidRPr="00C3529F">
      <w:rPr>
        <w:rStyle w:val="SidhuvudUtskott"/>
      </w:rPr>
      <w:t>2003/04:FiU5</w:t>
    </w:r>
  </w:p>
  <w:p w:rsidR="001E71CF" w:rsidRPr="00C3529F" w:rsidRDefault="001E71CF">
    <w:pPr>
      <w:pStyle w:val="SidhuvudKantUdda"/>
      <w:framePr w:w="8732" w:h="567" w:hRule="exact" w:vSpace="0" w:wrap="around" w:vAnchor="page" w:y="341" w:anchorLock="0"/>
    </w:pPr>
  </w:p>
  <w:p w:rsidR="001E71CF" w:rsidRPr="00C3529F" w:rsidRDefault="001E71C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t>2003/04:FiU5</w:t>
    </w:r>
    <w:r w:rsidRPr="00C3529F">
      <w:t xml:space="preserve">    </w:t>
    </w:r>
  </w:p>
  <w:p w:rsidR="001E71CF" w:rsidRPr="00C3529F" w:rsidRDefault="001E71CF">
    <w:pPr>
      <w:pStyle w:val="SidhuvudKantJmn"/>
      <w:framePr w:w="8732" w:h="567" w:hRule="exact" w:vSpace="0" w:wrap="around" w:vAnchor="page" w:y="341" w:anchorLock="0"/>
    </w:pPr>
  </w:p>
  <w:p w:rsidR="001E71CF" w:rsidRPr="00C3529F" w:rsidRDefault="001E71CF">
    <w:pPr>
      <w:pStyle w:val="SidhuvudKantUdda"/>
      <w:framePr w:w="8732" w:h="567" w:hRule="exact" w:vSpace="0" w:wrap="around" w:vAnchor="page" w:y="341" w:anchorLock="0"/>
    </w:pPr>
    <w:r w:rsidRPr="00C3529F">
      <w:rPr>
        <w:rStyle w:val="SidhuvudRubrikReferens"/>
        <w:smallCaps w:val="0"/>
        <w:spacing w:val="0"/>
        <w:sz w:val="19"/>
      </w:rPr>
      <w:t xml:space="preserve"> </w:t>
    </w:r>
  </w:p>
  <w:p w:rsidR="001E71CF" w:rsidRPr="00C3529F" w:rsidRDefault="001E71C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 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BetänkandeNr</w:instrText>
    </w:r>
    <w:r w:rsidRPr="00C3529F">
      <w:rPr>
        <w:rStyle w:val="SidhuvudUtskott"/>
      </w:rPr>
      <w:fldChar w:fldCharType="separate"/>
    </w:r>
    <w:r w:rsidRPr="00C3529F">
      <w:rPr>
        <w:rStyle w:val="SidhuvudUtskott"/>
      </w:rPr>
      <w:t>5</w:t>
    </w:r>
    <w:r w:rsidRPr="00C3529F">
      <w:rPr>
        <w:rStyle w:val="SidhuvudUtskott"/>
      </w:rPr>
      <w:fldChar w:fldCharType="end"/>
    </w:r>
    <w:r w:rsidRPr="00C3529F">
      <w:t xml:space="preserve">     </w:t>
    </w:r>
    <w:r w:rsidRPr="00C3529F">
      <w:rPr>
        <w:rStyle w:val="SidhuvudBilaga"/>
      </w:rPr>
      <w:t xml:space="preserve"> Bilaga 1   </w:t>
    </w: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Särskilda yttranden</w:t>
    </w:r>
    <w:r w:rsidRPr="00C3529F">
      <w:rPr>
        <w:rStyle w:val="SidhuvudRubrikReferens"/>
      </w:rPr>
      <w:fldChar w:fldCharType="end"/>
    </w:r>
  </w:p>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Status</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    </w:instrText>
    </w:r>
    <w:r w:rsidRPr="00C3529F">
      <w:rPr>
        <w:rStyle w:val="SidhuvudUtskott"/>
      </w:rPr>
      <w:fldChar w:fldCharType="begin" w:fldLock="1"/>
    </w:r>
    <w:r w:rsidRPr="00C3529F">
      <w:rPr>
        <w:rStyle w:val="SidhuvudUtskott"/>
      </w:rPr>
      <w:instrText xml:space="preserve"> PRINTDATE \@ "yyyy-MM-dd HH.mm"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p>
  <w:p w:rsidR="001E71CF" w:rsidRPr="00C3529F" w:rsidRDefault="001E71C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Sammanfattning</w:t>
    </w:r>
    <w:r w:rsidRPr="00C3529F">
      <w:rPr>
        <w:rStyle w:val="SidhuvudRubrikReferens"/>
      </w:rPr>
      <w:fldChar w:fldCharType="end"/>
    </w:r>
    <w:r w:rsidRPr="00C3529F">
      <w:rPr>
        <w:rStyle w:val="SidhuvudBilaga"/>
      </w:rPr>
      <w:t xml:space="preserve"> </w:t>
    </w:r>
    <w:r w:rsidRPr="00C3529F">
      <w:t xml:space="preserve">     </w:t>
    </w: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w:instrText>
    </w:r>
    <w:r w:rsidRPr="00C3529F">
      <w:instrText xml:space="preserve"> </w:instrText>
    </w:r>
    <w:r w:rsidRPr="00C3529F">
      <w:rPr>
        <w:rStyle w:val="SidhuvudUtskott"/>
      </w:rPr>
      <w:instrText>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w:instrText>
    </w:r>
    <w:r w:rsidRPr="00C3529F">
      <w:rPr>
        <w:rStyle w:val="SidhuvudUtskott"/>
      </w:rPr>
      <w:instrText>n</w:instrText>
    </w:r>
    <w:r w:rsidRPr="00C3529F">
      <w:rPr>
        <w:rStyle w:val="SidhuvudUtskott"/>
      </w:rPr>
      <w:instrText>kandeNr</w:instrText>
    </w:r>
    <w:r w:rsidRPr="00C3529F">
      <w:rPr>
        <w:rStyle w:val="SidhuvudUtskott"/>
      </w:rPr>
      <w:fldChar w:fldCharType="separate"/>
    </w:r>
    <w:r w:rsidRPr="00C3529F">
      <w:rPr>
        <w:rStyle w:val="SidhuvudUtskott"/>
      </w:rPr>
      <w:t>5</w:t>
    </w:r>
    <w:r w:rsidRPr="00C3529F">
      <w:rPr>
        <w:rStyle w:val="SidhuvudUtskott"/>
      </w:rPr>
      <w:fldChar w:fldCharType="end"/>
    </w:r>
  </w:p>
  <w:p w:rsidR="001E71CF" w:rsidRPr="00C3529F" w:rsidRDefault="001E71CF">
    <w:pPr>
      <w:pStyle w:val="SidhuvudKantUdda"/>
      <w:framePr w:w="8732" w:h="567" w:hRule="exact" w:vSpace="0" w:wrap="around" w:vAnchor="page" w:y="341" w:anchorLock="0"/>
    </w:pP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w:instrText>
    </w:r>
    <w:r w:rsidRPr="00C3529F">
      <w:rPr>
        <w:rStyle w:val="SidhuvudUtskott"/>
      </w:rPr>
      <w:fldChar w:fldCharType="begin" w:fldLock="1"/>
    </w:r>
    <w:r w:rsidRPr="00C3529F">
      <w:rPr>
        <w:rStyle w:val="SidhuvudUtskott"/>
      </w:rPr>
      <w:instrText xml:space="preserve"> PRINTDATE \@ "yyyy-MM-dd HH.mm    "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w:instrText>
    </w:r>
    <w:r w:rsidRPr="00C3529F">
      <w:rPr>
        <w:rStyle w:val="SidhuvudUtskott"/>
      </w:rPr>
      <w:instrText>O</w:instrText>
    </w:r>
    <w:r w:rsidRPr="00C3529F">
      <w:rPr>
        <w:rStyle w:val="SidhuvudUtskott"/>
      </w:rPr>
      <w:instrText>PERTY Status</w:instrText>
    </w:r>
    <w:r w:rsidRPr="00C3529F">
      <w:rPr>
        <w:rStyle w:val="SidhuvudUtskott"/>
      </w:rPr>
      <w:fldChar w:fldCharType="end"/>
    </w:r>
  </w:p>
  <w:p w:rsidR="001E71CF" w:rsidRPr="00C3529F" w:rsidRDefault="001E71C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Särskilda yttranden</w:t>
    </w:r>
    <w:r w:rsidRPr="00C3529F">
      <w:rPr>
        <w:rStyle w:val="SidhuvudRubrikReferens"/>
      </w:rPr>
      <w:fldChar w:fldCharType="end"/>
    </w:r>
    <w:r w:rsidRPr="00C3529F">
      <w:rPr>
        <w:rStyle w:val="SidhuvudBilaga"/>
      </w:rPr>
      <w:t xml:space="preserve">   Bilaga 1 </w:t>
    </w:r>
    <w:r w:rsidRPr="00C3529F">
      <w:t xml:space="preserve">     </w:t>
    </w: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w:instrText>
    </w:r>
    <w:r w:rsidRPr="00C3529F">
      <w:instrText xml:space="preserve"> </w:instrText>
    </w:r>
    <w:r w:rsidRPr="00C3529F">
      <w:rPr>
        <w:rStyle w:val="SidhuvudUtskott"/>
      </w:rPr>
      <w:instrText>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w:instrText>
    </w:r>
    <w:r w:rsidRPr="00C3529F">
      <w:rPr>
        <w:rStyle w:val="SidhuvudUtskott"/>
      </w:rPr>
      <w:instrText>C</w:instrText>
    </w:r>
    <w:r w:rsidRPr="00C3529F">
      <w:rPr>
        <w:rStyle w:val="SidhuvudUtskott"/>
      </w:rPr>
      <w:instrText>PROPERTY Betä</w:instrText>
    </w:r>
    <w:r w:rsidRPr="00C3529F">
      <w:rPr>
        <w:rStyle w:val="SidhuvudUtskott"/>
      </w:rPr>
      <w:instrText>n</w:instrText>
    </w:r>
    <w:r w:rsidRPr="00C3529F">
      <w:rPr>
        <w:rStyle w:val="SidhuvudUtskott"/>
      </w:rPr>
      <w:instrText>kandeNr</w:instrText>
    </w:r>
    <w:r w:rsidRPr="00C3529F">
      <w:rPr>
        <w:rStyle w:val="SidhuvudUtskott"/>
      </w:rPr>
      <w:fldChar w:fldCharType="separate"/>
    </w:r>
    <w:r w:rsidRPr="00C3529F">
      <w:rPr>
        <w:rStyle w:val="SidhuvudUtskott"/>
      </w:rPr>
      <w:t>5</w:t>
    </w:r>
    <w:r w:rsidRPr="00C3529F">
      <w:rPr>
        <w:rStyle w:val="SidhuvudUtskott"/>
      </w:rPr>
      <w:fldChar w:fldCharType="end"/>
    </w:r>
  </w:p>
  <w:p w:rsidR="001E71CF" w:rsidRPr="00C3529F" w:rsidRDefault="001E71CF">
    <w:pPr>
      <w:pStyle w:val="SidhuvudKantUdda"/>
      <w:framePr w:w="8732" w:h="567" w:hRule="exact" w:vSpace="0" w:wrap="around" w:vAnchor="page" w:y="341" w:anchorLock="0"/>
    </w:pP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w:instrText>
    </w:r>
    <w:r w:rsidRPr="00C3529F">
      <w:rPr>
        <w:rStyle w:val="SidhuvudUtskott"/>
      </w:rPr>
      <w:fldChar w:fldCharType="begin" w:fldLock="1"/>
    </w:r>
    <w:r w:rsidRPr="00C3529F">
      <w:rPr>
        <w:rStyle w:val="SidhuvudUtskott"/>
      </w:rPr>
      <w:instrText xml:space="preserve"> PRINTDATE \@ "yyyy-MM-dd HH.mm    "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w:instrText>
    </w:r>
    <w:r w:rsidRPr="00C3529F">
      <w:rPr>
        <w:rStyle w:val="SidhuvudUtskott"/>
      </w:rPr>
      <w:instrText>O</w:instrText>
    </w:r>
    <w:r w:rsidRPr="00C3529F">
      <w:rPr>
        <w:rStyle w:val="SidhuvudUtskott"/>
      </w:rPr>
      <w:instrText>PERTY Status</w:instrText>
    </w:r>
    <w:r w:rsidRPr="00C3529F">
      <w:rPr>
        <w:rStyle w:val="SidhuvudUtskott"/>
      </w:rPr>
      <w:fldChar w:fldCharType="end"/>
    </w:r>
  </w:p>
  <w:p w:rsidR="001E71CF" w:rsidRPr="00C3529F" w:rsidRDefault="001E71C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t>2003/04:FiU5</w:t>
    </w:r>
    <w:r w:rsidRPr="00C3529F">
      <w:t xml:space="preserve">    </w:t>
    </w:r>
  </w:p>
  <w:p w:rsidR="001E71CF" w:rsidRPr="00C3529F" w:rsidRDefault="001E71CF">
    <w:pPr>
      <w:pStyle w:val="SidhuvudKantJmn"/>
      <w:framePr w:w="8732" w:h="567" w:hRule="exact" w:vSpace="0" w:wrap="around" w:vAnchor="page" w:y="341" w:anchorLock="0"/>
    </w:pPr>
  </w:p>
  <w:p w:rsidR="001E71CF" w:rsidRPr="00C3529F" w:rsidRDefault="001E71CF">
    <w:pPr>
      <w:pStyle w:val="SidhuvudKantUdda"/>
      <w:framePr w:w="8732" w:h="567" w:hRule="exact" w:vSpace="0" w:wrap="around" w:vAnchor="page" w:y="341" w:anchorLock="0"/>
    </w:pPr>
    <w:r w:rsidRPr="00C3529F">
      <w:rPr>
        <w:rStyle w:val="SidhuvudRubrikReferens"/>
        <w:smallCaps w:val="0"/>
        <w:spacing w:val="0"/>
        <w:sz w:val="19"/>
      </w:rPr>
      <w:t xml:space="preserve"> </w:t>
    </w:r>
  </w:p>
  <w:p w:rsidR="001E71CF" w:rsidRPr="00C3529F" w:rsidRDefault="001E71C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 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BetänkandeNr</w:instrText>
    </w:r>
    <w:r w:rsidRPr="00C3529F">
      <w:rPr>
        <w:rStyle w:val="SidhuvudUtskott"/>
      </w:rPr>
      <w:fldChar w:fldCharType="separate"/>
    </w:r>
    <w:r w:rsidRPr="00C3529F">
      <w:rPr>
        <w:rStyle w:val="SidhuvudUtskott"/>
      </w:rPr>
      <w:t>5</w:t>
    </w:r>
    <w:r w:rsidRPr="00C3529F">
      <w:rPr>
        <w:rStyle w:val="SidhuvudUtskott"/>
      </w:rPr>
      <w:fldChar w:fldCharType="end"/>
    </w:r>
    <w:r w:rsidRPr="00C3529F">
      <w:t xml:space="preserve">     </w:t>
    </w:r>
    <w:r w:rsidRPr="00C3529F">
      <w:rPr>
        <w:rStyle w:val="SidhuvudBilaga"/>
      </w:rPr>
      <w:t xml:space="preserve"> Bilaga 2   </w:t>
    </w: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Förteckning över behandlade förslag</w:t>
    </w:r>
    <w:r w:rsidRPr="00C3529F">
      <w:rPr>
        <w:rStyle w:val="SidhuvudRubrikReferens"/>
      </w:rPr>
      <w:fldChar w:fldCharType="end"/>
    </w:r>
  </w:p>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Status</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    </w:instrText>
    </w:r>
    <w:r w:rsidRPr="00C3529F">
      <w:rPr>
        <w:rStyle w:val="SidhuvudUtskott"/>
      </w:rPr>
      <w:fldChar w:fldCharType="begin" w:fldLock="1"/>
    </w:r>
    <w:r w:rsidRPr="00C3529F">
      <w:rPr>
        <w:rStyle w:val="SidhuvudUtskott"/>
      </w:rPr>
      <w:instrText xml:space="preserve"> PRINTDATE \@ "yyyy-MM-dd HH.mm"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p>
  <w:p w:rsidR="001E71CF" w:rsidRPr="00C3529F" w:rsidRDefault="001E71C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Förteckning över behandlade förslag</w:t>
    </w:r>
    <w:r w:rsidRPr="00C3529F">
      <w:rPr>
        <w:rStyle w:val="SidhuvudRubrikReferens"/>
      </w:rPr>
      <w:fldChar w:fldCharType="end"/>
    </w:r>
    <w:r w:rsidRPr="00C3529F">
      <w:rPr>
        <w:rStyle w:val="SidhuvudBilaga"/>
      </w:rPr>
      <w:t xml:space="preserve">   Bilaga 2 </w:t>
    </w:r>
    <w:r w:rsidRPr="00C3529F">
      <w:t xml:space="preserve">     </w:t>
    </w: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w:instrText>
    </w:r>
    <w:r w:rsidRPr="00C3529F">
      <w:instrText xml:space="preserve"> </w:instrText>
    </w:r>
    <w:r w:rsidRPr="00C3529F">
      <w:rPr>
        <w:rStyle w:val="SidhuvudUtskott"/>
      </w:rPr>
      <w:instrText>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w:instrText>
    </w:r>
    <w:r w:rsidRPr="00C3529F">
      <w:rPr>
        <w:rStyle w:val="SidhuvudUtskott"/>
      </w:rPr>
      <w:instrText>C</w:instrText>
    </w:r>
    <w:r w:rsidRPr="00C3529F">
      <w:rPr>
        <w:rStyle w:val="SidhuvudUtskott"/>
      </w:rPr>
      <w:instrText>PROPERTY Betä</w:instrText>
    </w:r>
    <w:r w:rsidRPr="00C3529F">
      <w:rPr>
        <w:rStyle w:val="SidhuvudUtskott"/>
      </w:rPr>
      <w:instrText>n</w:instrText>
    </w:r>
    <w:r w:rsidRPr="00C3529F">
      <w:rPr>
        <w:rStyle w:val="SidhuvudUtskott"/>
      </w:rPr>
      <w:instrText>kandeNr</w:instrText>
    </w:r>
    <w:r w:rsidRPr="00C3529F">
      <w:rPr>
        <w:rStyle w:val="SidhuvudUtskott"/>
      </w:rPr>
      <w:fldChar w:fldCharType="separate"/>
    </w:r>
    <w:r w:rsidRPr="00C3529F">
      <w:rPr>
        <w:rStyle w:val="SidhuvudUtskott"/>
      </w:rPr>
      <w:t>5</w:t>
    </w:r>
    <w:r w:rsidRPr="00C3529F">
      <w:rPr>
        <w:rStyle w:val="SidhuvudUtskott"/>
      </w:rPr>
      <w:fldChar w:fldCharType="end"/>
    </w:r>
  </w:p>
  <w:p w:rsidR="001E71CF" w:rsidRPr="00C3529F" w:rsidRDefault="001E71CF">
    <w:pPr>
      <w:pStyle w:val="SidhuvudKantUdda"/>
      <w:framePr w:w="8732" w:h="567" w:hRule="exact" w:vSpace="0" w:wrap="around" w:vAnchor="page" w:y="341" w:anchorLock="0"/>
    </w:pP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w:instrText>
    </w:r>
    <w:r w:rsidRPr="00C3529F">
      <w:rPr>
        <w:rStyle w:val="SidhuvudUtskott"/>
      </w:rPr>
      <w:fldChar w:fldCharType="begin" w:fldLock="1"/>
    </w:r>
    <w:r w:rsidRPr="00C3529F">
      <w:rPr>
        <w:rStyle w:val="SidhuvudUtskott"/>
      </w:rPr>
      <w:instrText xml:space="preserve"> PRINTDATE \@ "yyyy-MM-dd HH.mm    "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w:instrText>
    </w:r>
    <w:r w:rsidRPr="00C3529F">
      <w:rPr>
        <w:rStyle w:val="SidhuvudUtskott"/>
      </w:rPr>
      <w:instrText>O</w:instrText>
    </w:r>
    <w:r w:rsidRPr="00C3529F">
      <w:rPr>
        <w:rStyle w:val="SidhuvudUtskott"/>
      </w:rPr>
      <w:instrText>PERTY Status</w:instrText>
    </w:r>
    <w:r w:rsidRPr="00C3529F">
      <w:rPr>
        <w:rStyle w:val="SidhuvudUtskott"/>
      </w:rPr>
      <w:fldChar w:fldCharType="end"/>
    </w:r>
  </w:p>
  <w:p w:rsidR="001E71CF" w:rsidRPr="00C3529F" w:rsidRDefault="001E71C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t xml:space="preserve">  </w:t>
    </w:r>
    <w:r w:rsidRPr="00C3529F">
      <w:rPr>
        <w:rStyle w:val="SidhuvudUtskott"/>
      </w:rPr>
      <w:t>2003/04:FiU5</w:t>
    </w:r>
  </w:p>
  <w:p w:rsidR="001E71CF" w:rsidRPr="00C3529F" w:rsidRDefault="001E71CF">
    <w:pPr>
      <w:pStyle w:val="SidhuvudKantUdda"/>
      <w:framePr w:w="8732" w:h="567" w:hRule="exact" w:vSpace="0" w:wrap="around" w:vAnchor="page" w:y="341" w:anchorLock="0"/>
    </w:pPr>
  </w:p>
  <w:p w:rsidR="001E71CF" w:rsidRPr="00C3529F" w:rsidRDefault="001E71C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t xml:space="preserve"> </w:t>
    </w:r>
  </w:p>
  <w:p w:rsidR="001E71CF" w:rsidRPr="00C3529F" w:rsidRDefault="001E71C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 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BetänkandeNr</w:instrText>
    </w:r>
    <w:r w:rsidRPr="00C3529F">
      <w:rPr>
        <w:rStyle w:val="SidhuvudUtskott"/>
      </w:rPr>
      <w:fldChar w:fldCharType="separate"/>
    </w:r>
    <w:r w:rsidRPr="00C3529F">
      <w:rPr>
        <w:rStyle w:val="SidhuvudUtskott"/>
      </w:rPr>
      <w:t>5</w:t>
    </w:r>
    <w:r w:rsidRPr="00C3529F">
      <w:rPr>
        <w:rStyle w:val="SidhuvudUtskott"/>
      </w:rPr>
      <w:fldChar w:fldCharType="end"/>
    </w:r>
    <w:r w:rsidRPr="00C3529F">
      <w:t xml:space="preserve">     </w:t>
    </w:r>
    <w:r w:rsidRPr="00C3529F">
      <w:rPr>
        <w:rStyle w:val="SidhuvudBilaga"/>
      </w:rPr>
      <w:t xml:space="preserve"> </w:t>
    </w: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Sammanfattning</w:t>
    </w:r>
    <w:r w:rsidRPr="00C3529F">
      <w:rPr>
        <w:rStyle w:val="SidhuvudRubrikReferens"/>
      </w:rPr>
      <w:fldChar w:fldCharType="end"/>
    </w:r>
  </w:p>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Status</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    </w:instrText>
    </w:r>
    <w:r w:rsidRPr="00C3529F">
      <w:rPr>
        <w:rStyle w:val="SidhuvudUtskott"/>
      </w:rPr>
      <w:fldChar w:fldCharType="begin" w:fldLock="1"/>
    </w:r>
    <w:r w:rsidRPr="00C3529F">
      <w:rPr>
        <w:rStyle w:val="SidhuvudUtskott"/>
      </w:rPr>
      <w:instrText xml:space="preserve"> PRINTDATE \@ "yyyy-MM-dd HH.mm"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p>
  <w:p w:rsidR="001E71CF" w:rsidRPr="00C3529F" w:rsidRDefault="001E71C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Sammanfattning</w:t>
    </w:r>
    <w:r w:rsidRPr="00C3529F">
      <w:rPr>
        <w:rStyle w:val="SidhuvudRubrikReferens"/>
      </w:rPr>
      <w:fldChar w:fldCharType="end"/>
    </w:r>
    <w:r w:rsidRPr="00C3529F">
      <w:rPr>
        <w:rStyle w:val="SidhuvudBilaga"/>
      </w:rPr>
      <w:t xml:space="preserve"> </w:t>
    </w:r>
    <w:r w:rsidRPr="00C3529F">
      <w:t xml:space="preserve">     </w:t>
    </w: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w:instrText>
    </w:r>
    <w:r w:rsidRPr="00C3529F">
      <w:instrText xml:space="preserve"> </w:instrText>
    </w:r>
    <w:r w:rsidRPr="00C3529F">
      <w:rPr>
        <w:rStyle w:val="SidhuvudUtskott"/>
      </w:rPr>
      <w:instrText>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w:instrText>
    </w:r>
    <w:r w:rsidRPr="00C3529F">
      <w:rPr>
        <w:rStyle w:val="SidhuvudUtskott"/>
      </w:rPr>
      <w:instrText>n</w:instrText>
    </w:r>
    <w:r w:rsidRPr="00C3529F">
      <w:rPr>
        <w:rStyle w:val="SidhuvudUtskott"/>
      </w:rPr>
      <w:instrText>kandeNr</w:instrText>
    </w:r>
    <w:r w:rsidRPr="00C3529F">
      <w:rPr>
        <w:rStyle w:val="SidhuvudUtskott"/>
      </w:rPr>
      <w:fldChar w:fldCharType="separate"/>
    </w:r>
    <w:r w:rsidRPr="00C3529F">
      <w:rPr>
        <w:rStyle w:val="SidhuvudUtskott"/>
      </w:rPr>
      <w:t>5</w:t>
    </w:r>
    <w:r w:rsidRPr="00C3529F">
      <w:rPr>
        <w:rStyle w:val="SidhuvudUtskott"/>
      </w:rPr>
      <w:fldChar w:fldCharType="end"/>
    </w:r>
  </w:p>
  <w:p w:rsidR="001E71CF" w:rsidRPr="00C3529F" w:rsidRDefault="001E71CF">
    <w:pPr>
      <w:pStyle w:val="SidhuvudKantUdda"/>
      <w:framePr w:w="8732" w:h="567" w:hRule="exact" w:vSpace="0" w:wrap="around" w:vAnchor="page" w:y="341" w:anchorLock="0"/>
    </w:pP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w:instrText>
    </w:r>
    <w:r w:rsidRPr="00C3529F">
      <w:rPr>
        <w:rStyle w:val="SidhuvudUtskott"/>
      </w:rPr>
      <w:fldChar w:fldCharType="begin" w:fldLock="1"/>
    </w:r>
    <w:r w:rsidRPr="00C3529F">
      <w:rPr>
        <w:rStyle w:val="SidhuvudUtskott"/>
      </w:rPr>
      <w:instrText xml:space="preserve"> PRINTDATE \@ "yyyy-MM-dd HH.mm    "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w:instrText>
    </w:r>
    <w:r w:rsidRPr="00C3529F">
      <w:rPr>
        <w:rStyle w:val="SidhuvudUtskott"/>
      </w:rPr>
      <w:instrText>O</w:instrText>
    </w:r>
    <w:r w:rsidRPr="00C3529F">
      <w:rPr>
        <w:rStyle w:val="SidhuvudUtskott"/>
      </w:rPr>
      <w:instrText>PERTY Status</w:instrText>
    </w:r>
    <w:r w:rsidRPr="00C3529F">
      <w:rPr>
        <w:rStyle w:val="SidhuvudUtskott"/>
      </w:rPr>
      <w:fldChar w:fldCharType="end"/>
    </w:r>
  </w:p>
  <w:p w:rsidR="001E71CF" w:rsidRPr="00C3529F" w:rsidRDefault="001E71C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t>2003/04:FiU5</w:t>
    </w:r>
    <w:r w:rsidRPr="00C3529F">
      <w:t xml:space="preserve">    </w:t>
    </w:r>
  </w:p>
  <w:p w:rsidR="001E71CF" w:rsidRPr="00C3529F" w:rsidRDefault="001E71CF">
    <w:pPr>
      <w:pStyle w:val="SidhuvudKantJmn"/>
      <w:framePr w:w="8732" w:h="567" w:hRule="exact" w:vSpace="0" w:wrap="around" w:vAnchor="page" w:y="341" w:anchorLock="0"/>
    </w:pPr>
  </w:p>
  <w:p w:rsidR="001E71CF" w:rsidRPr="00C3529F" w:rsidRDefault="001E71CF">
    <w:pPr>
      <w:pStyle w:val="SidhuvudKantUdda"/>
      <w:framePr w:w="8732" w:h="567" w:hRule="exact" w:vSpace="0" w:wrap="around" w:vAnchor="page" w:y="341" w:anchorLock="0"/>
    </w:pPr>
    <w:r w:rsidRPr="00C3529F">
      <w:rPr>
        <w:rStyle w:val="SidhuvudRubrikReferens"/>
        <w:smallCaps w:val="0"/>
        <w:spacing w:val="0"/>
        <w:sz w:val="19"/>
      </w:rPr>
      <w:t xml:space="preserve"> </w:t>
    </w:r>
  </w:p>
  <w:p w:rsidR="001E71CF" w:rsidRPr="00C3529F" w:rsidRDefault="001E71C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 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BetänkandeNr</w:instrText>
    </w:r>
    <w:r w:rsidRPr="00C3529F">
      <w:rPr>
        <w:rStyle w:val="SidhuvudUtskott"/>
      </w:rPr>
      <w:fldChar w:fldCharType="separate"/>
    </w:r>
    <w:r w:rsidRPr="00C3529F">
      <w:rPr>
        <w:rStyle w:val="SidhuvudUtskott"/>
      </w:rPr>
      <w:t>5</w:t>
    </w:r>
    <w:r w:rsidRPr="00C3529F">
      <w:rPr>
        <w:rStyle w:val="SidhuvudUtskott"/>
      </w:rPr>
      <w:fldChar w:fldCharType="end"/>
    </w:r>
    <w:r w:rsidRPr="00C3529F">
      <w:t xml:space="preserve">     </w:t>
    </w:r>
    <w:r w:rsidRPr="00C3529F">
      <w:rPr>
        <w:rStyle w:val="SidhuvudBilaga"/>
      </w:rPr>
      <w:t xml:space="preserve"> </w:t>
    </w: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Innehållsförteckning</w:t>
    </w:r>
    <w:r w:rsidRPr="00C3529F">
      <w:rPr>
        <w:rStyle w:val="SidhuvudRubrikReferens"/>
      </w:rPr>
      <w:fldChar w:fldCharType="end"/>
    </w:r>
  </w:p>
  <w:p w:rsidR="001E71CF" w:rsidRPr="00C3529F" w:rsidRDefault="001E71CF">
    <w:pPr>
      <w:pStyle w:val="SidhuvudKantJmn"/>
      <w:framePr w:w="8732" w:h="567" w:hRule="exact" w:vSpace="0" w:wrap="around" w:vAnchor="page" w:y="341" w:anchorLock="0"/>
    </w:pPr>
    <w:r w:rsidRPr="00C3529F">
      <w:rPr>
        <w:rStyle w:val="SidhuvudUtskott"/>
      </w:rPr>
      <w:fldChar w:fldCharType="begin" w:fldLock="1"/>
    </w:r>
    <w:r w:rsidRPr="00C3529F">
      <w:rPr>
        <w:rStyle w:val="SidhuvudUtskott"/>
      </w:rPr>
      <w:instrText xml:space="preserve"> DOCPROPERTY Status</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    </w:instrText>
    </w:r>
    <w:r w:rsidRPr="00C3529F">
      <w:rPr>
        <w:rStyle w:val="SidhuvudUtskott"/>
      </w:rPr>
      <w:fldChar w:fldCharType="begin" w:fldLock="1"/>
    </w:r>
    <w:r w:rsidRPr="00C3529F">
      <w:rPr>
        <w:rStyle w:val="SidhuvudUtskott"/>
      </w:rPr>
      <w:instrText xml:space="preserve"> PRINTDATE \@ "yyyy-MM-dd HH.mm"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p>
  <w:p w:rsidR="001E71CF" w:rsidRPr="00C3529F" w:rsidRDefault="001E71C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rPr>
        <w:rStyle w:val="SidhuvudRubrikReferens"/>
      </w:rPr>
      <w:fldChar w:fldCharType="begin" w:fldLock="1"/>
    </w:r>
    <w:r w:rsidRPr="00C3529F">
      <w:rPr>
        <w:rStyle w:val="SidhuvudRubrikReferens"/>
      </w:rPr>
      <w:instrText xml:space="preserve"> StyleREF "Rubrik 1" </w:instrText>
    </w:r>
    <w:r w:rsidRPr="00C3529F">
      <w:rPr>
        <w:rStyle w:val="SidhuvudRubrikReferens"/>
      </w:rPr>
      <w:fldChar w:fldCharType="separate"/>
    </w:r>
    <w:r w:rsidRPr="00C3529F">
      <w:rPr>
        <w:rStyle w:val="SidhuvudRubrikReferens"/>
      </w:rPr>
      <w:t>Innehållsförteckning</w:t>
    </w:r>
    <w:r w:rsidRPr="00C3529F">
      <w:rPr>
        <w:rStyle w:val="SidhuvudRubrikReferens"/>
      </w:rPr>
      <w:fldChar w:fldCharType="end"/>
    </w:r>
    <w:r w:rsidRPr="00C3529F">
      <w:rPr>
        <w:rStyle w:val="SidhuvudBilaga"/>
      </w:rPr>
      <w:t xml:space="preserve"> </w:t>
    </w:r>
    <w:r w:rsidRPr="00C3529F">
      <w:t xml:space="preserve">     </w:t>
    </w:r>
    <w:r w:rsidRPr="00C3529F">
      <w:rPr>
        <w:rStyle w:val="SidhuvudUtskott"/>
      </w:rPr>
      <w:fldChar w:fldCharType="begin" w:fldLock="1"/>
    </w:r>
    <w:r w:rsidRPr="00C3529F">
      <w:rPr>
        <w:rStyle w:val="SidhuvudUtskott"/>
      </w:rPr>
      <w:instrText xml:space="preserve"> DOCPROPERTY BetänkandeÅr</w:instrText>
    </w:r>
    <w:r w:rsidRPr="00C3529F">
      <w:rPr>
        <w:rStyle w:val="SidhuvudUtskott"/>
      </w:rPr>
      <w:fldChar w:fldCharType="separate"/>
    </w:r>
    <w:r w:rsidRPr="00C3529F">
      <w:rPr>
        <w:rStyle w:val="SidhuvudUtskott"/>
      </w:rPr>
      <w:t>2003/04</w:t>
    </w:r>
    <w:r w:rsidRPr="00C3529F">
      <w:rPr>
        <w:rStyle w:val="SidhuvudUtskott"/>
      </w:rPr>
      <w:fldChar w:fldCharType="end"/>
    </w:r>
    <w:r w:rsidRPr="00C3529F">
      <w:rPr>
        <w:rStyle w:val="SidhuvudUtskott"/>
      </w:rPr>
      <w:t>:</w:t>
    </w:r>
    <w:r w:rsidRPr="00C3529F">
      <w:rPr>
        <w:rStyle w:val="SidhuvudUtskott"/>
      </w:rPr>
      <w:fldChar w:fldCharType="begin" w:fldLock="1"/>
    </w:r>
    <w:r w:rsidRPr="00C3529F">
      <w:rPr>
        <w:rStyle w:val="SidhuvudUtskott"/>
      </w:rPr>
      <w:instrText xml:space="preserve"> DOCPROPERTY</w:instrText>
    </w:r>
    <w:r w:rsidRPr="00C3529F">
      <w:instrText xml:space="preserve"> </w:instrText>
    </w:r>
    <w:r w:rsidRPr="00C3529F">
      <w:rPr>
        <w:rStyle w:val="SidhuvudUtskott"/>
      </w:rPr>
      <w:instrText>Utskott</w:instrText>
    </w:r>
    <w:r w:rsidRPr="00C3529F">
      <w:rPr>
        <w:rStyle w:val="SidhuvudUtskott"/>
      </w:rPr>
      <w:fldChar w:fldCharType="separate"/>
    </w:r>
    <w:r w:rsidRPr="00C3529F">
      <w:rPr>
        <w:rStyle w:val="SidhuvudUtskott"/>
      </w:rPr>
      <w:t>FiU</w: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DOCPROPERTY Betä</w:instrText>
    </w:r>
    <w:r w:rsidRPr="00C3529F">
      <w:rPr>
        <w:rStyle w:val="SidhuvudUtskott"/>
      </w:rPr>
      <w:instrText>n</w:instrText>
    </w:r>
    <w:r w:rsidRPr="00C3529F">
      <w:rPr>
        <w:rStyle w:val="SidhuvudUtskott"/>
      </w:rPr>
      <w:instrText>kandeNr</w:instrText>
    </w:r>
    <w:r w:rsidRPr="00C3529F">
      <w:rPr>
        <w:rStyle w:val="SidhuvudUtskott"/>
      </w:rPr>
      <w:fldChar w:fldCharType="separate"/>
    </w:r>
    <w:r w:rsidRPr="00C3529F">
      <w:rPr>
        <w:rStyle w:val="SidhuvudUtskott"/>
      </w:rPr>
      <w:t>5</w:t>
    </w:r>
    <w:r w:rsidRPr="00C3529F">
      <w:rPr>
        <w:rStyle w:val="SidhuvudUtskott"/>
      </w:rPr>
      <w:fldChar w:fldCharType="end"/>
    </w:r>
  </w:p>
  <w:p w:rsidR="001E71CF" w:rsidRPr="00C3529F" w:rsidRDefault="001E71CF">
    <w:pPr>
      <w:pStyle w:val="SidhuvudKantUdda"/>
      <w:framePr w:w="8732" w:h="567" w:hRule="exact" w:vSpace="0" w:wrap="around" w:vAnchor="page" w:y="341" w:anchorLock="0"/>
    </w:pPr>
    <w:r w:rsidRPr="00C3529F">
      <w:rPr>
        <w:rStyle w:val="SidhuvudUtskott"/>
      </w:rPr>
      <w:fldChar w:fldCharType="begin" w:fldLock="1"/>
    </w:r>
    <w:r w:rsidRPr="00C3529F">
      <w:rPr>
        <w:rStyle w:val="SidhuvudUtskott"/>
      </w:rPr>
      <w:instrText xml:space="preserve"> if </w:instrText>
    </w:r>
    <w:r w:rsidRPr="00C3529F">
      <w:rPr>
        <w:rStyle w:val="SidhuvudUtskott"/>
      </w:rPr>
      <w:fldChar w:fldCharType="begin" w:fldLock="1"/>
    </w:r>
    <w:r w:rsidRPr="00C3529F">
      <w:rPr>
        <w:rStyle w:val="SidhuvudUtskott"/>
      </w:rPr>
      <w:instrText xml:space="preserve"> DOCPROPERTY "UtkastDatum"</w:instrText>
    </w:r>
    <w:r w:rsidRPr="00C3529F">
      <w:rPr>
        <w:rStyle w:val="SidhuvudUtskott"/>
      </w:rPr>
      <w:fldChar w:fldCharType="separate"/>
    </w:r>
    <w:r w:rsidRPr="00C3529F">
      <w:rPr>
        <w:rStyle w:val="SidhuvudUtskott"/>
      </w:rPr>
      <w:instrText>Nej</w:instrText>
    </w:r>
    <w:r w:rsidRPr="00C3529F">
      <w:rPr>
        <w:rStyle w:val="SidhuvudUtskott"/>
      </w:rPr>
      <w:fldChar w:fldCharType="end"/>
    </w:r>
    <w:r w:rsidRPr="00C3529F">
      <w:rPr>
        <w:rStyle w:val="SidhuvudUtskott"/>
      </w:rPr>
      <w:instrText xml:space="preserve"> = "Ja" "</w:instrText>
    </w:r>
    <w:r w:rsidRPr="00C3529F">
      <w:rPr>
        <w:rStyle w:val="SidhuvudUtskott"/>
      </w:rPr>
      <w:fldChar w:fldCharType="begin" w:fldLock="1"/>
    </w:r>
    <w:r w:rsidRPr="00C3529F">
      <w:rPr>
        <w:rStyle w:val="SidhuvudUtskott"/>
      </w:rPr>
      <w:instrText xml:space="preserve"> PRINTDATE \@ "yyyy-MM-dd HH.mm    " </w:instrText>
    </w:r>
    <w:r w:rsidRPr="00C3529F">
      <w:rPr>
        <w:rStyle w:val="SidhuvudUtskott"/>
      </w:rPr>
      <w:fldChar w:fldCharType="separate"/>
    </w:r>
    <w:r w:rsidRPr="00C3529F">
      <w:rPr>
        <w:rStyle w:val="SidhuvudUtskott"/>
      </w:rPr>
      <w:instrText>2000-08-11 16.42</w:instrText>
    </w:r>
    <w:r w:rsidRPr="00C3529F">
      <w:rPr>
        <w:rStyle w:val="SidhuvudUtskott"/>
      </w:rPr>
      <w:fldChar w:fldCharType="end"/>
    </w:r>
    <w:r w:rsidRPr="00C3529F">
      <w:rPr>
        <w:rStyle w:val="SidhuvudUtskott"/>
      </w:rPr>
      <w:instrText xml:space="preserve">" </w:instrText>
    </w:r>
    <w:r w:rsidRPr="00C3529F">
      <w:rPr>
        <w:rStyle w:val="SidhuvudUtskott"/>
      </w:rPr>
      <w:fldChar w:fldCharType="end"/>
    </w:r>
    <w:r w:rsidRPr="00C3529F">
      <w:rPr>
        <w:rStyle w:val="SidhuvudUtskott"/>
      </w:rPr>
      <w:fldChar w:fldCharType="begin" w:fldLock="1"/>
    </w:r>
    <w:r w:rsidRPr="00C3529F">
      <w:rPr>
        <w:rStyle w:val="SidhuvudUtskott"/>
      </w:rPr>
      <w:instrText xml:space="preserve"> DOCPR</w:instrText>
    </w:r>
    <w:r w:rsidRPr="00C3529F">
      <w:rPr>
        <w:rStyle w:val="SidhuvudUtskott"/>
      </w:rPr>
      <w:instrText>O</w:instrText>
    </w:r>
    <w:r w:rsidRPr="00C3529F">
      <w:rPr>
        <w:rStyle w:val="SidhuvudUtskott"/>
      </w:rPr>
      <w:instrText>PERTY Status</w:instrText>
    </w:r>
    <w:r w:rsidRPr="00C3529F">
      <w:rPr>
        <w:rStyle w:val="SidhuvudUtskott"/>
      </w:rPr>
      <w:fldChar w:fldCharType="end"/>
    </w:r>
  </w:p>
  <w:p w:rsidR="001E71CF" w:rsidRPr="00C3529F" w:rsidRDefault="001E71C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CF" w:rsidRPr="00C3529F" w:rsidRDefault="001E71CF">
    <w:pPr>
      <w:pStyle w:val="SidhuvudKantUdda"/>
      <w:framePr w:w="8732" w:h="567" w:hRule="exact" w:vSpace="0" w:wrap="around" w:vAnchor="page" w:y="341" w:anchorLock="0"/>
    </w:pPr>
    <w:r w:rsidRPr="00C3529F">
      <w:t xml:space="preserve">  </w:t>
    </w:r>
    <w:r w:rsidRPr="00C3529F">
      <w:rPr>
        <w:rStyle w:val="SidhuvudUtskott"/>
      </w:rPr>
      <w:t>2003/04:FiU5</w:t>
    </w:r>
  </w:p>
  <w:p w:rsidR="001E71CF" w:rsidRPr="00C3529F" w:rsidRDefault="001E71CF">
    <w:pPr>
      <w:pStyle w:val="SidhuvudKantUdda"/>
      <w:framePr w:w="8732" w:h="567" w:hRule="exact" w:vSpace="0" w:wrap="around" w:vAnchor="page" w:y="341" w:anchorLock="0"/>
    </w:pPr>
  </w:p>
  <w:p w:rsidR="001E71CF" w:rsidRPr="00C3529F" w:rsidRDefault="001E71C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BCF8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12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7E4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BA82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A20B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F8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24E1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484B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B072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682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54691814">
    <w:abstractNumId w:val="10"/>
  </w:num>
  <w:num w:numId="2" w16cid:durableId="2111125910">
    <w:abstractNumId w:val="8"/>
  </w:num>
  <w:num w:numId="3" w16cid:durableId="1723168235">
    <w:abstractNumId w:val="3"/>
  </w:num>
  <w:num w:numId="4" w16cid:durableId="2144037844">
    <w:abstractNumId w:val="2"/>
  </w:num>
  <w:num w:numId="5" w16cid:durableId="76366826">
    <w:abstractNumId w:val="1"/>
  </w:num>
  <w:num w:numId="6" w16cid:durableId="1000352524">
    <w:abstractNumId w:val="0"/>
  </w:num>
  <w:num w:numId="7" w16cid:durableId="494154776">
    <w:abstractNumId w:val="9"/>
  </w:num>
  <w:num w:numId="8" w16cid:durableId="737442798">
    <w:abstractNumId w:val="7"/>
  </w:num>
  <w:num w:numId="9" w16cid:durableId="807749319">
    <w:abstractNumId w:val="6"/>
  </w:num>
  <w:num w:numId="10" w16cid:durableId="364141114">
    <w:abstractNumId w:val="5"/>
  </w:num>
  <w:num w:numId="11" w16cid:durableId="748961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304"/>
  </w:docVars>
  <w:rsids>
    <w:rsidRoot w:val="00C91FE3"/>
    <w:rsid w:val="001E71CF"/>
    <w:rsid w:val="00C3529F"/>
    <w:rsid w:val="00C91F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8FA1B5-6F67-489A-9EBE-CA9FB97B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after="120" w:line="280" w:lineRule="atLeast"/>
      <w:jc w:val="left"/>
    </w:pPr>
    <w:rPr>
      <w:rFonts w:ascii="Bembo" w:hAnsi="Bembo"/>
      <w:sz w:val="24"/>
    </w:rPr>
  </w:style>
  <w:style w:type="paragraph" w:styleId="Brdtextmedindrag">
    <w:name w:val="Body Text Indent"/>
    <w:basedOn w:val="Brdtext"/>
    <w:semiHidden/>
    <w:pPr>
      <w:overflowPunct w:val="0"/>
      <w:autoSpaceDE w:val="0"/>
      <w:autoSpaceDN w:val="0"/>
      <w:adjustRightInd w:val="0"/>
      <w:spacing w:after="0" w:line="260" w:lineRule="exact"/>
      <w:ind w:firstLine="227"/>
      <w:jc w:val="both"/>
      <w:textAlignment w:val="baseline"/>
    </w:pPr>
    <w:rPr>
      <w:rFonts w:ascii="OrigGarmnd BT" w:hAnsi="OrigGarmnd BT"/>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2232</Words>
  <Characters>13976</Characters>
  <Application>Microsoft Office Word</Application>
  <DocSecurity>4</DocSecurity>
  <Lines>332</Lines>
  <Paragraphs>140</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Finansutskottets betänkande</vt:lpstr>
      <vt:lpstr>Sammanfattning</vt:lpstr>
      <vt:lpstr>Innehållsförteckning</vt:lpstr>
      <vt:lpstr>Utskottets förslag till riksdagsbeslut</vt:lpstr>
      <vt:lpstr>Redogörelse för ärendet</vt:lpstr>
      <vt:lpstr>Utskottets överväganden</vt:lpstr>
      <vt:lpstr>    Anslag och åtagandebemyndigande för 2004 inom utgiftsområde 27</vt:lpstr>
      <vt:lpstr>Utskottets förslag i korthet</vt:lpstr>
      <vt:lpstr>Propositionen</vt:lpstr>
      <vt:lpstr>    Medlemsstaternas avgifter till EU</vt:lpstr>
      <vt:lpstr>Särskilda yttranden</vt:lpstr>
      <vt:lpstr>        1. Anslag inom utgiftsområde 27 budgetåret 2004 – punkt 1 (m)</vt:lpstr>
      <vt:lpstr>        2. Anslag inom utgiftsområde 27 budgetåret 2004 – punkt 1 (fp)</vt:lpstr>
      <vt:lpstr>        3. Anslag inom utgiftsområde 27 budgetåret 2004 – punkt 1 (kd)</vt:lpstr>
      <vt:lpstr>        4. Anslag inom utgiftsområde 27 budgetåret 2004 – punkt 1 (c)</vt:lpstr>
      <vt:lpstr>Förteckning över behandlade förslag</vt:lpstr>
      <vt:lpstr>    Propositionen</vt:lpstr>
      <vt:lpstr>    Motioner från allmänna motionstiden</vt:lpstr>
      <vt:lpstr>Förslag till beslut om anslag inom utgiftsområde 27 Avgiften till Europeiska gem</vt:lpstr>
    </vt:vector>
  </TitlesOfParts>
  <Company>Riksdagen</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2003-12-09T15:19:00Z</cp:lastPrinted>
  <dcterms:created xsi:type="dcterms:W3CDTF">2025-12-16T17:32:00Z</dcterms:created>
  <dcterms:modified xsi:type="dcterms:W3CDTF">2025-12-16T17:32:00Z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FiU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