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D58" w:rsidRPr="00E5104B" w:rsidRDefault="00185D58" w:rsidP="0072691E">
      <w:pPr>
        <w:pStyle w:val="Hemstlrubrik"/>
      </w:pPr>
      <w:r w:rsidRPr="00E5104B">
        <w:t>Förslag till riksdagsbeslut</w:t>
      </w:r>
    </w:p>
    <w:p w:rsidR="00185D58" w:rsidRPr="00E5104B" w:rsidRDefault="00185D58" w:rsidP="00A01348">
      <w:pPr>
        <w:pStyle w:val="Hemstlatt"/>
        <w:numPr>
          <w:ilvl w:val="0"/>
          <w:numId w:val="0"/>
        </w:numPr>
      </w:pPr>
      <w:r w:rsidRPr="00E5104B">
        <w:t>Riksdagen anvisar med följande ändringar i förhållande till regeringens fö</w:t>
      </w:r>
      <w:r w:rsidRPr="00E5104B">
        <w:t>r</w:t>
      </w:r>
      <w:r w:rsidRPr="00E5104B">
        <w:t>slag anslagen under utgiftsområde 24 Näringsliv enligt följande uppställning:</w:t>
      </w:r>
    </w:p>
    <w:p w:rsidR="00185D58" w:rsidRPr="00E5104B" w:rsidRDefault="00185D58" w:rsidP="00185D58"/>
    <w:tbl>
      <w:tblPr>
        <w:tblW w:w="0" w:type="auto"/>
        <w:tblLayout w:type="fixed"/>
        <w:tblCellMar>
          <w:left w:w="70" w:type="dxa"/>
          <w:right w:w="70" w:type="dxa"/>
        </w:tblCellMar>
        <w:tblLook w:val="0000" w:firstRow="0" w:lastRow="0" w:firstColumn="0" w:lastColumn="0" w:noHBand="0" w:noVBand="0"/>
      </w:tblPr>
      <w:tblGrid>
        <w:gridCol w:w="3119"/>
        <w:gridCol w:w="1418"/>
        <w:gridCol w:w="1418"/>
      </w:tblGrid>
      <w:tr w:rsidR="00185D58" w:rsidRPr="00E5104B">
        <w:tblPrEx>
          <w:tblCellMar>
            <w:top w:w="0" w:type="dxa"/>
            <w:bottom w:w="0" w:type="dxa"/>
          </w:tblCellMar>
        </w:tblPrEx>
        <w:tc>
          <w:tcPr>
            <w:tcW w:w="3119" w:type="dxa"/>
            <w:tcBorders>
              <w:top w:val="single" w:sz="4" w:space="0" w:color="auto"/>
              <w:bottom w:val="single" w:sz="4" w:space="0" w:color="auto"/>
            </w:tcBorders>
          </w:tcPr>
          <w:p w:rsidR="00185D58" w:rsidRPr="00E5104B" w:rsidRDefault="00185D58" w:rsidP="0072691E">
            <w:pPr>
              <w:spacing w:before="60" w:line="200" w:lineRule="exact"/>
              <w:jc w:val="left"/>
              <w:rPr>
                <w:b/>
                <w:snapToGrid w:val="0"/>
                <w:color w:val="000000"/>
                <w:sz w:val="16"/>
              </w:rPr>
            </w:pPr>
            <w:r w:rsidRPr="00E5104B">
              <w:rPr>
                <w:b/>
                <w:snapToGrid w:val="0"/>
                <w:color w:val="000000"/>
                <w:sz w:val="16"/>
              </w:rPr>
              <w:t>Anslag (tkr)</w:t>
            </w:r>
          </w:p>
        </w:tc>
        <w:tc>
          <w:tcPr>
            <w:tcW w:w="1418" w:type="dxa"/>
            <w:tcBorders>
              <w:top w:val="single" w:sz="4" w:space="0" w:color="auto"/>
              <w:bottom w:val="single" w:sz="4" w:space="0" w:color="auto"/>
            </w:tcBorders>
          </w:tcPr>
          <w:p w:rsidR="00185D58" w:rsidRPr="00E5104B" w:rsidRDefault="00185D58" w:rsidP="0072691E">
            <w:pPr>
              <w:spacing w:before="60" w:line="200" w:lineRule="exact"/>
              <w:jc w:val="right"/>
              <w:rPr>
                <w:b/>
                <w:snapToGrid w:val="0"/>
                <w:color w:val="000000"/>
                <w:sz w:val="16"/>
              </w:rPr>
            </w:pPr>
            <w:r w:rsidRPr="00E5104B">
              <w:rPr>
                <w:b/>
                <w:snapToGrid w:val="0"/>
                <w:color w:val="000000"/>
                <w:sz w:val="16"/>
              </w:rPr>
              <w:t>Regeringens förslag</w:t>
            </w:r>
          </w:p>
        </w:tc>
        <w:tc>
          <w:tcPr>
            <w:tcW w:w="1418" w:type="dxa"/>
            <w:tcBorders>
              <w:top w:val="single" w:sz="4" w:space="0" w:color="auto"/>
              <w:bottom w:val="single" w:sz="4" w:space="0" w:color="auto"/>
            </w:tcBorders>
          </w:tcPr>
          <w:p w:rsidR="00185D58" w:rsidRPr="00E5104B" w:rsidRDefault="00185D58" w:rsidP="0072691E">
            <w:pPr>
              <w:spacing w:before="60" w:line="200" w:lineRule="exact"/>
              <w:jc w:val="right"/>
              <w:rPr>
                <w:b/>
                <w:snapToGrid w:val="0"/>
                <w:color w:val="000000"/>
                <w:sz w:val="16"/>
              </w:rPr>
            </w:pPr>
            <w:r w:rsidRPr="00E5104B">
              <w:rPr>
                <w:b/>
                <w:snapToGrid w:val="0"/>
                <w:color w:val="000000"/>
                <w:sz w:val="16"/>
              </w:rPr>
              <w:t>Anslags</w:t>
            </w:r>
            <w:r w:rsidR="0072691E" w:rsidRPr="00E5104B">
              <w:rPr>
                <w:b/>
                <w:snapToGrid w:val="0"/>
                <w:color w:val="000000"/>
                <w:sz w:val="16"/>
              </w:rPr>
              <w:t>-</w:t>
            </w:r>
            <w:r w:rsidRPr="00E5104B">
              <w:rPr>
                <w:b/>
                <w:snapToGrid w:val="0"/>
                <w:color w:val="000000"/>
                <w:sz w:val="16"/>
              </w:rPr>
              <w:t>förän</w:t>
            </w:r>
            <w:r w:rsidRPr="00E5104B">
              <w:rPr>
                <w:b/>
                <w:snapToGrid w:val="0"/>
                <w:color w:val="000000"/>
                <w:sz w:val="16"/>
              </w:rPr>
              <w:t>d</w:t>
            </w:r>
            <w:r w:rsidRPr="00E5104B">
              <w:rPr>
                <w:b/>
                <w:snapToGrid w:val="0"/>
                <w:color w:val="000000"/>
                <w:sz w:val="16"/>
              </w:rPr>
              <w:t>ring</w:t>
            </w:r>
          </w:p>
        </w:tc>
      </w:tr>
      <w:tr w:rsidR="00185D58" w:rsidRPr="00E5104B">
        <w:tblPrEx>
          <w:tblCellMar>
            <w:top w:w="0" w:type="dxa"/>
            <w:bottom w:w="0" w:type="dxa"/>
          </w:tblCellMar>
        </w:tblPrEx>
        <w:tc>
          <w:tcPr>
            <w:tcW w:w="3119" w:type="dxa"/>
            <w:tcBorders>
              <w:top w:val="single" w:sz="4" w:space="0" w:color="auto"/>
            </w:tcBorders>
          </w:tcPr>
          <w:p w:rsidR="00185D58" w:rsidRPr="00E5104B" w:rsidRDefault="00185D58" w:rsidP="0072691E">
            <w:pPr>
              <w:spacing w:before="60" w:line="200" w:lineRule="exact"/>
              <w:jc w:val="left"/>
              <w:rPr>
                <w:snapToGrid w:val="0"/>
                <w:color w:val="000000"/>
                <w:sz w:val="16"/>
              </w:rPr>
            </w:pPr>
            <w:r w:rsidRPr="00E5104B">
              <w:rPr>
                <w:snapToGrid w:val="0"/>
                <w:color w:val="000000"/>
                <w:sz w:val="16"/>
              </w:rPr>
              <w:t>26:1 Verket för innovationssystem: Förval</w:t>
            </w:r>
            <w:r w:rsidRPr="00E5104B">
              <w:rPr>
                <w:snapToGrid w:val="0"/>
                <w:color w:val="000000"/>
                <w:sz w:val="16"/>
              </w:rPr>
              <w:t>t</w:t>
            </w:r>
            <w:r w:rsidRPr="00E5104B">
              <w:rPr>
                <w:snapToGrid w:val="0"/>
                <w:color w:val="000000"/>
                <w:sz w:val="16"/>
              </w:rPr>
              <w:t>ning</w:t>
            </w:r>
            <w:r w:rsidRPr="00E5104B">
              <w:rPr>
                <w:snapToGrid w:val="0"/>
                <w:color w:val="000000"/>
                <w:sz w:val="16"/>
              </w:rPr>
              <w:t>s</w:t>
            </w:r>
            <w:r w:rsidRPr="00E5104B">
              <w:rPr>
                <w:snapToGrid w:val="0"/>
                <w:color w:val="000000"/>
                <w:sz w:val="16"/>
              </w:rPr>
              <w:t>kostnader</w:t>
            </w:r>
          </w:p>
        </w:tc>
        <w:tc>
          <w:tcPr>
            <w:tcW w:w="1418" w:type="dxa"/>
            <w:tcBorders>
              <w:top w:val="single" w:sz="4" w:space="0" w:color="auto"/>
            </w:tcBorders>
          </w:tcPr>
          <w:p w:rsidR="00185D58" w:rsidRPr="00E5104B" w:rsidRDefault="00185D58" w:rsidP="0072691E">
            <w:pPr>
              <w:spacing w:before="60" w:line="200" w:lineRule="exact"/>
              <w:jc w:val="right"/>
              <w:rPr>
                <w:snapToGrid w:val="0"/>
                <w:color w:val="000000"/>
                <w:sz w:val="16"/>
              </w:rPr>
            </w:pPr>
            <w:r w:rsidRPr="00E5104B">
              <w:rPr>
                <w:snapToGrid w:val="0"/>
                <w:color w:val="000000"/>
                <w:sz w:val="16"/>
              </w:rPr>
              <w:t>117 730</w:t>
            </w:r>
          </w:p>
        </w:tc>
        <w:tc>
          <w:tcPr>
            <w:tcW w:w="1418" w:type="dxa"/>
            <w:tcBorders>
              <w:top w:val="single" w:sz="4" w:space="0" w:color="auto"/>
            </w:tcBorders>
          </w:tcPr>
          <w:p w:rsidR="00185D58" w:rsidRPr="00E5104B" w:rsidRDefault="0072691E" w:rsidP="0072691E">
            <w:pPr>
              <w:spacing w:before="60" w:line="200" w:lineRule="exact"/>
              <w:jc w:val="right"/>
              <w:rPr>
                <w:snapToGrid w:val="0"/>
                <w:color w:val="000000"/>
                <w:sz w:val="16"/>
              </w:rPr>
            </w:pPr>
            <w:r w:rsidRPr="00E5104B">
              <w:rPr>
                <w:snapToGrid w:val="0"/>
                <w:color w:val="000000"/>
                <w:sz w:val="16"/>
              </w:rPr>
              <w:t>–</w:t>
            </w:r>
            <w:r w:rsidR="00185D58" w:rsidRPr="00E5104B">
              <w:rPr>
                <w:snapToGrid w:val="0"/>
                <w:color w:val="000000"/>
                <w:sz w:val="16"/>
              </w:rPr>
              <w:t>3 000</w:t>
            </w:r>
          </w:p>
        </w:tc>
      </w:tr>
      <w:tr w:rsidR="00185D58" w:rsidRPr="00E5104B">
        <w:tblPrEx>
          <w:tblCellMar>
            <w:top w:w="0" w:type="dxa"/>
            <w:bottom w:w="0" w:type="dxa"/>
          </w:tblCellMar>
        </w:tblPrEx>
        <w:tc>
          <w:tcPr>
            <w:tcW w:w="3119" w:type="dxa"/>
          </w:tcPr>
          <w:p w:rsidR="00185D58" w:rsidRPr="00E5104B" w:rsidRDefault="00185D58" w:rsidP="0072691E">
            <w:pPr>
              <w:spacing w:before="60" w:line="200" w:lineRule="exact"/>
              <w:jc w:val="left"/>
              <w:rPr>
                <w:snapToGrid w:val="0"/>
                <w:sz w:val="16"/>
              </w:rPr>
            </w:pPr>
            <w:r w:rsidRPr="00E5104B">
              <w:rPr>
                <w:snapToGrid w:val="0"/>
                <w:sz w:val="16"/>
              </w:rPr>
              <w:t>38:1 Verket för näringslivsutveckling: Fö</w:t>
            </w:r>
            <w:r w:rsidRPr="00E5104B">
              <w:rPr>
                <w:snapToGrid w:val="0"/>
                <w:sz w:val="16"/>
              </w:rPr>
              <w:t>r</w:t>
            </w:r>
            <w:r w:rsidRPr="00E5104B">
              <w:rPr>
                <w:snapToGrid w:val="0"/>
                <w:sz w:val="16"/>
              </w:rPr>
              <w:t>valtningskostnader</w:t>
            </w:r>
          </w:p>
        </w:tc>
        <w:tc>
          <w:tcPr>
            <w:tcW w:w="1418" w:type="dxa"/>
          </w:tcPr>
          <w:p w:rsidR="00185D58" w:rsidRPr="00E5104B" w:rsidRDefault="00185D58" w:rsidP="0072691E">
            <w:pPr>
              <w:spacing w:before="60" w:line="200" w:lineRule="exact"/>
              <w:jc w:val="right"/>
              <w:rPr>
                <w:snapToGrid w:val="0"/>
                <w:sz w:val="16"/>
              </w:rPr>
            </w:pPr>
            <w:r w:rsidRPr="00E5104B">
              <w:rPr>
                <w:snapToGrid w:val="0"/>
                <w:sz w:val="16"/>
              </w:rPr>
              <w:t>216 222</w:t>
            </w:r>
          </w:p>
        </w:tc>
        <w:tc>
          <w:tcPr>
            <w:tcW w:w="1418" w:type="dxa"/>
          </w:tcPr>
          <w:p w:rsidR="00185D58" w:rsidRPr="00E5104B" w:rsidRDefault="0072691E" w:rsidP="0072691E">
            <w:pPr>
              <w:spacing w:before="60" w:line="200" w:lineRule="exact"/>
              <w:jc w:val="right"/>
              <w:rPr>
                <w:sz w:val="16"/>
              </w:rPr>
            </w:pPr>
            <w:r w:rsidRPr="00E5104B">
              <w:rPr>
                <w:sz w:val="16"/>
              </w:rPr>
              <w:t>–</w:t>
            </w:r>
            <w:r w:rsidR="00185D58" w:rsidRPr="00E5104B">
              <w:rPr>
                <w:sz w:val="16"/>
              </w:rPr>
              <w:t>3 000</w:t>
            </w:r>
          </w:p>
        </w:tc>
      </w:tr>
      <w:tr w:rsidR="00185D58" w:rsidRPr="00E5104B">
        <w:tblPrEx>
          <w:tblCellMar>
            <w:top w:w="0" w:type="dxa"/>
            <w:bottom w:w="0" w:type="dxa"/>
          </w:tblCellMar>
        </w:tblPrEx>
        <w:tc>
          <w:tcPr>
            <w:tcW w:w="3119" w:type="dxa"/>
          </w:tcPr>
          <w:p w:rsidR="00185D58" w:rsidRPr="00E5104B" w:rsidRDefault="00185D58" w:rsidP="0072691E">
            <w:pPr>
              <w:spacing w:before="60" w:line="200" w:lineRule="exact"/>
              <w:jc w:val="left"/>
              <w:rPr>
                <w:snapToGrid w:val="0"/>
                <w:sz w:val="16"/>
              </w:rPr>
            </w:pPr>
            <w:r w:rsidRPr="00E5104B">
              <w:rPr>
                <w:snapToGrid w:val="0"/>
                <w:sz w:val="16"/>
              </w:rPr>
              <w:t>38:2 Näringslivsutvec</w:t>
            </w:r>
            <w:r w:rsidRPr="00E5104B">
              <w:rPr>
                <w:snapToGrid w:val="0"/>
                <w:sz w:val="16"/>
              </w:rPr>
              <w:t>k</w:t>
            </w:r>
            <w:r w:rsidRPr="00E5104B">
              <w:rPr>
                <w:snapToGrid w:val="0"/>
                <w:sz w:val="16"/>
              </w:rPr>
              <w:t>ling</w:t>
            </w:r>
            <w:r w:rsidR="009B2735" w:rsidRPr="00E5104B">
              <w:rPr>
                <w:snapToGrid w:val="0"/>
                <w:sz w:val="16"/>
              </w:rPr>
              <w:t xml:space="preserve"> m.m.</w:t>
            </w:r>
          </w:p>
        </w:tc>
        <w:tc>
          <w:tcPr>
            <w:tcW w:w="1418" w:type="dxa"/>
          </w:tcPr>
          <w:p w:rsidR="00185D58" w:rsidRPr="00E5104B" w:rsidRDefault="00185D58" w:rsidP="0072691E">
            <w:pPr>
              <w:spacing w:before="60" w:line="200" w:lineRule="exact"/>
              <w:jc w:val="right"/>
              <w:rPr>
                <w:snapToGrid w:val="0"/>
                <w:sz w:val="16"/>
              </w:rPr>
            </w:pPr>
            <w:r w:rsidRPr="00E5104B">
              <w:rPr>
                <w:snapToGrid w:val="0"/>
                <w:sz w:val="16"/>
              </w:rPr>
              <w:t>274</w:t>
            </w:r>
          </w:p>
        </w:tc>
        <w:tc>
          <w:tcPr>
            <w:tcW w:w="1418" w:type="dxa"/>
          </w:tcPr>
          <w:p w:rsidR="00185D58" w:rsidRPr="00E5104B" w:rsidRDefault="00876208" w:rsidP="0072691E">
            <w:pPr>
              <w:spacing w:before="60" w:line="200" w:lineRule="exact"/>
              <w:jc w:val="right"/>
              <w:rPr>
                <w:sz w:val="16"/>
              </w:rPr>
            </w:pPr>
            <w:r w:rsidRPr="00E5104B">
              <w:rPr>
                <w:sz w:val="16"/>
              </w:rPr>
              <w:t>+100/–</w:t>
            </w:r>
            <w:r w:rsidR="00185D58" w:rsidRPr="00E5104B">
              <w:rPr>
                <w:sz w:val="16"/>
              </w:rPr>
              <w:t>100</w:t>
            </w:r>
          </w:p>
        </w:tc>
      </w:tr>
      <w:tr w:rsidR="00185D58" w:rsidRPr="00E5104B">
        <w:tblPrEx>
          <w:tblCellMar>
            <w:top w:w="0" w:type="dxa"/>
            <w:bottom w:w="0" w:type="dxa"/>
          </w:tblCellMar>
        </w:tblPrEx>
        <w:tc>
          <w:tcPr>
            <w:tcW w:w="3119" w:type="dxa"/>
          </w:tcPr>
          <w:p w:rsidR="00185D58" w:rsidRPr="00E5104B" w:rsidRDefault="00185D58" w:rsidP="0072691E">
            <w:pPr>
              <w:pStyle w:val="Normaltindrag"/>
              <w:spacing w:before="60" w:line="200" w:lineRule="exact"/>
              <w:ind w:firstLine="0"/>
              <w:jc w:val="left"/>
              <w:rPr>
                <w:sz w:val="16"/>
              </w:rPr>
            </w:pPr>
            <w:r w:rsidRPr="00E5104B">
              <w:rPr>
                <w:sz w:val="16"/>
              </w:rPr>
              <w:t xml:space="preserve">38:3 Inst. </w:t>
            </w:r>
            <w:r w:rsidR="009B2735" w:rsidRPr="00E5104B">
              <w:rPr>
                <w:sz w:val="16"/>
              </w:rPr>
              <w:t>f</w:t>
            </w:r>
            <w:r w:rsidRPr="00E5104B">
              <w:rPr>
                <w:sz w:val="16"/>
              </w:rPr>
              <w:t>ör tillväxtpolitiska studier: Förval</w:t>
            </w:r>
            <w:r w:rsidRPr="00E5104B">
              <w:rPr>
                <w:sz w:val="16"/>
              </w:rPr>
              <w:t>t</w:t>
            </w:r>
            <w:r w:rsidRPr="00E5104B">
              <w:rPr>
                <w:sz w:val="16"/>
              </w:rPr>
              <w:t>ning</w:t>
            </w:r>
            <w:r w:rsidRPr="00E5104B">
              <w:rPr>
                <w:sz w:val="16"/>
              </w:rPr>
              <w:t>s</w:t>
            </w:r>
            <w:r w:rsidRPr="00E5104B">
              <w:rPr>
                <w:sz w:val="16"/>
              </w:rPr>
              <w:t>kostnader</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76 284</w:t>
            </w:r>
          </w:p>
        </w:tc>
        <w:tc>
          <w:tcPr>
            <w:tcW w:w="1418" w:type="dxa"/>
          </w:tcPr>
          <w:p w:rsidR="00185D58" w:rsidRPr="00E5104B" w:rsidRDefault="0072691E" w:rsidP="0072691E">
            <w:pPr>
              <w:pStyle w:val="Normaltindrag"/>
              <w:spacing w:before="60" w:line="200" w:lineRule="exact"/>
              <w:ind w:firstLine="0"/>
              <w:jc w:val="right"/>
              <w:rPr>
                <w:sz w:val="16"/>
              </w:rPr>
            </w:pPr>
            <w:r w:rsidRPr="00E5104B">
              <w:rPr>
                <w:sz w:val="16"/>
              </w:rPr>
              <w:t>–</w:t>
            </w:r>
            <w:r w:rsidR="00185D58" w:rsidRPr="00E5104B">
              <w:rPr>
                <w:sz w:val="16"/>
              </w:rPr>
              <w:t>3 000</w:t>
            </w:r>
          </w:p>
        </w:tc>
      </w:tr>
      <w:tr w:rsidR="00185D58" w:rsidRPr="00E5104B">
        <w:tblPrEx>
          <w:tblCellMar>
            <w:top w:w="0" w:type="dxa"/>
            <w:bottom w:w="0" w:type="dxa"/>
          </w:tblCellMar>
        </w:tblPrEx>
        <w:tc>
          <w:tcPr>
            <w:tcW w:w="3119" w:type="dxa"/>
          </w:tcPr>
          <w:p w:rsidR="00185D58" w:rsidRPr="00E5104B" w:rsidRDefault="00185D58" w:rsidP="0072691E">
            <w:pPr>
              <w:pStyle w:val="Normaltindrag"/>
              <w:spacing w:before="60" w:line="200" w:lineRule="exact"/>
              <w:ind w:firstLine="0"/>
              <w:jc w:val="left"/>
              <w:rPr>
                <w:sz w:val="16"/>
              </w:rPr>
            </w:pPr>
            <w:r w:rsidRPr="00E5104B">
              <w:rPr>
                <w:sz w:val="16"/>
              </w:rPr>
              <w:t>38:16 Konkurrensverket</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84 969</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+7 000</w:t>
            </w:r>
          </w:p>
        </w:tc>
      </w:tr>
      <w:tr w:rsidR="00185D58" w:rsidRPr="00E5104B">
        <w:tblPrEx>
          <w:tblCellMar>
            <w:top w:w="0" w:type="dxa"/>
            <w:bottom w:w="0" w:type="dxa"/>
          </w:tblCellMar>
        </w:tblPrEx>
        <w:tc>
          <w:tcPr>
            <w:tcW w:w="3119" w:type="dxa"/>
          </w:tcPr>
          <w:p w:rsidR="00185D58" w:rsidRPr="00E5104B" w:rsidRDefault="00185D58" w:rsidP="0072691E">
            <w:pPr>
              <w:pStyle w:val="Normaltindrag"/>
              <w:spacing w:before="60" w:line="200" w:lineRule="exact"/>
              <w:ind w:firstLine="0"/>
              <w:jc w:val="left"/>
              <w:rPr>
                <w:sz w:val="16"/>
              </w:rPr>
            </w:pPr>
            <w:r w:rsidRPr="00E5104B">
              <w:rPr>
                <w:sz w:val="16"/>
              </w:rPr>
              <w:t>38:19 Kostnader för omstruktur</w:t>
            </w:r>
            <w:r w:rsidRPr="00E5104B">
              <w:rPr>
                <w:sz w:val="16"/>
              </w:rPr>
              <w:t>e</w:t>
            </w:r>
            <w:r w:rsidRPr="00E5104B">
              <w:rPr>
                <w:sz w:val="16"/>
              </w:rPr>
              <w:t>ring och geno</w:t>
            </w:r>
            <w:r w:rsidRPr="00E5104B">
              <w:rPr>
                <w:sz w:val="16"/>
              </w:rPr>
              <w:t>m</w:t>
            </w:r>
            <w:r w:rsidRPr="00E5104B">
              <w:rPr>
                <w:sz w:val="16"/>
              </w:rPr>
              <w:t>lysning av statligt ägda företag m.m.</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23 150</w:t>
            </w:r>
          </w:p>
        </w:tc>
        <w:tc>
          <w:tcPr>
            <w:tcW w:w="1418" w:type="dxa"/>
          </w:tcPr>
          <w:p w:rsidR="00185D58" w:rsidRPr="00E5104B" w:rsidRDefault="0072691E" w:rsidP="0072691E">
            <w:pPr>
              <w:pStyle w:val="Normaltindrag"/>
              <w:spacing w:before="60" w:line="200" w:lineRule="exact"/>
              <w:ind w:firstLine="0"/>
              <w:jc w:val="right"/>
              <w:rPr>
                <w:sz w:val="16"/>
              </w:rPr>
            </w:pPr>
            <w:r w:rsidRPr="00E5104B">
              <w:rPr>
                <w:sz w:val="16"/>
              </w:rPr>
              <w:t>–</w:t>
            </w:r>
            <w:r w:rsidR="00185D58" w:rsidRPr="00E5104B">
              <w:rPr>
                <w:sz w:val="16"/>
              </w:rPr>
              <w:t>23 150</w:t>
            </w:r>
          </w:p>
        </w:tc>
      </w:tr>
      <w:tr w:rsidR="00185D58" w:rsidRPr="00E5104B">
        <w:tblPrEx>
          <w:tblCellMar>
            <w:top w:w="0" w:type="dxa"/>
            <w:bottom w:w="0" w:type="dxa"/>
          </w:tblCellMar>
        </w:tblPrEx>
        <w:tc>
          <w:tcPr>
            <w:tcW w:w="3119" w:type="dxa"/>
          </w:tcPr>
          <w:p w:rsidR="00185D58" w:rsidRPr="00E5104B" w:rsidRDefault="00185D58" w:rsidP="0072691E">
            <w:pPr>
              <w:pStyle w:val="Normaltindrag"/>
              <w:spacing w:before="60" w:line="200" w:lineRule="exact"/>
              <w:ind w:firstLine="0"/>
              <w:jc w:val="left"/>
              <w:rPr>
                <w:sz w:val="16"/>
              </w:rPr>
            </w:pPr>
            <w:r w:rsidRPr="00E5104B">
              <w:rPr>
                <w:sz w:val="16"/>
              </w:rPr>
              <w:t>38:20 Kapitalinsatser i statliga bolag</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1 000</w:t>
            </w:r>
          </w:p>
        </w:tc>
        <w:tc>
          <w:tcPr>
            <w:tcW w:w="1418" w:type="dxa"/>
          </w:tcPr>
          <w:p w:rsidR="00185D58" w:rsidRPr="00E5104B" w:rsidRDefault="0072691E" w:rsidP="0072691E">
            <w:pPr>
              <w:pStyle w:val="Normaltindrag"/>
              <w:spacing w:before="60" w:line="200" w:lineRule="exact"/>
              <w:ind w:firstLine="0"/>
              <w:jc w:val="right"/>
              <w:rPr>
                <w:sz w:val="16"/>
              </w:rPr>
            </w:pPr>
            <w:r w:rsidRPr="00E5104B">
              <w:rPr>
                <w:sz w:val="16"/>
              </w:rPr>
              <w:t>–</w:t>
            </w:r>
            <w:r w:rsidR="00185D58" w:rsidRPr="00E5104B">
              <w:rPr>
                <w:sz w:val="16"/>
              </w:rPr>
              <w:t>1 000</w:t>
            </w:r>
          </w:p>
        </w:tc>
      </w:tr>
      <w:tr w:rsidR="00185D58" w:rsidRPr="00E5104B">
        <w:tblPrEx>
          <w:tblCellMar>
            <w:top w:w="0" w:type="dxa"/>
            <w:bottom w:w="0" w:type="dxa"/>
          </w:tblCellMar>
        </w:tblPrEx>
        <w:tc>
          <w:tcPr>
            <w:tcW w:w="3119" w:type="dxa"/>
          </w:tcPr>
          <w:p w:rsidR="00185D58" w:rsidRPr="00E5104B" w:rsidRDefault="00185D58" w:rsidP="0072691E">
            <w:pPr>
              <w:pStyle w:val="Normaltindrag"/>
              <w:spacing w:before="60" w:line="200" w:lineRule="exact"/>
              <w:ind w:firstLine="0"/>
              <w:jc w:val="left"/>
              <w:rPr>
                <w:sz w:val="16"/>
              </w:rPr>
            </w:pPr>
            <w:r w:rsidRPr="00E5104B">
              <w:rPr>
                <w:sz w:val="16"/>
              </w:rPr>
              <w:t>38:23 Utvecklingsprogram för ökad konku</w:t>
            </w:r>
            <w:r w:rsidRPr="00E5104B">
              <w:rPr>
                <w:sz w:val="16"/>
              </w:rPr>
              <w:t>r</w:t>
            </w:r>
            <w:r w:rsidRPr="00E5104B">
              <w:rPr>
                <w:sz w:val="16"/>
              </w:rPr>
              <w:t>renskraft</w:t>
            </w:r>
          </w:p>
        </w:tc>
        <w:tc>
          <w:tcPr>
            <w:tcW w:w="1418" w:type="dxa"/>
          </w:tcPr>
          <w:p w:rsidR="00185D58" w:rsidRPr="00E5104B" w:rsidRDefault="00185D58" w:rsidP="0072691E">
            <w:pPr>
              <w:pStyle w:val="Normaltindrag"/>
              <w:spacing w:before="60" w:line="200" w:lineRule="exact"/>
              <w:ind w:firstLine="0"/>
              <w:jc w:val="right"/>
              <w:rPr>
                <w:sz w:val="16"/>
              </w:rPr>
            </w:pPr>
            <w:r w:rsidRPr="00E5104B">
              <w:rPr>
                <w:sz w:val="16"/>
              </w:rPr>
              <w:t>200</w:t>
            </w:r>
          </w:p>
        </w:tc>
        <w:tc>
          <w:tcPr>
            <w:tcW w:w="1418" w:type="dxa"/>
          </w:tcPr>
          <w:p w:rsidR="00185D58" w:rsidRPr="00E5104B" w:rsidRDefault="0072691E" w:rsidP="0072691E">
            <w:pPr>
              <w:pStyle w:val="Normaltindrag"/>
              <w:spacing w:before="60" w:line="200" w:lineRule="exact"/>
              <w:ind w:firstLine="0"/>
              <w:jc w:val="right"/>
              <w:rPr>
                <w:sz w:val="16"/>
              </w:rPr>
            </w:pPr>
            <w:r w:rsidRPr="00E5104B">
              <w:rPr>
                <w:sz w:val="16"/>
              </w:rPr>
              <w:t>–</w:t>
            </w:r>
            <w:r w:rsidR="00185D58" w:rsidRPr="00E5104B">
              <w:rPr>
                <w:sz w:val="16"/>
              </w:rPr>
              <w:t>78 000</w:t>
            </w:r>
          </w:p>
        </w:tc>
      </w:tr>
      <w:tr w:rsidR="00185D58" w:rsidRPr="00E5104B">
        <w:tblPrEx>
          <w:tblCellMar>
            <w:top w:w="0" w:type="dxa"/>
            <w:bottom w:w="0" w:type="dxa"/>
          </w:tblCellMar>
        </w:tblPrEx>
        <w:tc>
          <w:tcPr>
            <w:tcW w:w="3119" w:type="dxa"/>
            <w:tcBorders>
              <w:bottom w:val="single" w:sz="4" w:space="0" w:color="auto"/>
            </w:tcBorders>
          </w:tcPr>
          <w:p w:rsidR="00185D58" w:rsidRPr="00E5104B" w:rsidRDefault="00185D58" w:rsidP="0072691E">
            <w:pPr>
              <w:pStyle w:val="Normaltindrag"/>
              <w:spacing w:before="60" w:line="200" w:lineRule="exact"/>
              <w:ind w:firstLine="0"/>
              <w:jc w:val="left"/>
              <w:rPr>
                <w:b/>
                <w:sz w:val="16"/>
              </w:rPr>
            </w:pPr>
            <w:r w:rsidRPr="00E5104B">
              <w:rPr>
                <w:b/>
                <w:sz w:val="16"/>
              </w:rPr>
              <w:t>Summa för utgiftsomr</w:t>
            </w:r>
            <w:r w:rsidRPr="00E5104B">
              <w:rPr>
                <w:b/>
                <w:sz w:val="16"/>
              </w:rPr>
              <w:t>å</w:t>
            </w:r>
            <w:r w:rsidRPr="00E5104B">
              <w:rPr>
                <w:b/>
                <w:sz w:val="16"/>
              </w:rPr>
              <w:t>det</w:t>
            </w:r>
          </w:p>
        </w:tc>
        <w:tc>
          <w:tcPr>
            <w:tcW w:w="1418" w:type="dxa"/>
            <w:tcBorders>
              <w:bottom w:val="single" w:sz="4" w:space="0" w:color="auto"/>
            </w:tcBorders>
          </w:tcPr>
          <w:p w:rsidR="00185D58" w:rsidRPr="00E5104B" w:rsidRDefault="00185D58" w:rsidP="0072691E">
            <w:pPr>
              <w:pStyle w:val="Normaltindrag"/>
              <w:spacing w:before="60" w:line="200" w:lineRule="exact"/>
              <w:ind w:firstLine="0"/>
              <w:jc w:val="right"/>
              <w:rPr>
                <w:b/>
                <w:sz w:val="16"/>
              </w:rPr>
            </w:pPr>
            <w:r w:rsidRPr="00E5104B">
              <w:rPr>
                <w:b/>
                <w:sz w:val="16"/>
              </w:rPr>
              <w:t>4 199 220</w:t>
            </w:r>
          </w:p>
        </w:tc>
        <w:tc>
          <w:tcPr>
            <w:tcW w:w="1418" w:type="dxa"/>
            <w:tcBorders>
              <w:bottom w:val="single" w:sz="4" w:space="0" w:color="auto"/>
            </w:tcBorders>
          </w:tcPr>
          <w:p w:rsidR="00185D58" w:rsidRPr="00E5104B" w:rsidRDefault="0072691E" w:rsidP="0072691E">
            <w:pPr>
              <w:pStyle w:val="Normaltindrag"/>
              <w:spacing w:before="60" w:line="200" w:lineRule="exact"/>
              <w:ind w:firstLine="0"/>
              <w:jc w:val="right"/>
              <w:rPr>
                <w:b/>
                <w:sz w:val="16"/>
              </w:rPr>
            </w:pPr>
            <w:r w:rsidRPr="00E5104B">
              <w:rPr>
                <w:b/>
                <w:sz w:val="16"/>
              </w:rPr>
              <w:t>–</w:t>
            </w:r>
            <w:r w:rsidR="00185D58" w:rsidRPr="00E5104B">
              <w:rPr>
                <w:b/>
                <w:sz w:val="16"/>
              </w:rPr>
              <w:t>104</w:t>
            </w:r>
          </w:p>
        </w:tc>
      </w:tr>
    </w:tbl>
    <w:p w:rsidR="00185D58" w:rsidRPr="00E5104B" w:rsidRDefault="00185D58" w:rsidP="00185D58">
      <w:pPr>
        <w:pStyle w:val="Rubrik1"/>
      </w:pPr>
      <w:r w:rsidRPr="00E5104B">
        <w:t>Anslagsberäkning</w:t>
      </w:r>
    </w:p>
    <w:p w:rsidR="00185D58" w:rsidRPr="00E5104B" w:rsidRDefault="00185D58" w:rsidP="0072691E">
      <w:pPr>
        <w:pStyle w:val="Normaltindrag"/>
        <w:ind w:firstLine="0"/>
      </w:pPr>
      <w:r w:rsidRPr="00E5104B">
        <w:t>För myndigheterna Vinnova, Nutek och ITPS upprättar vi effektiviserings- och besparingsmål om 3 miljoner kronor för år 2006. Från anslag 38:2 Nä</w:t>
      </w:r>
      <w:r w:rsidRPr="00E5104B">
        <w:t>r</w:t>
      </w:r>
      <w:r w:rsidRPr="00E5104B">
        <w:t xml:space="preserve">ingslivsutveckling flyttar vi 100 miljoner kronor till UO 19 till anslag 33:1 Allmänna regionalpolitiska åtgärder. Detta arbete ska stimulera tillväxt och innebär också att regioner och kommuner får mer makt över de ekonomiska resurserna, vilket ger bättre beslutsunderlag och större effektivitet. </w:t>
      </w:r>
    </w:p>
    <w:p w:rsidR="00185D58" w:rsidRPr="00E5104B" w:rsidRDefault="00185D58" w:rsidP="0072691E">
      <w:pPr>
        <w:pStyle w:val="Normaltindrag"/>
      </w:pPr>
      <w:r w:rsidRPr="00E5104B">
        <w:t>Om Sverige ska klara av att öka sin konkurrenskraft måste fler kvinnor vi</w:t>
      </w:r>
      <w:r w:rsidRPr="00E5104B">
        <w:t>l</w:t>
      </w:r>
      <w:r w:rsidRPr="00E5104B">
        <w:t xml:space="preserve">ja och våga starta egna företag. Därför tar </w:t>
      </w:r>
      <w:r w:rsidRPr="00E5104B">
        <w:rPr>
          <w:snapToGrid w:val="0"/>
        </w:rPr>
        <w:t xml:space="preserve">Centerpartiet ett krafttag för att fler kvinnor ska starta företag. I ett samlat paket satsar vi 100 miljoner kronor </w:t>
      </w:r>
      <w:r w:rsidRPr="00E5104B">
        <w:lastRenderedPageBreak/>
        <w:t xml:space="preserve">på anslag 38:2 Näringslivsutveckling </w:t>
      </w:r>
      <w:r w:rsidRPr="00E5104B">
        <w:rPr>
          <w:snapToGrid w:val="0"/>
        </w:rPr>
        <w:t xml:space="preserve">för att öka andelen kvinnor som driver företag. </w:t>
      </w:r>
    </w:p>
    <w:p w:rsidR="00185D58" w:rsidRPr="00E5104B" w:rsidRDefault="00185D58" w:rsidP="0072691E">
      <w:pPr>
        <w:pStyle w:val="Normaltindrag"/>
      </w:pPr>
      <w:r w:rsidRPr="00E5104B">
        <w:t xml:space="preserve">Vi ger ökade medel till Konkurrensverket (38:16) för att de på ett bättre sätt ska kunna kartlägga konkurrenssituationen i Sverige och t.ex. kunna öka antalet gryningsräder. </w:t>
      </w:r>
    </w:p>
    <w:p w:rsidR="00185D58" w:rsidRPr="00E5104B" w:rsidRDefault="00185D58" w:rsidP="0072691E">
      <w:pPr>
        <w:pStyle w:val="Normaltindrag"/>
      </w:pPr>
      <w:r w:rsidRPr="00E5104B">
        <w:t>Anslag 38:19 Kostnader för omstrukturering och genomlysning av statligt ägda företag m.m. är ett omotiverat anslag då dessa kostnader ska bäras av företagen själva, så som privata företag gör. Med samma argument vill vi avveckla anslaget 38:20 Kapitalinsatser i statliga bolag.</w:t>
      </w:r>
    </w:p>
    <w:p w:rsidR="00185D58" w:rsidRPr="00E5104B" w:rsidRDefault="00185D58" w:rsidP="0072691E">
      <w:pPr>
        <w:pStyle w:val="Normaltindrag"/>
      </w:pPr>
      <w:r w:rsidRPr="00E5104B">
        <w:t>Anslag 38:23 Utvecklingsprogram för ökad konkurrenskraft minskas med 78 miljoner kronor eftersom detta på ett effektivt sätt bör kunna samordnas med de regionala organ som redan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2691E" w:rsidRPr="00E5104B">
        <w:tblPrEx>
          <w:tblCellMar>
            <w:top w:w="0" w:type="dxa"/>
            <w:bottom w:w="0" w:type="dxa"/>
          </w:tblCellMar>
        </w:tblPrEx>
        <w:trPr>
          <w:cantSplit/>
        </w:trPr>
        <w:tc>
          <w:tcPr>
            <w:tcW w:w="3046" w:type="dxa"/>
          </w:tcPr>
          <w:p w:rsidR="0072691E" w:rsidRPr="00E5104B" w:rsidRDefault="0072691E" w:rsidP="0072691E">
            <w:pPr>
              <w:pStyle w:val="UnderskriftDatum"/>
              <w:spacing w:before="240"/>
            </w:pPr>
            <w:r w:rsidRPr="00E5104B">
              <w:t>Stockholm den 4 oktober 2005</w:t>
            </w:r>
          </w:p>
        </w:tc>
        <w:tc>
          <w:tcPr>
            <w:tcW w:w="3047" w:type="dxa"/>
          </w:tcPr>
          <w:p w:rsidR="0072691E" w:rsidRPr="00E5104B" w:rsidRDefault="0072691E" w:rsidP="0072691E">
            <w:pPr>
              <w:pStyle w:val="Underskrifter"/>
              <w:spacing w:before="240"/>
            </w:pPr>
          </w:p>
        </w:tc>
      </w:tr>
      <w:tr w:rsidR="0072691E" w:rsidRPr="00E5104B">
        <w:tblPrEx>
          <w:tblCellMar>
            <w:top w:w="0" w:type="dxa"/>
            <w:bottom w:w="0" w:type="dxa"/>
          </w:tblCellMar>
        </w:tblPrEx>
        <w:trPr>
          <w:cantSplit/>
        </w:trPr>
        <w:tc>
          <w:tcPr>
            <w:tcW w:w="3046" w:type="dxa"/>
          </w:tcPr>
          <w:p w:rsidR="0072691E" w:rsidRPr="00E5104B" w:rsidRDefault="0072691E" w:rsidP="0072691E">
            <w:pPr>
              <w:pStyle w:val="Underskrifter"/>
            </w:pPr>
            <w:r w:rsidRPr="00E5104B">
              <w:t>Åsa Torstensson (c)</w:t>
            </w:r>
          </w:p>
        </w:tc>
        <w:tc>
          <w:tcPr>
            <w:tcW w:w="3047" w:type="dxa"/>
          </w:tcPr>
          <w:p w:rsidR="0072691E" w:rsidRPr="00E5104B" w:rsidRDefault="0072691E" w:rsidP="0072691E">
            <w:pPr>
              <w:pStyle w:val="Underskrifter"/>
            </w:pPr>
          </w:p>
        </w:tc>
      </w:tr>
      <w:tr w:rsidR="0072691E" w:rsidRPr="00E5104B">
        <w:tblPrEx>
          <w:tblCellMar>
            <w:top w:w="0" w:type="dxa"/>
            <w:bottom w:w="0" w:type="dxa"/>
          </w:tblCellMar>
        </w:tblPrEx>
        <w:trPr>
          <w:cantSplit/>
        </w:trPr>
        <w:tc>
          <w:tcPr>
            <w:tcW w:w="3046" w:type="dxa"/>
          </w:tcPr>
          <w:p w:rsidR="0072691E" w:rsidRPr="00E5104B" w:rsidRDefault="0072691E" w:rsidP="0072691E">
            <w:pPr>
              <w:pStyle w:val="Underskrifter"/>
            </w:pPr>
            <w:r w:rsidRPr="00E5104B">
              <w:t>Håkan Larsson (c)</w:t>
            </w:r>
          </w:p>
        </w:tc>
        <w:tc>
          <w:tcPr>
            <w:tcW w:w="3047" w:type="dxa"/>
          </w:tcPr>
          <w:p w:rsidR="0072691E" w:rsidRPr="00E5104B" w:rsidRDefault="0072691E" w:rsidP="0072691E">
            <w:pPr>
              <w:pStyle w:val="Underskrifter"/>
            </w:pPr>
            <w:r w:rsidRPr="00E5104B">
              <w:t>Roger Tiefensee (c)</w:t>
            </w:r>
          </w:p>
        </w:tc>
      </w:tr>
      <w:tr w:rsidR="0072691E" w:rsidRPr="00E5104B">
        <w:tblPrEx>
          <w:tblCellMar>
            <w:top w:w="0" w:type="dxa"/>
            <w:bottom w:w="0" w:type="dxa"/>
          </w:tblCellMar>
        </w:tblPrEx>
        <w:trPr>
          <w:cantSplit/>
        </w:trPr>
        <w:tc>
          <w:tcPr>
            <w:tcW w:w="3046" w:type="dxa"/>
          </w:tcPr>
          <w:p w:rsidR="0072691E" w:rsidRPr="00E5104B" w:rsidRDefault="0072691E" w:rsidP="0072691E">
            <w:pPr>
              <w:pStyle w:val="Underskrifter"/>
            </w:pPr>
            <w:r w:rsidRPr="00E5104B">
              <w:t>Rigmor Stenmark (c)</w:t>
            </w:r>
          </w:p>
        </w:tc>
        <w:tc>
          <w:tcPr>
            <w:tcW w:w="3047" w:type="dxa"/>
          </w:tcPr>
          <w:p w:rsidR="0072691E" w:rsidRPr="00E5104B" w:rsidRDefault="0072691E" w:rsidP="0072691E">
            <w:pPr>
              <w:pStyle w:val="Underskrifter"/>
            </w:pPr>
            <w:r w:rsidRPr="00E5104B">
              <w:t>Sven Bergström (c)</w:t>
            </w:r>
          </w:p>
        </w:tc>
      </w:tr>
      <w:tr w:rsidR="0072691E" w:rsidRPr="00E5104B">
        <w:tblPrEx>
          <w:tblCellMar>
            <w:top w:w="0" w:type="dxa"/>
            <w:bottom w:w="0" w:type="dxa"/>
          </w:tblCellMar>
        </w:tblPrEx>
        <w:trPr>
          <w:cantSplit/>
        </w:trPr>
        <w:tc>
          <w:tcPr>
            <w:tcW w:w="3046" w:type="dxa"/>
          </w:tcPr>
          <w:p w:rsidR="0072691E" w:rsidRPr="00E5104B" w:rsidRDefault="0072691E" w:rsidP="0072691E">
            <w:pPr>
              <w:pStyle w:val="Underskrifter"/>
            </w:pPr>
            <w:r w:rsidRPr="00E5104B">
              <w:t>Jörgen Johansson (c)</w:t>
            </w:r>
          </w:p>
        </w:tc>
        <w:tc>
          <w:tcPr>
            <w:tcW w:w="3047" w:type="dxa"/>
          </w:tcPr>
          <w:p w:rsidR="0072691E" w:rsidRPr="00E5104B" w:rsidRDefault="0072691E" w:rsidP="0072691E">
            <w:pPr>
              <w:pStyle w:val="Underskrifter"/>
            </w:pPr>
          </w:p>
        </w:tc>
      </w:tr>
    </w:tbl>
    <w:p w:rsidR="00E84F25" w:rsidRPr="00E5104B" w:rsidRDefault="00E84F25" w:rsidP="0072691E">
      <w:pPr>
        <w:pStyle w:val="Normaltindrag"/>
      </w:pPr>
    </w:p>
    <w:sectPr w:rsidR="00E84F25" w:rsidRPr="00E5104B" w:rsidSect="007269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BE5" w:rsidRPr="00E5104B" w:rsidRDefault="00DC6BE5">
      <w:r w:rsidRPr="00E5104B">
        <w:separator/>
      </w:r>
    </w:p>
  </w:endnote>
  <w:endnote w:type="continuationSeparator" w:id="0">
    <w:p w:rsidR="00DC6BE5" w:rsidRPr="00E5104B" w:rsidRDefault="00DC6BE5">
      <w:r w:rsidRPr="00E510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B4" w:rsidRPr="00E5104B" w:rsidRDefault="00E5104B" w:rsidP="0072691E">
    <w:pPr>
      <w:pStyle w:val="Sidfot"/>
    </w:pPr>
    <w:r w:rsidRPr="00E510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68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1E" w:rsidRDefault="0072691E">
                          <w:pPr>
                            <w:pStyle w:val="NormalS5sidnrV"/>
                          </w:pPr>
                          <w:r>
                            <w:fldChar w:fldCharType="begin"/>
                          </w:r>
                          <w:r>
                            <w:instrText xml:space="preserve"> PAGE *\charformat</w:instrText>
                          </w:r>
                          <w:r>
                            <w:fldChar w:fldCharType="separate"/>
                          </w:r>
                          <w:r w:rsidR="001E4C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91E" w:rsidRDefault="0072691E">
                    <w:pPr>
                      <w:pStyle w:val="NormalS5sidnrV"/>
                    </w:pPr>
                    <w:r>
                      <w:fldChar w:fldCharType="begin"/>
                    </w:r>
                    <w:r>
                      <w:instrText xml:space="preserve"> PAGE *\charformat</w:instrText>
                    </w:r>
                    <w:r>
                      <w:fldChar w:fldCharType="separate"/>
                    </w:r>
                    <w:r w:rsidR="001E4C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272" w:rsidRPr="00E5104B" w:rsidRDefault="00E5104B" w:rsidP="0072691E">
    <w:pPr>
      <w:pStyle w:val="Sidfot"/>
    </w:pPr>
    <w:r w:rsidRPr="00E510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563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1E" w:rsidRDefault="0072691E">
                          <w:pPr>
                            <w:pStyle w:val="NormalS5sidnrH"/>
                            <w:ind w:right="0"/>
                          </w:pPr>
                          <w:r>
                            <w:fldChar w:fldCharType="begin"/>
                          </w:r>
                          <w:r>
                            <w:instrText xml:space="preserve"> PAGE *\charformat</w:instrText>
                          </w:r>
                          <w:r>
                            <w:fldChar w:fldCharType="separate"/>
                          </w:r>
                          <w:r w:rsidR="001E4C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91E" w:rsidRDefault="0072691E">
                    <w:pPr>
                      <w:pStyle w:val="NormalS5sidnrH"/>
                      <w:ind w:right="0"/>
                    </w:pPr>
                    <w:r>
                      <w:fldChar w:fldCharType="begin"/>
                    </w:r>
                    <w:r>
                      <w:instrText xml:space="preserve"> PAGE *\charformat</w:instrText>
                    </w:r>
                    <w:r>
                      <w:fldChar w:fldCharType="separate"/>
                    </w:r>
                    <w:r w:rsidR="001E4C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272" w:rsidRPr="00E5104B" w:rsidRDefault="00E5104B" w:rsidP="0072691E">
    <w:pPr>
      <w:pStyle w:val="Sidfot"/>
    </w:pPr>
    <w:r w:rsidRPr="00E510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578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1E" w:rsidRDefault="0072691E">
                          <w:pPr>
                            <w:pStyle w:val="NormalS5sidnrH"/>
                            <w:ind w:right="0"/>
                          </w:pPr>
                          <w:r>
                            <w:fldChar w:fldCharType="begin"/>
                          </w:r>
                          <w:r>
                            <w:instrText xml:space="preserve"> PAGE *\charformat</w:instrText>
                          </w:r>
                          <w:r>
                            <w:fldChar w:fldCharType="separate"/>
                          </w:r>
                          <w:r w:rsidR="001E4C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91E" w:rsidRDefault="0072691E">
                    <w:pPr>
                      <w:pStyle w:val="NormalS5sidnrH"/>
                      <w:ind w:right="0"/>
                    </w:pPr>
                    <w:r>
                      <w:fldChar w:fldCharType="begin"/>
                    </w:r>
                    <w:r>
                      <w:instrText xml:space="preserve"> PAGE *\charformat</w:instrText>
                    </w:r>
                    <w:r>
                      <w:fldChar w:fldCharType="separate"/>
                    </w:r>
                    <w:r w:rsidR="001E4C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BE5" w:rsidRPr="00E5104B" w:rsidRDefault="00DC6BE5">
      <w:r w:rsidRPr="00E5104B">
        <w:separator/>
      </w:r>
    </w:p>
  </w:footnote>
  <w:footnote w:type="continuationSeparator" w:id="0">
    <w:p w:rsidR="00DC6BE5" w:rsidRPr="00E5104B" w:rsidRDefault="00DC6BE5">
      <w:r w:rsidRPr="00E510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7B4" w:rsidRPr="00E5104B" w:rsidRDefault="00E5104B" w:rsidP="0072691E">
    <w:pPr>
      <w:pStyle w:val="Sidhuvud"/>
    </w:pPr>
    <w:r w:rsidRPr="00E510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382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1E" w:rsidRDefault="0072691E">
                          <w:pPr>
                            <w:pStyle w:val="KantRubrikS5V"/>
                          </w:pPr>
                          <w:r>
                            <w:fldChar w:fldCharType="begin"/>
                          </w:r>
                          <w:r>
                            <w:instrText xml:space="preserve"> DOCPROPERTY "YearUser" *\charformat </w:instrText>
                          </w:r>
                          <w:r>
                            <w:fldChar w:fldCharType="separate"/>
                          </w:r>
                          <w:r w:rsidR="001E4CEF">
                            <w:t>2005/06</w:t>
                          </w:r>
                          <w:r>
                            <w:fldChar w:fldCharType="end"/>
                          </w:r>
                          <w:r>
                            <w:t>:</w:t>
                          </w:r>
                          <w:r>
                            <w:fldChar w:fldCharType="begin"/>
                          </w:r>
                          <w:r>
                            <w:instrText xml:space="preserve"> DOCPROPERTY "Motionsnummer" *\charformat </w:instrText>
                          </w:r>
                          <w:r>
                            <w:fldChar w:fldCharType="separate"/>
                          </w:r>
                          <w:r w:rsidR="001E4CEF">
                            <w:t>N467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91E" w:rsidRDefault="0072691E">
                    <w:pPr>
                      <w:pStyle w:val="KantRubrikS5V"/>
                    </w:pPr>
                    <w:r>
                      <w:fldChar w:fldCharType="begin"/>
                    </w:r>
                    <w:r>
                      <w:instrText xml:space="preserve"> DOCPROPERTY "YearUser" *\charformat </w:instrText>
                    </w:r>
                    <w:r>
                      <w:fldChar w:fldCharType="separate"/>
                    </w:r>
                    <w:r w:rsidR="001E4CEF">
                      <w:t>2005/06</w:t>
                    </w:r>
                    <w:r>
                      <w:fldChar w:fldCharType="end"/>
                    </w:r>
                    <w:r>
                      <w:t>:</w:t>
                    </w:r>
                    <w:r>
                      <w:fldChar w:fldCharType="begin"/>
                    </w:r>
                    <w:r>
                      <w:instrText xml:space="preserve"> DOCPROPERTY "Motionsnummer" *\charformat </w:instrText>
                    </w:r>
                    <w:r>
                      <w:fldChar w:fldCharType="separate"/>
                    </w:r>
                    <w:r w:rsidR="001E4CEF">
                      <w:t>N467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2272" w:rsidRPr="00E5104B" w:rsidRDefault="00E5104B" w:rsidP="0072691E">
    <w:pPr>
      <w:pStyle w:val="Sidhuvud"/>
    </w:pPr>
    <w:r w:rsidRPr="00E510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224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91E" w:rsidRDefault="0072691E">
                          <w:pPr>
                            <w:pStyle w:val="KantRubrikS5H"/>
                            <w:ind w:right="0"/>
                          </w:pPr>
                          <w:r>
                            <w:fldChar w:fldCharType="begin"/>
                          </w:r>
                          <w:r>
                            <w:instrText xml:space="preserve"> DOCPROPERTY "YearUser" *\charformat </w:instrText>
                          </w:r>
                          <w:r>
                            <w:fldChar w:fldCharType="separate"/>
                          </w:r>
                          <w:r w:rsidR="001E4CEF">
                            <w:t>2005/06</w:t>
                          </w:r>
                          <w:r>
                            <w:fldChar w:fldCharType="end"/>
                          </w:r>
                          <w:r>
                            <w:t>:</w:t>
                          </w:r>
                          <w:r>
                            <w:fldChar w:fldCharType="begin"/>
                          </w:r>
                          <w:r>
                            <w:instrText xml:space="preserve"> DOCPROPERTY "Motionsnummer" *\charformat </w:instrText>
                          </w:r>
                          <w:r>
                            <w:fldChar w:fldCharType="separate"/>
                          </w:r>
                          <w:r w:rsidR="001E4CEF">
                            <w:t>N467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91E" w:rsidRDefault="0072691E">
                    <w:pPr>
                      <w:pStyle w:val="KantRubrikS5H"/>
                      <w:ind w:right="0"/>
                    </w:pPr>
                    <w:r>
                      <w:fldChar w:fldCharType="begin"/>
                    </w:r>
                    <w:r>
                      <w:instrText xml:space="preserve"> DOCPROPERTY "YearUser" *\charformat </w:instrText>
                    </w:r>
                    <w:r>
                      <w:fldChar w:fldCharType="separate"/>
                    </w:r>
                    <w:r w:rsidR="001E4CEF">
                      <w:t>2005/06</w:t>
                    </w:r>
                    <w:r>
                      <w:fldChar w:fldCharType="end"/>
                    </w:r>
                    <w:r>
                      <w:t>:</w:t>
                    </w:r>
                    <w:r>
                      <w:fldChar w:fldCharType="begin"/>
                    </w:r>
                    <w:r>
                      <w:instrText xml:space="preserve"> DOCPROPERTY "Motionsnummer" *\charformat </w:instrText>
                    </w:r>
                    <w:r>
                      <w:fldChar w:fldCharType="separate"/>
                    </w:r>
                    <w:r w:rsidR="001E4CEF">
                      <w:t>N467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91E" w:rsidRPr="00E5104B" w:rsidRDefault="0072691E">
    <w:pPr>
      <w:pStyle w:val="FSHNormal"/>
      <w:tabs>
        <w:tab w:val="right" w:pos="5840"/>
      </w:tabs>
    </w:pPr>
    <w:r w:rsidRPr="00E5104B">
      <w:br/>
    </w:r>
    <w:r w:rsidRPr="00E5104B">
      <w:fldChar w:fldCharType="begin" w:fldLock="1"/>
    </w:r>
    <w:r w:rsidRPr="00E5104B">
      <w:instrText xml:space="preserve"> DOCPROPERTY</w:instrText>
    </w:r>
    <w:r w:rsidRPr="00E5104B">
      <w:rPr>
        <w:sz w:val="18"/>
      </w:rPr>
      <w:instrText xml:space="preserve"> "YearUser" *\charformat </w:instrText>
    </w:r>
    <w:r w:rsidRPr="00E5104B">
      <w:fldChar w:fldCharType="separate"/>
    </w:r>
    <w:r w:rsidR="001E4CEF" w:rsidRPr="00E5104B">
      <w:t>2005/06</w:t>
    </w:r>
    <w:r w:rsidRPr="00E5104B">
      <w:fldChar w:fldCharType="end"/>
    </w:r>
    <w:r w:rsidRPr="00E5104B">
      <w:t xml:space="preserve"> </w:t>
    </w:r>
    <w:r w:rsidRPr="00E5104B">
      <w:tab/>
      <w:t xml:space="preserve">mnr: </w:t>
    </w:r>
    <w:r w:rsidRPr="00E5104B">
      <w:fldChar w:fldCharType="begin" w:fldLock="1"/>
    </w:r>
    <w:r w:rsidRPr="00E5104B">
      <w:instrText xml:space="preserve"> DOCPROPERTY</w:instrText>
    </w:r>
    <w:r w:rsidRPr="00E5104B">
      <w:rPr>
        <w:sz w:val="18"/>
      </w:rPr>
      <w:instrText xml:space="preserve"> "Motionsnummer" *\charformat </w:instrText>
    </w:r>
    <w:r w:rsidRPr="00E5104B">
      <w:fldChar w:fldCharType="separate"/>
    </w:r>
    <w:r w:rsidR="001E4CEF" w:rsidRPr="00E5104B">
      <w:t>N467</w:t>
    </w:r>
    <w:r w:rsidRPr="00E5104B">
      <w:fldChar w:fldCharType="end"/>
    </w:r>
    <w:r w:rsidRPr="00E5104B">
      <w:br/>
    </w:r>
    <w:r w:rsidRPr="00E5104B">
      <w:fldChar w:fldCharType="begin" w:fldLock="1"/>
    </w:r>
    <w:r w:rsidRPr="00E5104B">
      <w:instrText xml:space="preserve"> DOCPROPERTY</w:instrText>
    </w:r>
    <w:r w:rsidRPr="00E5104B">
      <w:rPr>
        <w:sz w:val="18"/>
      </w:rPr>
      <w:instrText xml:space="preserve"> "Samling" *\charformat </w:instrText>
    </w:r>
    <w:r w:rsidRPr="00E5104B">
      <w:fldChar w:fldCharType="end"/>
    </w:r>
    <w:r w:rsidRPr="00E5104B">
      <w:tab/>
      <w:t xml:space="preserve">pnr: </w:t>
    </w:r>
    <w:r w:rsidRPr="00E5104B">
      <w:fldChar w:fldCharType="begin" w:fldLock="1"/>
    </w:r>
    <w:r w:rsidRPr="00E5104B">
      <w:instrText xml:space="preserve"> DOCPROPERTY</w:instrText>
    </w:r>
    <w:r w:rsidRPr="00E5104B">
      <w:rPr>
        <w:sz w:val="18"/>
      </w:rPr>
      <w:instrText xml:space="preserve"> "Partinummer" *\charformat </w:instrText>
    </w:r>
    <w:r w:rsidRPr="00E5104B">
      <w:fldChar w:fldCharType="separate"/>
    </w:r>
    <w:r w:rsidR="001E4CEF" w:rsidRPr="00E5104B">
      <w:t>c127</w:t>
    </w:r>
    <w:r w:rsidRPr="00E5104B">
      <w:fldChar w:fldCharType="end"/>
    </w:r>
  </w:p>
  <w:p w:rsidR="0072691E" w:rsidRPr="00E5104B" w:rsidRDefault="0072691E">
    <w:pPr>
      <w:pStyle w:val="FSHRub1"/>
    </w:pPr>
    <w:r w:rsidRPr="00E5104B">
      <w:t>Motion till riksdagen</w:t>
    </w:r>
    <w:r w:rsidRPr="00E5104B">
      <w:br/>
    </w:r>
    <w:r w:rsidRPr="00E5104B">
      <w:fldChar w:fldCharType="begin" w:fldLock="1"/>
    </w:r>
    <w:r w:rsidRPr="00E5104B">
      <w:instrText xml:space="preserve"> DOCPROPERTY "YearUser" *\charformat </w:instrText>
    </w:r>
    <w:r w:rsidRPr="00E5104B">
      <w:fldChar w:fldCharType="separate"/>
    </w:r>
    <w:r w:rsidR="001E4CEF" w:rsidRPr="00E5104B">
      <w:t>2005/06</w:t>
    </w:r>
    <w:r w:rsidRPr="00E5104B">
      <w:fldChar w:fldCharType="end"/>
    </w:r>
    <w:r w:rsidRPr="00E5104B">
      <w:t>:</w:t>
    </w:r>
    <w:r w:rsidRPr="00E5104B">
      <w:fldChar w:fldCharType="begin" w:fldLock="1"/>
    </w:r>
    <w:r w:rsidRPr="00E5104B">
      <w:instrText xml:space="preserve"> DOCPROPERTY "Motionsnummer" *\charformat </w:instrText>
    </w:r>
    <w:r w:rsidRPr="00E5104B">
      <w:fldChar w:fldCharType="separate"/>
    </w:r>
    <w:r w:rsidR="001E4CEF" w:rsidRPr="00E5104B">
      <w:t>N467</w:t>
    </w:r>
    <w:r w:rsidRPr="00E5104B">
      <w:fldChar w:fldCharType="end"/>
    </w:r>
  </w:p>
  <w:p w:rsidR="0072691E" w:rsidRPr="00E5104B" w:rsidRDefault="0072691E">
    <w:pPr>
      <w:pStyle w:val="FSHNormalS5"/>
    </w:pPr>
    <w:r w:rsidRPr="00E5104B">
      <w:fldChar w:fldCharType="begin" w:fldLock="1"/>
    </w:r>
    <w:r w:rsidRPr="00E5104B">
      <w:instrText xml:space="preserve"> DOCPROPERTY "MotionarText" *\charformat </w:instrText>
    </w:r>
    <w:r w:rsidRPr="00E5104B">
      <w:fldChar w:fldCharType="separate"/>
    </w:r>
    <w:r w:rsidR="001E4CEF" w:rsidRPr="00E5104B">
      <w:t>av Åsa Torstensson m.fl. (c)</w:t>
    </w:r>
    <w:r w:rsidRPr="00E5104B">
      <w:fldChar w:fldCharType="end"/>
    </w:r>
    <w:r w:rsidRPr="00E5104B">
      <w:br/>
    </w:r>
    <w:r w:rsidRPr="00E5104B">
      <w:fldChar w:fldCharType="begin" w:fldLock="1"/>
    </w:r>
    <w:r w:rsidRPr="00E5104B">
      <w:instrText xml:space="preserve"> DOCPROPERTY "SvarFrasKort" *\charformat </w:instrText>
    </w:r>
    <w:r w:rsidRPr="00E5104B">
      <w:fldChar w:fldCharType="end"/>
    </w:r>
  </w:p>
  <w:p w:rsidR="0072691E" w:rsidRPr="00E5104B" w:rsidRDefault="0072691E">
    <w:pPr>
      <w:pStyle w:val="FSHTitel"/>
    </w:pPr>
    <w:r w:rsidRPr="00E5104B">
      <w:fldChar w:fldCharType="begin" w:fldLock="1"/>
    </w:r>
    <w:r w:rsidRPr="00E5104B">
      <w:instrText xml:space="preserve"> DOCPROPERTY</w:instrText>
    </w:r>
    <w:r w:rsidRPr="00E5104B">
      <w:rPr>
        <w:sz w:val="18"/>
      </w:rPr>
      <w:instrText xml:space="preserve"> "RubrikSvar" *\charformat </w:instrText>
    </w:r>
    <w:r w:rsidRPr="00E5104B">
      <w:fldChar w:fldCharType="separate"/>
    </w:r>
    <w:r w:rsidR="001E4CEF" w:rsidRPr="00E5104B">
      <w:t>Utgiftsområde 24 Näringsliv</w:t>
    </w:r>
    <w:r w:rsidRPr="00E5104B">
      <w:fldChar w:fldCharType="end"/>
    </w:r>
  </w:p>
  <w:p w:rsidR="0072691E" w:rsidRPr="00E5104B" w:rsidRDefault="0072691E" w:rsidP="007269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F23C93"/>
    <w:multiLevelType w:val="hybridMultilevel"/>
    <w:tmpl w:val="E8EA1724"/>
    <w:lvl w:ilvl="0" w:tplc="3D0A20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406757">
    <w:abstractNumId w:val="14"/>
  </w:num>
  <w:num w:numId="2" w16cid:durableId="1520586491">
    <w:abstractNumId w:val="10"/>
  </w:num>
  <w:num w:numId="3" w16cid:durableId="730495504">
    <w:abstractNumId w:val="11"/>
  </w:num>
  <w:num w:numId="4" w16cid:durableId="299117253">
    <w:abstractNumId w:val="13"/>
  </w:num>
  <w:num w:numId="5" w16cid:durableId="123668626">
    <w:abstractNumId w:val="8"/>
  </w:num>
  <w:num w:numId="6" w16cid:durableId="1767924677">
    <w:abstractNumId w:val="3"/>
  </w:num>
  <w:num w:numId="7" w16cid:durableId="1232036595">
    <w:abstractNumId w:val="2"/>
  </w:num>
  <w:num w:numId="8" w16cid:durableId="1268198563">
    <w:abstractNumId w:val="1"/>
  </w:num>
  <w:num w:numId="9" w16cid:durableId="391734195">
    <w:abstractNumId w:val="0"/>
  </w:num>
  <w:num w:numId="10" w16cid:durableId="321660524">
    <w:abstractNumId w:val="9"/>
  </w:num>
  <w:num w:numId="11" w16cid:durableId="1170489936">
    <w:abstractNumId w:val="7"/>
  </w:num>
  <w:num w:numId="12" w16cid:durableId="945651491">
    <w:abstractNumId w:val="6"/>
  </w:num>
  <w:num w:numId="13" w16cid:durableId="1083724098">
    <w:abstractNumId w:val="5"/>
  </w:num>
  <w:num w:numId="14" w16cid:durableId="592670065">
    <w:abstractNumId w:val="4"/>
  </w:num>
  <w:num w:numId="15" w16cid:durableId="1298535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B7163F"/>
    <w:rsid w:val="0004381F"/>
    <w:rsid w:val="00064BC3"/>
    <w:rsid w:val="00066775"/>
    <w:rsid w:val="00072FB9"/>
    <w:rsid w:val="000F4873"/>
    <w:rsid w:val="00100531"/>
    <w:rsid w:val="001504FC"/>
    <w:rsid w:val="00185D58"/>
    <w:rsid w:val="001E4CEF"/>
    <w:rsid w:val="00201DFB"/>
    <w:rsid w:val="00204A63"/>
    <w:rsid w:val="00212FF1"/>
    <w:rsid w:val="00230193"/>
    <w:rsid w:val="0025068A"/>
    <w:rsid w:val="002818D3"/>
    <w:rsid w:val="002D11A8"/>
    <w:rsid w:val="00445271"/>
    <w:rsid w:val="004A0504"/>
    <w:rsid w:val="004E38D9"/>
    <w:rsid w:val="005B145B"/>
    <w:rsid w:val="006E5907"/>
    <w:rsid w:val="0072691E"/>
    <w:rsid w:val="00740D6D"/>
    <w:rsid w:val="00794149"/>
    <w:rsid w:val="007B67A7"/>
    <w:rsid w:val="007C6092"/>
    <w:rsid w:val="00876208"/>
    <w:rsid w:val="009657B4"/>
    <w:rsid w:val="009B2735"/>
    <w:rsid w:val="00A01348"/>
    <w:rsid w:val="00A053C6"/>
    <w:rsid w:val="00B13BF0"/>
    <w:rsid w:val="00B7163F"/>
    <w:rsid w:val="00C1285C"/>
    <w:rsid w:val="00C27B7D"/>
    <w:rsid w:val="00CF7A43"/>
    <w:rsid w:val="00D02272"/>
    <w:rsid w:val="00D1174F"/>
    <w:rsid w:val="00DC6BE5"/>
    <w:rsid w:val="00DC6C70"/>
    <w:rsid w:val="00E22893"/>
    <w:rsid w:val="00E360DE"/>
    <w:rsid w:val="00E5104B"/>
    <w:rsid w:val="00E75D28"/>
    <w:rsid w:val="00E84F25"/>
    <w:rsid w:val="00F3397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4CC69B-83FB-40FD-B86D-0757916F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7163F"/>
    <w:rPr>
      <w:rFonts w:ascii="Tahoma" w:hAnsi="Tahoma" w:cs="Tahoma"/>
      <w:sz w:val="16"/>
      <w:szCs w:val="16"/>
    </w:rPr>
  </w:style>
  <w:style w:type="paragraph" w:customStyle="1" w:styleId="Hemstlrubrik">
    <w:name w:val="Hemstl_rubrik"/>
    <w:basedOn w:val="Rubrik1"/>
    <w:next w:val="Normal"/>
    <w:rsid w:val="0072691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2691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2042</Characters>
  <Application>Microsoft Office Word</Application>
  <DocSecurity>4</DocSecurity>
  <Lines>75</Lines>
  <Paragraphs>52</Paragraphs>
  <ScaleCrop>false</ScaleCrop>
  <HeadingPairs>
    <vt:vector size="2" baseType="variant">
      <vt:variant>
        <vt:lpstr>Rubrik</vt:lpstr>
      </vt:variant>
      <vt:variant>
        <vt:i4>1</vt:i4>
      </vt:variant>
    </vt:vector>
  </HeadingPairs>
  <TitlesOfParts>
    <vt:vector size="1" baseType="lpstr">
      <vt:lpstr>N467</vt:lpstr>
    </vt:vector>
  </TitlesOfParts>
  <Company>Riksdagen</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N467</dc:title>
  <dc:subject>N467</dc:subject>
  <dc:creator>Riksdagen</dc:creator>
  <cp:keywords>Riksdagen</cp:keywords>
  <dc:description/>
  <cp:lastModifiedBy>Lars Brink</cp:lastModifiedBy>
  <cp:revision>2</cp:revision>
  <cp:lastPrinted>2006-01-18T10:34:00Z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24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Torstensson m.fl. (c)</vt:lpwstr>
  </property>
  <property fmtid="{D5CDD505-2E9C-101B-9397-08002B2CF9AE}" pid="26" name="MotionarLista">
    <vt:lpwstr>Torstensson, Åsa (c)\Larsson, Håkan (c)\Tiefensee, Roger (c)\Stenmark, Rigmor (c)\Bergström, Sven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 Håkan Larsson (c), Roger Tiefensee (c), Rigmor Stenmark (c), Sven Bergström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20052006000000000099000001270075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20052006000000000099000001270075</vt:lpwstr>
  </property>
  <property fmtid="{D5CDD505-2E9C-101B-9397-08002B2CF9AE}" pid="50" name="nummer">
    <vt:lpwstr>467</vt:lpwstr>
  </property>
  <property fmtid="{D5CDD505-2E9C-101B-9397-08002B2CF9AE}" pid="51" name="utskottsbeteckning">
    <vt:lpwstr>N</vt:lpwstr>
  </property>
</Properties>
</file>