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A7CDF" w:rsidRDefault="002E30EE" w14:paraId="0BF799E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31F43FA79DE4ADEBC7E45BFB791F62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414fc52-afae-4aad-990a-04062348204f"/>
        <w:id w:val="-1945381491"/>
        <w:lock w:val="sdtLocked"/>
      </w:sdtPr>
      <w:sdtEndPr/>
      <w:sdtContent>
        <w:p w:rsidR="00C8207D" w:rsidRDefault="009813EF" w14:paraId="1A06D808" w14:textId="77777777">
          <w:pPr>
            <w:pStyle w:val="Frslagstext"/>
          </w:pPr>
          <w:r>
            <w:t>Riksdagen ställer sig bakom det som anförs i motionen om att underlätta processen för ansökningar om anslutning till elnätet för att gynna den gröna industriomställningen och tillkännager detta för regeringen.</w:t>
          </w:r>
        </w:p>
      </w:sdtContent>
    </w:sdt>
    <w:sdt>
      <w:sdtPr>
        <w:alias w:val="Yrkande 2"/>
        <w:tag w:val="0de15c8c-2ffa-4d5c-aa00-ccd6436ef158"/>
        <w:id w:val="-1892957725"/>
        <w:lock w:val="sdtLocked"/>
      </w:sdtPr>
      <w:sdtEndPr/>
      <w:sdtContent>
        <w:p w:rsidR="00C8207D" w:rsidRDefault="009813EF" w14:paraId="72A53959" w14:textId="77777777">
          <w:pPr>
            <w:pStyle w:val="Frslagstext"/>
          </w:pPr>
          <w:r>
            <w:t>Riksdagen ställer sig bakom det som anförs i motionen om att se över regelverket för hur företag kan reservera el för en eventuell expansion i framtiden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23999940BF4F5C8530F69DC9B4DDAD"/>
        </w:placeholder>
        <w:text/>
      </w:sdtPr>
      <w:sdtEndPr/>
      <w:sdtContent>
        <w:p w:rsidRPr="009B062B" w:rsidR="006D79C9" w:rsidP="00333E95" w:rsidRDefault="006D79C9" w14:paraId="30427F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3E00" w:rsidP="009813EF" w:rsidRDefault="00E63E00" w14:paraId="0E081CDE" w14:textId="20FFA496">
      <w:pPr>
        <w:pStyle w:val="Normalutanindragellerluft"/>
      </w:pPr>
      <w:r>
        <w:t>För att klara den gröna industriella omställningen kommer det att krävas såväl ökad energiproduktion som energieffektivisering, stora investeringar i elnät och snabbare till</w:t>
      </w:r>
      <w:r w:rsidR="00EE529E">
        <w:softHyphen/>
      </w:r>
      <w:r>
        <w:t>ståndsprocesser. Det krävs även ett ändamålsenligt system för att hantera förfrågningar och nya anslutningar till elnätet. Processen för ansökningar om anslutning till elnätet för att gynna den gröna industriomställningen måste underlättas.</w:t>
      </w:r>
    </w:p>
    <w:p w:rsidR="00E63E00" w:rsidP="00E63E00" w:rsidRDefault="00E63E00" w14:paraId="351CD496" w14:textId="35669BCD">
      <w:r>
        <w:t xml:space="preserve">I olika delar av landet har kommuner, mot sin vilja, tvingats </w:t>
      </w:r>
      <w:r w:rsidR="009813EF">
        <w:t xml:space="preserve">att </w:t>
      </w:r>
      <w:r>
        <w:t>neka företag med större energibehov att etablera sig i kommunen då de inte kan anslutas till elnätet på grund av kapacitetsbrist.</w:t>
      </w:r>
    </w:p>
    <w:p w:rsidR="00E63E00" w:rsidP="00E63E00" w:rsidRDefault="00E63E00" w14:paraId="5E5C7D3D" w14:textId="247DE8C7">
      <w:r>
        <w:t xml:space="preserve">En väsentlig komponent i kapacitetsbristen är att större industrier och företag kan reservera kraft i elnätet för tänkbara behov i framtiden. Det finns i dag heller inga incitament att lämna tillbaka outnyttjad kapacitet. En ytterligare del i detta som bidrar till kapacitetsbrist är de hinder i anslutningsköerna som producenter behöver förhålla sig till för att få tillföra effekt </w:t>
      </w:r>
      <w:r w:rsidR="009813EF">
        <w:t>t</w:t>
      </w:r>
      <w:r>
        <w:t>i</w:t>
      </w:r>
      <w:r w:rsidR="009813EF">
        <w:t>ll</w:t>
      </w:r>
      <w:r>
        <w:t xml:space="preserve"> elnätet. I dag tillämpas samma kösystem för utförsel och tillförsel av effekt i det regionala elnätet. Detta innebär att elproducenter som i dag står redo att bidra till att minska kapacitetsbristen inte kan göra det på grund av att man ligger längre ned i kön. Detta samtidigt som andra producenter som inte är i skedet att kunna producera el står i vägen.</w:t>
      </w:r>
    </w:p>
    <w:p w:rsidR="00E63E00" w:rsidP="00E63E00" w:rsidRDefault="00E63E00" w14:paraId="591AEBDC" w14:textId="77777777">
      <w:r>
        <w:lastRenderedPageBreak/>
        <w:t>Regelverket om hur företag kan reservera el för en eventuell expansion i framtiden måste ses över.</w:t>
      </w:r>
    </w:p>
    <w:p w:rsidR="00E63E00" w:rsidP="00E63E00" w:rsidRDefault="00E63E00" w14:paraId="7298F8F5" w14:textId="321F657F">
      <w:r>
        <w:t>Den förra socialdemokratiska regeringen gav Svenska kraftnät i uppdrag att analys</w:t>
      </w:r>
      <w:r w:rsidR="00EE529E">
        <w:softHyphen/>
      </w:r>
      <w:r>
        <w:t>era om dagens hantering av förfrågningar till stamnätet om ökat abonnemang är ända</w:t>
      </w:r>
      <w:r w:rsidR="00EE529E">
        <w:softHyphen/>
      </w:r>
      <w:r>
        <w:t>målsenlig. I rapporten där uppdraget återrapporteras konstateras att få krav ställs på de sökande, vilket gör att mindre mogna projekt kan blockera projekt som kan genomföras närmare i tid. Som ett resultat av analysen vidtar Svenska kraftnät en rad åtgärder för att förbättra processerna.</w:t>
      </w:r>
    </w:p>
    <w:p w:rsidR="00E63E00" w:rsidP="00E63E00" w:rsidRDefault="00E63E00" w14:paraId="4CCC09A8" w14:textId="77777777">
      <w:r>
        <w:t>I rapporten konstateras också att ett projekts samhällsnytta inte vägs in vid ansökan och att elmarknadsförordningen och ellagen i dag inte medger att detta perspektiv vägs in i bedömningen.</w:t>
      </w:r>
    </w:p>
    <w:p w:rsidR="00E63E00" w:rsidP="00E63E00" w:rsidRDefault="00E63E00" w14:paraId="459A5A93" w14:textId="7985924C">
      <w:r>
        <w:t xml:space="preserve">Sammantaget innebär den nuvarande hanteringen att snabbare lösningar på elnätets kapacitetsbrist hindras, och den direkta konsekvensen blir att kommuner tvingas </w:t>
      </w:r>
      <w:r w:rsidR="009813EF">
        <w:t xml:space="preserve">att </w:t>
      </w:r>
      <w:r>
        <w:t xml:space="preserve">tacka nej till tusentals jobb när elintensiva företag inte kan etablera sig. Det har gått så långt att även befintliga verksamheter över tid kan komma att tvingas </w:t>
      </w:r>
      <w:r w:rsidR="009813EF">
        <w:t xml:space="preserve">att </w:t>
      </w:r>
      <w:r>
        <w:t>flytta från länet om nuvarande brister inte hanteras. Detta är ett stort problem, särskilt i ett län som Gävleborg som nationellt sett har en högre arbetslöshet och är i behov av fler arbets</w:t>
      </w:r>
      <w:r w:rsidR="00EE529E">
        <w:softHyphen/>
      </w:r>
      <w:r>
        <w:t>tillfällen och en stärkt arbetsmarknad. Men också har en stor tillgång på arbetskraft att bidra med och en basindustri i framkant.</w:t>
      </w:r>
    </w:p>
    <w:p w:rsidR="00E63E00" w:rsidP="00E63E00" w:rsidRDefault="00E63E00" w14:paraId="679922DD" w14:textId="4C9D9A00">
      <w:r>
        <w:t xml:space="preserve">Vi har inte råd att hålla tillbaka utvecklingen av nya gröna industrijobb i hela landet – vare sig när det gäller det allvarliga läget för klimatet, att vår befintliga basindustri ska kunna fortsätta </w:t>
      </w:r>
      <w:r w:rsidR="009813EF">
        <w:t xml:space="preserve">att </w:t>
      </w:r>
      <w:r>
        <w:t>ligga längst fram i omställningen eller att se till att de nya gröna industrijobb som växer fram globalt ska hamna i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D3D3855F6C6945169FE142165C48C49D"/>
        </w:placeholder>
      </w:sdtPr>
      <w:sdtEndPr/>
      <w:sdtContent>
        <w:p w:rsidR="004A7CDF" w:rsidP="004A7CDF" w:rsidRDefault="004A7CDF" w14:paraId="14671A52" w14:textId="77777777"/>
        <w:p w:rsidRPr="008E0FE2" w:rsidR="004801AC" w:rsidP="004A7CDF" w:rsidRDefault="002E30EE" w14:paraId="4A7A61A7" w14:textId="4040CBC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207D" w14:paraId="7340E334" w14:textId="77777777">
        <w:trPr>
          <w:cantSplit/>
        </w:trPr>
        <w:tc>
          <w:tcPr>
            <w:tcW w:w="50" w:type="pct"/>
            <w:vAlign w:val="bottom"/>
          </w:tcPr>
          <w:p w:rsidR="00C8207D" w:rsidRDefault="009813EF" w14:paraId="44ECD136" w14:textId="77777777">
            <w:pPr>
              <w:pStyle w:val="Underskrifter"/>
              <w:spacing w:after="0"/>
            </w:pPr>
            <w:r>
              <w:t>Linnéa Wickman (S)</w:t>
            </w:r>
          </w:p>
        </w:tc>
        <w:tc>
          <w:tcPr>
            <w:tcW w:w="50" w:type="pct"/>
            <w:vAlign w:val="bottom"/>
          </w:tcPr>
          <w:p w:rsidR="00C8207D" w:rsidRDefault="009813EF" w14:paraId="4C22EF3D" w14:textId="77777777">
            <w:pPr>
              <w:pStyle w:val="Underskrifter"/>
              <w:spacing w:after="0"/>
            </w:pPr>
            <w:r>
              <w:t>Sanna Backeskog (S)</w:t>
            </w:r>
          </w:p>
        </w:tc>
      </w:tr>
    </w:tbl>
    <w:p w:rsidR="00E54A94" w:rsidRDefault="00E54A94" w14:paraId="02D48748" w14:textId="77777777"/>
    <w:sectPr w:rsidR="00E54A9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EE6F" w14:textId="77777777" w:rsidR="00D66772" w:rsidRDefault="00D66772" w:rsidP="000C1CAD">
      <w:pPr>
        <w:spacing w:line="240" w:lineRule="auto"/>
      </w:pPr>
      <w:r>
        <w:separator/>
      </w:r>
    </w:p>
  </w:endnote>
  <w:endnote w:type="continuationSeparator" w:id="0">
    <w:p w14:paraId="000DD64F" w14:textId="77777777" w:rsidR="00D66772" w:rsidRDefault="00D667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96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568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5D85" w14:textId="0DE6A2CE" w:rsidR="00262EA3" w:rsidRPr="004A7CDF" w:rsidRDefault="00262EA3" w:rsidP="004A7C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3172" w14:textId="77777777" w:rsidR="00D66772" w:rsidRDefault="00D66772" w:rsidP="000C1CAD">
      <w:pPr>
        <w:spacing w:line="240" w:lineRule="auto"/>
      </w:pPr>
      <w:r>
        <w:separator/>
      </w:r>
    </w:p>
  </w:footnote>
  <w:footnote w:type="continuationSeparator" w:id="0">
    <w:p w14:paraId="51B15CD6" w14:textId="77777777" w:rsidR="00D66772" w:rsidRDefault="00D667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BB2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0C1BA9" wp14:editId="698DDB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610C5" w14:textId="640A0482" w:rsidR="00262EA3" w:rsidRDefault="002E30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3E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63E00">
                                <w:t>1543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0C1BA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1610C5" w14:textId="640A0482" w:rsidR="00262EA3" w:rsidRDefault="002E30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3E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63E00">
                          <w:t>1543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6988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6761" w14:textId="77777777" w:rsidR="00262EA3" w:rsidRDefault="00262EA3" w:rsidP="008563AC">
    <w:pPr>
      <w:jc w:val="right"/>
    </w:pPr>
  </w:p>
  <w:p w14:paraId="1E60A3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7107" w14:textId="77777777" w:rsidR="00262EA3" w:rsidRDefault="002E30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32D39A" wp14:editId="72EC5F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02F063" w14:textId="3364F300" w:rsidR="00262EA3" w:rsidRDefault="002E30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A7CD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3E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3E00">
          <w:t>1543</w:t>
        </w:r>
      </w:sdtContent>
    </w:sdt>
  </w:p>
  <w:p w14:paraId="62CCCD72" w14:textId="77777777" w:rsidR="00262EA3" w:rsidRPr="008227B3" w:rsidRDefault="002E30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F27331" w14:textId="093143B2" w:rsidR="00262EA3" w:rsidRPr="008227B3" w:rsidRDefault="002E30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7CD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A7CDF">
          <w:t>:1998</w:t>
        </w:r>
      </w:sdtContent>
    </w:sdt>
  </w:p>
  <w:p w14:paraId="213A0468" w14:textId="3A0D721B" w:rsidR="00262EA3" w:rsidRDefault="002E30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A7CDF">
          <w:t>av Linnéa Wickman och Sanna Backeskog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D48D62CFEBF4781A7FD2B2711F95D69"/>
      </w:placeholder>
      <w:text/>
    </w:sdtPr>
    <w:sdtEndPr/>
    <w:sdtContent>
      <w:p w14:paraId="49C7C8F2" w14:textId="7D639AD5" w:rsidR="00262EA3" w:rsidRDefault="00E63E00" w:rsidP="00283E0F">
        <w:pPr>
          <w:pStyle w:val="FSHRub2"/>
        </w:pPr>
        <w:r>
          <w:t>Rättvisare och enklare energiprocesser för fler gröna jobb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74CA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63E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F3B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3B8C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0EE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04B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4CE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CD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8E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3EF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07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772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A9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00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29E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F301EA"/>
  <w15:chartTrackingRefBased/>
  <w15:docId w15:val="{6032A29B-3C3C-4622-99A3-2A4E765E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F43FA79DE4ADEBC7E45BFB791F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9CB16-7753-4132-B962-65E723CEB3BF}"/>
      </w:docPartPr>
      <w:docPartBody>
        <w:p w:rsidR="00733165" w:rsidRDefault="00AA6C9C">
          <w:pPr>
            <w:pStyle w:val="331F43FA79DE4ADEBC7E45BFB791F62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23999940BF4F5C8530F69DC9B4D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DDDCF-CCC2-4389-B808-08E79295FA61}"/>
      </w:docPartPr>
      <w:docPartBody>
        <w:p w:rsidR="00733165" w:rsidRDefault="00AA6C9C">
          <w:pPr>
            <w:pStyle w:val="5323999940BF4F5C8530F69DC9B4DD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56FAC-02AE-497A-8376-3CFAFDEF56CD}"/>
      </w:docPartPr>
      <w:docPartBody>
        <w:p w:rsidR="00733165" w:rsidRDefault="00C9738A">
          <w:r w:rsidRPr="0087255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D48D62CFEBF4781A7FD2B2711F95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21F52-14B8-451B-B1E7-44CBB4DB88EC}"/>
      </w:docPartPr>
      <w:docPartBody>
        <w:p w:rsidR="00733165" w:rsidRDefault="00C9738A">
          <w:r w:rsidRPr="0087255B">
            <w:rPr>
              <w:rStyle w:val="Platshllartext"/>
            </w:rPr>
            <w:t>[ange din text här]</w:t>
          </w:r>
        </w:p>
      </w:docPartBody>
    </w:docPart>
    <w:docPart>
      <w:docPartPr>
        <w:name w:val="D3D3855F6C6945169FE142165C48C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CA1A2-F2F0-4631-93AA-F520F37B2C53}"/>
      </w:docPartPr>
      <w:docPartBody>
        <w:p w:rsidR="00A933C4" w:rsidRDefault="00A93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A"/>
    <w:rsid w:val="0004277A"/>
    <w:rsid w:val="00733165"/>
    <w:rsid w:val="00A933C4"/>
    <w:rsid w:val="00AA6C9C"/>
    <w:rsid w:val="00C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9738A"/>
    <w:rPr>
      <w:color w:val="F4B083" w:themeColor="accent2" w:themeTint="99"/>
    </w:rPr>
  </w:style>
  <w:style w:type="paragraph" w:customStyle="1" w:styleId="331F43FA79DE4ADEBC7E45BFB791F625">
    <w:name w:val="331F43FA79DE4ADEBC7E45BFB791F625"/>
  </w:style>
  <w:style w:type="paragraph" w:customStyle="1" w:styleId="5323999940BF4F5C8530F69DC9B4DDAD">
    <w:name w:val="5323999940BF4F5C8530F69DC9B4D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8E0AD-E268-41AD-920C-8B68D591FAC0}"/>
</file>

<file path=customXml/itemProps2.xml><?xml version="1.0" encoding="utf-8"?>
<ds:datastoreItem xmlns:ds="http://schemas.openxmlformats.org/officeDocument/2006/customXml" ds:itemID="{4DAA2854-1D5B-439D-B8C8-108FEDE70E12}"/>
</file>

<file path=customXml/itemProps3.xml><?xml version="1.0" encoding="utf-8"?>
<ds:datastoreItem xmlns:ds="http://schemas.openxmlformats.org/officeDocument/2006/customXml" ds:itemID="{C723B651-AA9B-4144-ADF7-EC99D529D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3030</Characters>
  <Application>Microsoft Office Word</Application>
  <DocSecurity>0</DocSecurity>
  <Lines>54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