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51DC" w:rsidR="00C57C2E" w:rsidP="00C57C2E" w:rsidRDefault="00C57C2E" w14:paraId="2AC4FE63" w14:textId="77777777">
      <w:pPr>
        <w:pStyle w:val="Normalutanindragellerluft"/>
      </w:pPr>
    </w:p>
    <w:sdt>
      <w:sdtPr>
        <w:alias w:val="CC_Boilerplate_4"/>
        <w:tag w:val="CC_Boilerplate_4"/>
        <w:id w:val="-1644581176"/>
        <w:lock w:val="sdtLocked"/>
        <w:placeholder>
          <w:docPart w:val="6548FF89A5064E70A7F83AF431CFFDDC"/>
        </w:placeholder>
        <w15:appearance w15:val="hidden"/>
        <w:text/>
      </w:sdtPr>
      <w:sdtEndPr/>
      <w:sdtContent>
        <w:p w:rsidRPr="00F151DC" w:rsidR="00AF30DD" w:rsidP="00CC4C93" w:rsidRDefault="00AF30DD" w14:paraId="2AC4FE64" w14:textId="77777777">
          <w:pPr>
            <w:pStyle w:val="Rubrik1"/>
          </w:pPr>
          <w:r w:rsidRPr="00F151DC">
            <w:t>Förslag till riksdagsbeslut</w:t>
          </w:r>
        </w:p>
      </w:sdtContent>
    </w:sdt>
    <w:sdt>
      <w:sdtPr>
        <w:alias w:val="Förslag 1"/>
        <w:tag w:val="669fae5b-f47b-4505-a80d-42c060b6c1eb"/>
        <w:id w:val="-147361968"/>
        <w:lock w:val="sdtLocked"/>
      </w:sdtPr>
      <w:sdtEndPr/>
      <w:sdtContent>
        <w:p w:rsidR="00074FA7" w:rsidP="001A7050" w:rsidRDefault="001A7050" w14:paraId="2AC4FE65" w14:textId="165B2C3D">
          <w:pPr>
            <w:pStyle w:val="Frslagstext"/>
          </w:pPr>
          <w:r w:rsidRPr="001A7050">
            <w:t>Riksdagen beslutar att i plan- och bygglagen (201</w:t>
          </w:r>
          <w:r w:rsidR="006B4E41">
            <w:t>0:900) införa en ny paragraf, 4 </w:t>
          </w:r>
          <w:r w:rsidRPr="001A7050">
            <w:t>kap. 25 a §, med följande lydelse: Efter det att genomförandetiden har gått ut, gäller inte de bestämmelser om arkitektonisk eller estetisk utformning av byggnadsverk och tomter som 1. har beslutats enligt 16 § 1 eller motsvarande äldre bestämmelser 2. reglerar andra områden än sådana särskilt värdefulla bebyggelseområden som avses i 8 kap. 13 §.</w:t>
          </w:r>
        </w:p>
      </w:sdtContent>
    </w:sdt>
    <w:p w:rsidRPr="00F151DC" w:rsidR="00AF30DD" w:rsidP="00AF30DD" w:rsidRDefault="000156D9" w14:paraId="2AC4FE66" w14:textId="77777777">
      <w:pPr>
        <w:pStyle w:val="Rubrik1"/>
      </w:pPr>
      <w:bookmarkStart w:name="MotionsStart" w:id="0"/>
      <w:bookmarkEnd w:id="0"/>
      <w:r w:rsidRPr="00F151DC">
        <w:t>Motivering</w:t>
      </w:r>
    </w:p>
    <w:p w:rsidRPr="00F151DC" w:rsidR="0005141B" w:rsidP="0005141B" w:rsidRDefault="0005141B" w14:paraId="2AC4FE67" w14:textId="77777777">
      <w:pPr>
        <w:pStyle w:val="Normalutanindragellerluft"/>
      </w:pPr>
      <w:r w:rsidRPr="00F151DC">
        <w:t>För att det ska byggas bostäder i Sverige krävs nästan uteslutande en detaljplan. I detaljplanen regleras till exempel användningen av mark- och vattenområden samt bebyggelsen och byggnadsverk. Kommunen kan i detaljplanen också reglera utformningen av husen; färg, fasad med mera. Det är till exempel inte ovanligt att det i detaljplan regleras hur höga byggnaderna får vara, takvinklar, antalet lägenheter och utformning i övrigt.</w:t>
      </w:r>
    </w:p>
    <w:p w:rsidRPr="00F151DC" w:rsidR="0005141B" w:rsidP="00E12616" w:rsidRDefault="0005141B" w14:paraId="2AC4FE68" w14:textId="77777777">
      <w:r w:rsidRPr="00F151DC">
        <w:t xml:space="preserve">Många aktörer i bygg- och bostadsbranschen framför ofta att detaljplanerna är för detaljerade och styrande vilket begränsar entreprenörernas handlingsfrihet och leder till ökade kostnader. </w:t>
      </w:r>
    </w:p>
    <w:p w:rsidRPr="00F151DC" w:rsidR="0005141B" w:rsidP="00E12616" w:rsidRDefault="0005141B" w14:paraId="2AC4FE69" w14:textId="77777777">
      <w:r w:rsidRPr="00F151DC">
        <w:t xml:space="preserve">En detaljplan gäller under en i förväg utsatt genomförandetid. Den ska sättas så att det finns rimliga möjligheter att genomföra planen, men den får inte vara kortare än fem år och inte längre än femton år, vilket följer av 4 kap. 21 § plan- och bygglagen. En detaljplan gäller även efter att genomförandetiden gått ut om den inte upphävts eller </w:t>
      </w:r>
      <w:r w:rsidRPr="00F151DC">
        <w:lastRenderedPageBreak/>
        <w:t xml:space="preserve">ändrats. Det är inte ett ovanligt problem att gamla och inaktuella detaljplaner försvårar eller omöjliggör att genomföra önskvärda förändringar.  </w:t>
      </w:r>
    </w:p>
    <w:p w:rsidRPr="00F151DC" w:rsidR="0005141B" w:rsidP="00E12616" w:rsidRDefault="0005141B" w14:paraId="2AC4FE6A" w14:textId="77777777">
      <w:r w:rsidRPr="00F151DC">
        <w:t xml:space="preserve">Plangenomförandeutredningen (SOU 2013:34) föreslog att alla planbestämmelser skulle upphöra att gälla efter genomförandetidens utgång för att öka flexibiliteten. Vi anser att det är för långtgående. Det skulle i och för sig öka flexibiliteten men vissa planbestämmelser kan vara oerhört väsentliga från exempelvis säkerhets- eller miljösynpunkt. Däremot anser vi att planbestämmelser om utformning av husen inte bör gälla efter genomförandetidens utgång. De blir snabbt inaktuella. Genom att dessa upphör att gälla ökar flexibiliteten för såväl kommun som aktörer i branschen och man kan gå direkt på bygglov. </w:t>
      </w:r>
    </w:p>
    <w:p w:rsidRPr="00F151DC" w:rsidR="00AF30DD" w:rsidP="00E12616" w:rsidRDefault="0005141B" w14:paraId="2AC4FE6B" w14:textId="77777777">
      <w:r w:rsidRPr="00F151DC">
        <w:t>Vi anser att bestämmelserna i den detaljplan som avser utformning av byggnadsverk och tomter ska upphöra att gälla när detaljplanens genomförandetid löpt ut, förutsatt att bestämmelserna reglerar ett annat område än ett sådant område som är särskilt värdefullt från historisk, kulturhistorisk, miljömässig eller konstnärlig synpunkt.</w:t>
      </w:r>
    </w:p>
    <w:p w:rsidRPr="00F151DC" w:rsidR="00D42655" w:rsidP="00DC555C" w:rsidRDefault="00D42655" w14:paraId="2AC4FE6C" w14:textId="42BCE817">
      <w:r w:rsidRPr="00F151DC">
        <w:t xml:space="preserve">Riksdagen bör därför lagstifta i enlighet med det som anförts i motionen senast </w:t>
      </w:r>
      <w:r w:rsidR="006B4E41">
        <w:t xml:space="preserve">den </w:t>
      </w:r>
      <w:bookmarkStart w:name="_GoBack" w:id="1"/>
      <w:bookmarkEnd w:id="1"/>
      <w:r w:rsidRPr="00F151DC">
        <w:t>1 juli 2015.</w:t>
      </w:r>
    </w:p>
    <w:sdt>
      <w:sdtPr>
        <w:alias w:val="CC_Underskrifter"/>
        <w:tag w:val="CC_Underskrifter"/>
        <w:id w:val="583496634"/>
        <w:lock w:val="sdtContentLocked"/>
        <w:placeholder>
          <w:docPart w:val="EBC2B22D659945A2A403CBE827252A90"/>
        </w:placeholder>
        <w15:appearance w15:val="hidden"/>
      </w:sdtPr>
      <w:sdtEndPr/>
      <w:sdtContent>
        <w:p w:rsidRPr="009E153C" w:rsidR="00865E70" w:rsidP="00F151DC" w:rsidRDefault="00F151DC" w14:paraId="2AC4FE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F355B1" w:rsidRDefault="00F355B1" w14:paraId="2AC4FE77" w14:textId="77777777"/>
    <w:sectPr w:rsidR="00F355B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4FE79" w14:textId="77777777" w:rsidR="0005141B" w:rsidRDefault="0005141B" w:rsidP="000C1CAD">
      <w:pPr>
        <w:spacing w:line="240" w:lineRule="auto"/>
      </w:pPr>
      <w:r>
        <w:separator/>
      </w:r>
    </w:p>
  </w:endnote>
  <w:endnote w:type="continuationSeparator" w:id="0">
    <w:p w14:paraId="2AC4FE7A" w14:textId="77777777" w:rsidR="0005141B" w:rsidRDefault="00051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FE7D" w14:textId="77777777" w:rsidR="00792FE4" w:rsidRDefault="00792F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FE7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4E4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FE85" w14:textId="77777777" w:rsidR="00EA6146" w:rsidRDefault="00EA6146">
    <w:pPr>
      <w:pStyle w:val="Sidfot"/>
    </w:pPr>
    <w:r>
      <w:fldChar w:fldCharType="begin"/>
    </w:r>
    <w:r>
      <w:instrText xml:space="preserve"> PRINTDATE  \@ "yyyy-MM-dd HH:mm"  \* MERGEFORMAT </w:instrText>
    </w:r>
    <w:r>
      <w:fldChar w:fldCharType="separate"/>
    </w:r>
    <w:r>
      <w:rPr>
        <w:noProof/>
      </w:rPr>
      <w:t>2014-11-10 08:43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FE77" w14:textId="77777777" w:rsidR="0005141B" w:rsidRDefault="0005141B" w:rsidP="000C1CAD">
      <w:pPr>
        <w:spacing w:line="240" w:lineRule="auto"/>
      </w:pPr>
      <w:r>
        <w:separator/>
      </w:r>
    </w:p>
  </w:footnote>
  <w:footnote w:type="continuationSeparator" w:id="0">
    <w:p w14:paraId="2AC4FE78" w14:textId="77777777" w:rsidR="0005141B" w:rsidRDefault="000514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E4" w:rsidRDefault="00792FE4" w14:paraId="2AC4FE7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E4" w:rsidRDefault="00792FE4" w14:paraId="2AC4FE7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C4FE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6B4E41" w14:paraId="2AC4FE8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1707</w:t>
        </w:r>
      </w:sdtContent>
    </w:sdt>
  </w:p>
  <w:p w:rsidR="00467151" w:rsidP="00283E0F" w:rsidRDefault="006B4E41" w14:paraId="2AC4FE82" w14:textId="77777777">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ContentLocked"/>
      <w15:appearance w15:val="hidden"/>
      <w:text/>
    </w:sdtPr>
    <w:sdtEndPr/>
    <w:sdtContent>
      <w:p w:rsidR="00467151" w:rsidP="00283E0F" w:rsidRDefault="0005141B" w14:paraId="2AC4FE83" w14:textId="77777777">
        <w:pPr>
          <w:pStyle w:val="FSHRub2"/>
        </w:pPr>
        <w:r>
          <w:t>Utformningsbestämmelser i detaljplan upphävs efter genomförandetiden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AC4FE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99B2C41"/>
    <w:multiLevelType w:val="hybridMultilevel"/>
    <w:tmpl w:val="CF5EC0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912BE8"/>
    <w:multiLevelType w:val="hybridMultilevel"/>
    <w:tmpl w:val="495E1BBC"/>
    <w:lvl w:ilvl="0" w:tplc="CD000F96">
      <w:start w:val="1"/>
      <w:numFmt w:val="decimal"/>
      <w:lvlText w:val="%1."/>
      <w:lvlJc w:val="left"/>
      <w:pPr>
        <w:ind w:left="480" w:hanging="1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26239A"/>
    <w:multiLevelType w:val="hybridMultilevel"/>
    <w:tmpl w:val="48D205F4"/>
    <w:lvl w:ilvl="0" w:tplc="3F76DE1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0"/>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D500494F-EA30-45A1-82A7-81D2D6911292},{C085E258-5712-4405-86B2-BEE53156E9DC},{4ABD9160-777B-424A-A1A5-CFE6D8EA2446}"/>
  </w:docVars>
  <w:rsids>
    <w:rsidRoot w:val="0005141B"/>
    <w:rsid w:val="00003CCB"/>
    <w:rsid w:val="00006BF0"/>
    <w:rsid w:val="00010168"/>
    <w:rsid w:val="00010DF8"/>
    <w:rsid w:val="00011724"/>
    <w:rsid w:val="00011F33"/>
    <w:rsid w:val="000156D9"/>
    <w:rsid w:val="00022F5C"/>
    <w:rsid w:val="00024356"/>
    <w:rsid w:val="00024712"/>
    <w:rsid w:val="000269AE"/>
    <w:rsid w:val="0003066B"/>
    <w:rsid w:val="000314C1"/>
    <w:rsid w:val="0003287D"/>
    <w:rsid w:val="00032A5E"/>
    <w:rsid w:val="00042A9E"/>
    <w:rsid w:val="00043AA9"/>
    <w:rsid w:val="00046B18"/>
    <w:rsid w:val="0005141B"/>
    <w:rsid w:val="00051929"/>
    <w:rsid w:val="000542C8"/>
    <w:rsid w:val="0006032F"/>
    <w:rsid w:val="0006043F"/>
    <w:rsid w:val="0006570C"/>
    <w:rsid w:val="00065CE6"/>
    <w:rsid w:val="0006753D"/>
    <w:rsid w:val="0006767D"/>
    <w:rsid w:val="00072835"/>
    <w:rsid w:val="000734AE"/>
    <w:rsid w:val="000743FF"/>
    <w:rsid w:val="00074588"/>
    <w:rsid w:val="00074FA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050"/>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DAD"/>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9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A34"/>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CBE"/>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1"/>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C0F"/>
    <w:rsid w:val="00782142"/>
    <w:rsid w:val="007831ED"/>
    <w:rsid w:val="0078589B"/>
    <w:rsid w:val="00785BA9"/>
    <w:rsid w:val="00786756"/>
    <w:rsid w:val="00786B46"/>
    <w:rsid w:val="00787297"/>
    <w:rsid w:val="00787508"/>
    <w:rsid w:val="007877C6"/>
    <w:rsid w:val="007902F4"/>
    <w:rsid w:val="00791BD2"/>
    <w:rsid w:val="007924D9"/>
    <w:rsid w:val="00792FE4"/>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020"/>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E3B"/>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65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55C"/>
    <w:rsid w:val="00DC668D"/>
    <w:rsid w:val="00DD783E"/>
    <w:rsid w:val="00DE3D8E"/>
    <w:rsid w:val="00DE524A"/>
    <w:rsid w:val="00DE5C0B"/>
    <w:rsid w:val="00DF0FF8"/>
    <w:rsid w:val="00DF31C1"/>
    <w:rsid w:val="00DF3395"/>
    <w:rsid w:val="00E001DB"/>
    <w:rsid w:val="00E03E0C"/>
    <w:rsid w:val="00E0492C"/>
    <w:rsid w:val="00E0766D"/>
    <w:rsid w:val="00E07723"/>
    <w:rsid w:val="00E12616"/>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14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1DC"/>
    <w:rsid w:val="00F20EC4"/>
    <w:rsid w:val="00F22B29"/>
    <w:rsid w:val="00F319C1"/>
    <w:rsid w:val="00F355B1"/>
    <w:rsid w:val="00F37610"/>
    <w:rsid w:val="00F42101"/>
    <w:rsid w:val="00F46C6E"/>
    <w:rsid w:val="00F55F38"/>
    <w:rsid w:val="00F6045E"/>
    <w:rsid w:val="00F621CE"/>
    <w:rsid w:val="00F63804"/>
    <w:rsid w:val="00F63FE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C4FE63"/>
  <w15:chartTrackingRefBased/>
  <w15:docId w15:val="{84A087E4-D4DC-45BD-953E-8CC088C4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48FF89A5064E70A7F83AF431CFFDDC"/>
        <w:category>
          <w:name w:val="Allmänt"/>
          <w:gallery w:val="placeholder"/>
        </w:category>
        <w:types>
          <w:type w:val="bbPlcHdr"/>
        </w:types>
        <w:behaviors>
          <w:behavior w:val="content"/>
        </w:behaviors>
        <w:guid w:val="{147D0597-F9CE-4044-A5D0-BA5C99E6AA4A}"/>
      </w:docPartPr>
      <w:docPartBody>
        <w:p w:rsidR="00371ECA" w:rsidRDefault="00371ECA">
          <w:pPr>
            <w:pStyle w:val="6548FF89A5064E70A7F83AF431CFFDDC"/>
          </w:pPr>
          <w:r w:rsidRPr="009A726D">
            <w:rPr>
              <w:rStyle w:val="Platshllartext"/>
            </w:rPr>
            <w:t>Klicka här för att ange text.</w:t>
          </w:r>
        </w:p>
      </w:docPartBody>
    </w:docPart>
    <w:docPart>
      <w:docPartPr>
        <w:name w:val="EBC2B22D659945A2A403CBE827252A90"/>
        <w:category>
          <w:name w:val="Allmänt"/>
          <w:gallery w:val="placeholder"/>
        </w:category>
        <w:types>
          <w:type w:val="bbPlcHdr"/>
        </w:types>
        <w:behaviors>
          <w:behavior w:val="content"/>
        </w:behaviors>
        <w:guid w:val="{877D0F47-05E0-412B-91C2-F72963573905}"/>
      </w:docPartPr>
      <w:docPartBody>
        <w:p w:rsidR="00371ECA" w:rsidRDefault="00371ECA">
          <w:pPr>
            <w:pStyle w:val="EBC2B22D659945A2A403CBE827252A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CA"/>
    <w:rsid w:val="00371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48FF89A5064E70A7F83AF431CFFDDC">
    <w:name w:val="6548FF89A5064E70A7F83AF431CFFDDC"/>
  </w:style>
  <w:style w:type="paragraph" w:customStyle="1" w:styleId="DC868624D1EA483AA00D380A0C27D2E2">
    <w:name w:val="DC868624D1EA483AA00D380A0C27D2E2"/>
  </w:style>
  <w:style w:type="paragraph" w:customStyle="1" w:styleId="EBC2B22D659945A2A403CBE827252A90">
    <w:name w:val="EBC2B22D659945A2A403CBE827252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Motion_A" Type="http://schemas.openxmlformats.org/officeDocument/2006/relationships/image" Target="images/Motion_A.png"/><Relationship Id="Motion_NormalIn" Type="http://schemas.openxmlformats.org/officeDocument/2006/relationships/image" Target="images/Motion_NormalIn.png"/></Relationships>
</file>

<file path=customUI/customUI14.xml><?xml version="1.0" encoding="utf-8"?>
<customUI xmlns="http://schemas.microsoft.com/office/2009/07/customui" onLoad="RibbonOnLoad">
  <ribbon startFromScratch="false">
    <tabs>
      <tab idMso="TabDeveloper">
        <group id="groupMotion" label="För motionsutvecklare" visible="true">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CustomXML"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group id="groupForslag" label="Hantera förslag">
          <menu id="menuForslag" itemSize="normal" label="Infoga övriga..." imageMso="CellsInsertDialog" size="large" screentip="Övriga förslagstyper" supertip="Klicka på den lilla triangeln för att visa en meny med olika förslagstexter. Välj ett förslag för att infoga texten i motionens förslagsdel.">
            <button id="btnAnvisa" label="Anvisning" imageMso="TabOrder" onAction="CallbackAnvisa" screentip="Infogar texten 'Riksdagen anvisar'" supertip="Exempel på anvisning: Riksdagen anvisar anslagen för 2014 inom utgiftsområde 1 Rikets styrelse enligt förslaget i tabell XX i motionen."/>
            <button id="btnAvslag" label="Avslag" imageMso="TabOrder" onAction="CallbackAvslag" screentip="Infogar texten 'Riksdagen avslår'"/>
            <button id="btnBeslut" label="Beslut" imageMso="TabOrder" onAction="CallbackBeslut" screentip="Infogar texten 'Riksdagen beslutar'" supertip="Den här typen av förslag bör bl.a. användas om man önskar få till stånd omedelbar lagstiftning. Till exempel ändring av lag eller upphävande av lag. Man behöver inte ange både nuvarande och föreslagen lydelse. Mer omfattande lagtext bör undvikas i själva yrkandet. Referera istället till motivtexten eller bilaga. Ett alternativ till att själva lägga fram förslag till lagtext är att genom ett tillkännagivande begära att regeringen ska återkomma till riksdagen med ett lagförslag."/>
            <button id="btnFaststall" label="Fastställande" imageMso="TabOrder" onAction="CallbackFaststl" screentip="Infogar texten 'Riksdagen fastställer'" supertip="Exempel på fastställan: Riksdagen fastställer utgiftstaket för staten inklusive ålderspensionssystemet vid sidan av statens budget 2014–2017 enligt förslaget i tabell X i motionen."/>
            <button id="btnGodkann" label="Godkännande" imageMso="TabOrder" onAction="CallbackGodkann" screentip="Infogar texten 'Riksdagen godkänner'" supertip="Exempel på godkännande: Riksdagen godkänner de riktlinjer för den ekonomiska politiken och budgetpolitiken som föreslås i motionen."/>
            <button id="btnTillkannaRS" label="Tillkännagivande till riksdagsstyrelsen" imageMso="TabOrder" onAction="CallbackTillkannaRS" supertip="Infogar texten 'Riksdagen tillkännager för riksdagsstyrelsen som sin mening vad som anförs i motionen om'. Det vanligaste skälet till att använda den här typen av förslag är att man önskar att riksdagen hos riksdagsstyrelsen begär en viss åtgärd rörande interna riksdagsfrågor. Till exempel önskemål om ändringar i riksdagsordningen beträffande debattformer, replikrätt, följdmotionsrätt och liknande." screentip="Infogar tillkännagivande till RS"/>
            <!--button id="btnTabort" label="Ta bort förslag" imageMso="CoverPageRemove" onAction="CallbackTabortForslag" screentip="Tar bort hela stycket"/-->
          </menu>
          <button id="btnTillkannaReg" label="Infoga tillkännagivande" imageMso="TabOrder" size="large" onAction="CallbackTillkannaR" supertip="Infogar texten 'Riksdagen tillkännager för regeringen som sin mening vad som anförs i motionen om'. Det vanligaste skälet till att använda den här typen av förslag är att man önskar att riksdagen hos regeringen begär en viss åtgärd, uttalar en viss ståndpunkt om vad som bör göras i en fråga eller om mål och inriktning på ett visst område." screentip="Infogar tillkännagivande till REG"/>
          <button id="btnFKtrl" label="Kontrollera förslag" imageMso="ReviewAcceptOrRejectChangeDialog" size="large" onAction="CallbackKtrlForslag" supertip="Använd denna funktion om du vill kontrollera att förslagspunkterna inleds enligt centralkansliets anvisningar. Observera att en motion med felaktiga förslagspunkter inte går att lämna in elektroniskt." screentip="Kontroll av förslag"/>
        </group>
        <!--group id="groupNumrering" label="Rubriknumrering">
					<button id="btnNumrera" image="Motion_NrOnOff" label="Numrering av/på" screentip="Numrera Rubrik 1-9" supertip="Använd denna funktion för att slå på eller stänga av hierarkisk numrering (flernivålista) för alla rubriker som har formatterats med styckeformatmallarna 'Rubrik 1' t.o.m. 'Rubrik 9'. I mallen visas enbart valen 'Rubrik 1' till 'Rubrik 3'." onAction="CallbackNumrera"/>
					<button id="btnNumreraBort" image="Motion_NrBort" label="Ta bort nr" screentip="Ta bort nummer" onAction="CallbackNumreraBort" supertip="Använd denna funktion för att ta bort automatiska nummer från markerad rubrik." />
					<button id="btnNumreraAter" image="Motion_Numrerad" label="Återställ nr" screentip="Återställ nummer" onAction="CallbackNumreraAter" supertip="Använd denna funktion för att återställa numreringen för markerad rubrik som du tagit bort nummer ifrån med funktionen 'Ta bort nummer'." />
				</group>
				<group id="groupMotionsformat" label="Styckeformat">
					<button id="btnIndrag" imageMso="PivotTableGrandTotalsOffForRowsAndColumns" size="large" label="Med indrag" screentip="Alla stycken formatteras med normal med indrag" onAction="CallbackNI"/>
					<button id="btnLuft" imageMso="PivotTableSubtotalsDoNotShow" size="large" label="Med luft före" screentip="Alla stycken formatteras med normal med luft före" onAction="CallbackNLF"/>
				</group-->
        <group id="groupDiverse" label="Hjälpfunktioner">
          <!--button id="btnTvatta" imageMso="PostcardWizard" label="Kontrollera motion" size="large" screentip="Kontrollera motion" onAction="CallbackTvatta" supertip="Denna funktion visar en dialog med olika val för att automatiskt ta bort tomrader, radera inledande tecken i rubriker och kontrollera att vilka styckeformatmallar som används."/-->
          <!--button id="groupMotionBtnHeader" label="Uppdatera sidhuvud" imageMso="AdpDiagramNewTable" size="large" onAction="CallbackRefreshHeader" supertip="Använd denna funktion för att uppdatera partibeteckning och partinummer i sidhuvudet. Sidhuvudet uppdateras även vid förhandsgranska och, beroende på dina Word-inställningar, vid utskrift." screentip="Uppdatera innehållet i sidhuvudet" visible="true"/-->
          <!--button id="groupMotionBtnSamf" label="Infoga sammanfattning" imageMso="TableOfContentsGallery" size="large" onAction="InsertSamf" supertip="Infogar en sammanfattningsrubrik före förslagen, för att underlätta inskrivning." screentip="Infogar sammanfattning" visible="true"/-->
          <button id="groupMotionBtnContent" label="Infoga innehållsfört." imageMso="TableOfContentsGallery" size="large" onAction="InsertTOC" supertip="Infogar en innehållsförteckning (TOC) före förslagen eller uppdaterar befintlig" screentip="Infogar innehållsförteckning" visible="true"/>
          <!--button id="btnRubNoToc" label="Exkl. ur TOC" imageMso="DiagramReverseClassic" size="large" screentip="Uteslut rubrik ur TOC" onAction="CallbackNoTocRub" supertip="Använd denna funktion för att ta bort vald rubrik ur innehållsförteckningen. Funktionen är begränsad till att påverka Rubrik 1-3. Fungerar på så sätt att Rubrik 1-3 ersätts av R1-3, vilka inte ingår i innehållsförteckningen, eller vice versa. Innehållsförteckningsrubriken är från början inställd som R1." /-->
          <!--menu id="menuCitat" itemSize="normal" label="Citat..." size="normal" screentip="Använd formatmallar för citat">
						<button id="btnC" image="Motion_Citat" label="Citat utan indrag" screentip="Använd citatformatet på markerad text" onAction="CallbackCitat"/>
						<button id="btnCI" image="Motion_CitatIn" label="Citat med indrag" screentip="Använd formatet citat med indrag på markerad text" onAction="CallbackCitatIndrag"/>
						<button id="btnCIC" image="Motion_CitatICitat" label="Citat i citat" screentip="Använd citat i citat formatet på markerad text" onAction="CallbackCIC"/>
						<button id="btnCICI" image="Motion_CitatICitatIn" label="Citat i citat med indrag" screentip="Använd citat i citat med indrag formatet på markerad text" onAction="CallbackCICI"/>
					</menu-->
          <button id="groupMotionBtnLagtabell" label="Infoga lagtabell" imageMso="ColumnsDialog" size="normal" onAction="InsertLagtabell" supertip="Infogar en tabell med två kolumner för att jämföra nuvarande och föreslagen lagtext" screentip="Infogar lagtabell" visible="true"/>
          <button id="btnTonplattaBort" image="Motion_Tonplatta" label="Ta bort bakgrundsfärg" size="normal" supertip="Ta bort färgplattor från text och stycken i dokumentet. (Observera att det är endast den färg som infogats med valet 'Kantlinjer och fyllning' som tas bort. S.k. markeringsfärg eller textfärg tas inte bort." onAction="CallbackTonplattaBort" screentip="Tar bort bakgrundsfärg"/>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gallery idMso="OfficeExtensionsGallery2" label="Infoga panelen" size="large"/>
          <!--menu id="menuSpecial" itemSize="normal" label="Specialare..." size="normal" screentip="Diverse snabbval för att infoga tankstreck, citattecken eller ram">
						<button id="btnTank" label="Infoga tankstreck före markering" image="Motion_tankstrecktkn" onAction="CallbackTankstrTkn"/>
						<button id="btnCitat" label="Infoga citationstecken omkring markering" image="Motion_citatkn" onAction="CallbackCitattkn"/>
						<button id="btnRam" imageMso="PageBorderAndShadingDialog" label="Rama in stycke" screentip="Rama in stycke. Ställ markör i eller markera stycke" onAction="CallbackInfogaRam"/>
						<button id="btnRamBort" imageMso="ReviewRejectChange" label="Ta bort ram" screentip="Markerad text blir normal" onAction="CallbackRamBort"/>
					</menu-->
          <!--menu id="menuListor" itemSize="normal" label="Uppräkningar..." size="normal" screentip="Använd formatmallar för uppräkning">
						<button id="btnNumL" image="Motion_listanr" label="Numrerad lista" screentip="Använd formatet numrerad lista på markerad text" onAction="CallbackListaNr"/>
						<button id="btnPLB" image="Motion_listabomb" label="Punktlista" screentip="Använd formatet punktlista (bomb) på markerad text" onAction="CallbackListaBomb"/>
						<button id="btnPLS" image="Motion_listatank" label="Lista med streck" screentip="Använd formatet strecklista på markerad text" onAction="CallbackListaStreck"/>
					</menu-->
        </group>
        <!--group id="groupLuft" label="Styckeluft">
					<button id="btnOka" imageMso="VerticalSpacingIncrease" label="+före" screentip="Öka avstånd före stycke till 3, 6.25, 12.5, 18, 24 eller 30 punkter " onAction="CallbackLuftOka"/>
					<button id="btnMin" imageMso="VerticalSpacingDecrease" label="-före" screentip="Minska avstånd före stycke till 0, 3, 6.25, 12.5, 18, 24 eller 30 punkter " onAction="CallbackLuftMinska"/>
					<button id="btnReset" imageMso="TextAlignGallery" label="0/fiv" screentip="Nollställer luft före och efter om endera är >0, annars återställs stycket till formatmallens förinställda värden" onAction="CallbackReset"/>
				</group-->
        <group id="groupOm" label="Information">
          <button id="btnDokupp" label="Visa info" imageMso="AccessTableIssues" size="large" onAction="CallbackDokuppgifter" supertip="Visar en s.k. användardialog med uppgifter om motionen. Uppgifterna går att skriva ut och kan användas som motionskvitto eller vid kontakt med helpdesk."/>
          <button id="btnInfo" label="Visa handledning" imageMso="FunctionsLogicalInsertGallery" size="large" onAction="CallbackInfo" screentip="Visa handledning" supertip="En handledning för mallen öppnas och visas på din dator."/>
          <button id="btnOm" label="Version m108/p101" imageMso="StartAfterPrevious" size="large" screentip="Du använder motionsmall version 1.08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1730</RubrikLookup>
    <MotionGuid xmlns="00d11361-0b92-4bae-a181-288d6a55b763">24e194ce-3c22-4c28-864d-e3c716b4669e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6A65A-A207-4E62-8B96-64E194167FDC}"/>
</file>

<file path=customXml/itemProps2.xml><?xml version="1.0" encoding="utf-8"?>
<ds:datastoreItem xmlns:ds="http://schemas.openxmlformats.org/officeDocument/2006/customXml" ds:itemID="{A23D153D-1032-4E92-800C-5620CAE2180D}"/>
</file>

<file path=customXml/itemProps3.xml><?xml version="1.0" encoding="utf-8"?>
<ds:datastoreItem xmlns:ds="http://schemas.openxmlformats.org/officeDocument/2006/customXml" ds:itemID="{0021C8F5-5062-4975-B8B3-0C99F46BE5D1}"/>
</file>

<file path=customXml/itemProps4.xml><?xml version="1.0" encoding="utf-8"?>
<ds:datastoreItem xmlns:ds="http://schemas.openxmlformats.org/officeDocument/2006/customXml" ds:itemID="{50F9CA16-625D-4400-9544-24449A27750D}"/>
</file>

<file path=docProps/app.xml><?xml version="1.0" encoding="utf-8"?>
<Properties xmlns="http://schemas.openxmlformats.org/officeDocument/2006/extended-properties" xmlns:vt="http://schemas.openxmlformats.org/officeDocument/2006/docPropsVTypes">
  <Template>GranskaMot</Template>
  <TotalTime>32</TotalTime>
  <Pages>2</Pages>
  <Words>402</Words>
  <Characters>2318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201415KD697 Utformningsbestämmelser i detaljplan upphävs efter genomförandetiden</vt:lpstr>
      <vt:lpstr/>
    </vt:vector>
  </TitlesOfParts>
  <Company>Riksdagen</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201415KD697 Utformningsbestämmelser i detaljplan upphävs efter genomförandetiden</dc:title>
  <dc:subject/>
  <dc:creator>It-avdelningen</dc:creator>
  <cp:keywords/>
  <dc:description/>
  <cp:lastModifiedBy>Kerstin Carlqvist</cp:lastModifiedBy>
  <cp:revision>13</cp:revision>
  <cp:lastPrinted>2014-11-10T07:43:00Z</cp:lastPrinted>
  <dcterms:created xsi:type="dcterms:W3CDTF">2014-11-07T14:52:00Z</dcterms:created>
  <dcterms:modified xsi:type="dcterms:W3CDTF">2015-07-23T06:44:00Z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*WB9DF260A8851*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http://filur.riksdagen.se/drop/DropOffLibrary/WB9DF260A8851.docx</vt:lpwstr>
  </property>
</Properties>
</file>