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86DBA" w:rsidRPr="000F6ECD" w:rsidRDefault="00C86DBA" w:rsidP="00EE36A4">
      <w:pPr>
        <w:pStyle w:val="Hemstlrubrik"/>
      </w:pPr>
      <w:r w:rsidRPr="000F6ECD">
        <w:t>Förslag till riksdagsbeslut</w:t>
      </w:r>
    </w:p>
    <w:p w:rsidR="00C86DBA" w:rsidRPr="000F6ECD" w:rsidRDefault="00C86DBA">
      <w:pPr>
        <w:pStyle w:val="Hemstlatt"/>
      </w:pPr>
      <w:r w:rsidRPr="000F6ECD">
        <w:t>Riksdagen tillkännager för regeringen som sin mening vad i motionen anförs om att slå samman verksamheterna för SKL och RMV.</w:t>
      </w:r>
    </w:p>
    <w:p w:rsidR="00C86DBA" w:rsidRPr="000F6ECD" w:rsidRDefault="00C86DBA">
      <w:pPr>
        <w:pStyle w:val="Rubrik1"/>
      </w:pPr>
      <w:r w:rsidRPr="000F6ECD">
        <w:t>Motivering</w:t>
      </w:r>
    </w:p>
    <w:p w:rsidR="00C86DBA" w:rsidRPr="000F6ECD" w:rsidRDefault="00C86DBA">
      <w:r w:rsidRPr="000F6ECD">
        <w:t>Molekylärgenetiska analyser (DNA</w:t>
      </w:r>
      <w:r w:rsidRPr="000F6ECD">
        <w:noBreakHyphen/>
        <w:t>analyser) har kommit att spela allt större roll inom forensisk verksamhet under senare år. Allt talar för att betydelsen av sådana analyser kommer att bli större i framtiden. I Sverige utförs i</w:t>
      </w:r>
      <w:r w:rsidR="00C20DF6" w:rsidRPr="000F6ECD">
        <w:t xml:space="preserve"> </w:t>
      </w:r>
      <w:r w:rsidRPr="000F6ECD">
        <w:t>dag DNA</w:t>
      </w:r>
      <w:r w:rsidRPr="000F6ECD">
        <w:noBreakHyphen/>
        <w:t>analyser med forensisk inriktning inom Rättsmedicinalverket RMV (Rättsgenetiska avdelningen) i Linköping och Rikspolisstyrelsen (Statens kriminaltekniska laboratorium SKL). Alltså hos två skilda organisationer med kopplingar till varandra.</w:t>
      </w:r>
    </w:p>
    <w:p w:rsidR="00C86DBA" w:rsidRPr="000F6ECD" w:rsidRDefault="00C86DBA" w:rsidP="00EE36A4">
      <w:pPr>
        <w:pStyle w:val="Normaltindrag"/>
      </w:pPr>
      <w:r w:rsidRPr="000F6ECD">
        <w:t>Rättsgenetiska undersökningar vid faderskapsutredningar har varit föremål</w:t>
      </w:r>
      <w:r w:rsidR="00EE36A4" w:rsidRPr="000F6ECD">
        <w:t xml:space="preserve"> </w:t>
      </w:r>
      <w:r w:rsidRPr="000F6ECD">
        <w:t>för utredningar inom dels Socialstyrelsen (1976 och 1986), dels Rättsmedic</w:t>
      </w:r>
      <w:r w:rsidRPr="000F6ECD">
        <w:t>i</w:t>
      </w:r>
      <w:r w:rsidRPr="000F6ECD">
        <w:t>nalverket (1995). I samband med en utredning som gjordes 1986 påpekades vissa fördelar med att koncentrera alla DNA</w:t>
      </w:r>
      <w:r w:rsidRPr="000F6ECD">
        <w:noBreakHyphen/>
        <w:t>analyser med forensisk inrik</w:t>
      </w:r>
      <w:r w:rsidRPr="000F6ECD">
        <w:t>t</w:t>
      </w:r>
      <w:r w:rsidRPr="000F6ECD">
        <w:t>ning till ett nationellt laboratorium. Någon sådan centralisering kom aldrig till stånd, men skälen för en centralisering kvarstår oförändrad eller har snarare förstärkts.</w:t>
      </w:r>
    </w:p>
    <w:p w:rsidR="00C86DBA" w:rsidRPr="000F6ECD" w:rsidRDefault="00C86DBA">
      <w:pPr>
        <w:pStyle w:val="Normaltindrag"/>
      </w:pPr>
      <w:r w:rsidRPr="000F6ECD">
        <w:t>Här nedan vill vi peka på fördelarna med en sammanhållen forensisk gen</w:t>
      </w:r>
      <w:r w:rsidRPr="000F6ECD">
        <w:t>e</w:t>
      </w:r>
      <w:r w:rsidRPr="000F6ECD">
        <w:t>tisk verksamhet i landet.</w:t>
      </w:r>
    </w:p>
    <w:p w:rsidR="00C86DBA" w:rsidRPr="000F6ECD" w:rsidRDefault="00C86DBA">
      <w:pPr>
        <w:pStyle w:val="Normaltindrag"/>
      </w:pPr>
      <w:r w:rsidRPr="000F6ECD">
        <w:t>I stort sett samma analysmetoder används inom olika delar av forensisk verksamhet, dvs. typer av DNA</w:t>
      </w:r>
      <w:r w:rsidRPr="000F6ECD">
        <w:noBreakHyphen/>
        <w:t>analyser. DNA</w:t>
      </w:r>
      <w:r w:rsidRPr="000F6ECD">
        <w:noBreakHyphen/>
        <w:t>analysverksamheten blir även efter sammanslagningen totalt sett inte särskilt omfattande. Vissa typer av undersökningar är sällsynta och bör därför av kvalitetsskäl koncentreras till en enhet. Analysverksamheten blir successivt alltmer automatiserad, vilket inn</w:t>
      </w:r>
      <w:r w:rsidRPr="000F6ECD">
        <w:t>e</w:t>
      </w:r>
      <w:r w:rsidRPr="000F6ECD">
        <w:t>bär ekonomiska fördelar vad gäller såväl drift som investeringar.</w:t>
      </w:r>
    </w:p>
    <w:p w:rsidR="00C86DBA" w:rsidRPr="000F6ECD" w:rsidRDefault="00C86DBA">
      <w:pPr>
        <w:pStyle w:val="Normaltindrag"/>
      </w:pPr>
      <w:r w:rsidRPr="000F6ECD">
        <w:lastRenderedPageBreak/>
        <w:t>Analyskompetensen i landet är samlad på relativt få händer. En samma</w:t>
      </w:r>
      <w:r w:rsidRPr="000F6ECD">
        <w:t>n</w:t>
      </w:r>
      <w:r w:rsidRPr="000F6ECD">
        <w:t>hållen verksamhet skulle därför ge en kompetensmässigt sett större kritisk massa, vilket är av stor betydelse inte minst vad gäller forskning och utvec</w:t>
      </w:r>
      <w:r w:rsidRPr="000F6ECD">
        <w:t>k</w:t>
      </w:r>
      <w:r w:rsidRPr="000F6ECD">
        <w:t xml:space="preserve">ling. Även i utredningen (Ju 2002/2801/PÅ) som SKL och RMV står bakom föreslås att </w:t>
      </w:r>
      <w:r w:rsidR="00EE36A4" w:rsidRPr="000F6ECD">
        <w:t xml:space="preserve">en </w:t>
      </w:r>
      <w:r w:rsidRPr="000F6ECD">
        <w:t>gemensam produktionsplattform byggs upp för rutinanalyser av DNA.</w:t>
      </w:r>
    </w:p>
    <w:p w:rsidR="00C86DBA" w:rsidRPr="000F6ECD" w:rsidRDefault="00C86DBA">
      <w:pPr>
        <w:pStyle w:val="Normaltindrag"/>
      </w:pPr>
      <w:r w:rsidRPr="000F6ECD">
        <w:t>Visserligen leder en sammanslagning av all forensisk DNA</w:t>
      </w:r>
      <w:r w:rsidRPr="000F6ECD">
        <w:noBreakHyphen/>
        <w:t>analys</w:t>
      </w:r>
      <w:r w:rsidR="00EE36A4" w:rsidRPr="000F6ECD">
        <w:softHyphen/>
      </w:r>
      <w:r w:rsidRPr="000F6ECD">
        <w:t>verksamhet till en monopolsituation i landet, men det finns dock konkurr</w:t>
      </w:r>
      <w:r w:rsidRPr="000F6ECD">
        <w:t>e</w:t>
      </w:r>
      <w:r w:rsidRPr="000F6ECD">
        <w:t>rande enheter i andra länder såväl i Norden och Europa som i USA. Därför är det av stor betydelse att Sverige blir starkt inom detta område.</w:t>
      </w:r>
    </w:p>
    <w:p w:rsidR="00C86DBA" w:rsidRPr="000F6ECD" w:rsidRDefault="00C86DBA">
      <w:pPr>
        <w:pStyle w:val="Normaltindrag"/>
      </w:pPr>
      <w:r w:rsidRPr="000F6ECD">
        <w:t>Till slut bör påpekas att analys- och utredningsverksamhet måste vara o</w:t>
      </w:r>
      <w:r w:rsidRPr="000F6ECD">
        <w:t>r</w:t>
      </w:r>
      <w:r w:rsidRPr="000F6ECD">
        <w:t>ganisatoriskt och därmed också ansvarsmässigt åtskilda. Detta för att styrka objektiviteten i bägge verksamheterna.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E36A4" w:rsidRPr="000F6ECD">
        <w:tblPrEx>
          <w:tblCellMar>
            <w:top w:w="0" w:type="dxa"/>
            <w:bottom w:w="0" w:type="dxa"/>
          </w:tblCellMar>
        </w:tblPrEx>
        <w:trPr>
          <w:cantSplit/>
        </w:trPr>
        <w:tc>
          <w:tcPr>
            <w:tcW w:w="3046" w:type="dxa"/>
          </w:tcPr>
          <w:p w:rsidR="00EE36A4" w:rsidRPr="000F6ECD" w:rsidRDefault="00EE36A4" w:rsidP="00EE36A4">
            <w:pPr>
              <w:pStyle w:val="UnderskriftDatum"/>
              <w:spacing w:before="240"/>
            </w:pPr>
            <w:r w:rsidRPr="000F6ECD">
              <w:t>Stockholm den 13 september 2005</w:t>
            </w:r>
          </w:p>
        </w:tc>
        <w:tc>
          <w:tcPr>
            <w:tcW w:w="3047" w:type="dxa"/>
          </w:tcPr>
          <w:p w:rsidR="00EE36A4" w:rsidRPr="000F6ECD" w:rsidRDefault="00EE36A4" w:rsidP="00EE36A4">
            <w:pPr>
              <w:pStyle w:val="Underskrifter"/>
              <w:spacing w:before="240"/>
            </w:pPr>
          </w:p>
        </w:tc>
      </w:tr>
      <w:tr w:rsidR="00EE36A4" w:rsidRPr="000F6ECD">
        <w:tblPrEx>
          <w:tblCellMar>
            <w:top w:w="0" w:type="dxa"/>
            <w:bottom w:w="0" w:type="dxa"/>
          </w:tblCellMar>
        </w:tblPrEx>
        <w:trPr>
          <w:cantSplit/>
        </w:trPr>
        <w:tc>
          <w:tcPr>
            <w:tcW w:w="3046" w:type="dxa"/>
          </w:tcPr>
          <w:p w:rsidR="00EE36A4" w:rsidRPr="000F6ECD" w:rsidRDefault="00EE36A4" w:rsidP="00EE36A4">
            <w:pPr>
              <w:pStyle w:val="Underskrifter"/>
            </w:pPr>
            <w:r w:rsidRPr="000F6ECD">
              <w:t>Maud Ekendahl (m)</w:t>
            </w:r>
          </w:p>
        </w:tc>
        <w:tc>
          <w:tcPr>
            <w:tcW w:w="3047" w:type="dxa"/>
          </w:tcPr>
          <w:p w:rsidR="00EE36A4" w:rsidRPr="000F6ECD" w:rsidRDefault="00EE36A4" w:rsidP="00EE36A4">
            <w:pPr>
              <w:pStyle w:val="Underskrifter"/>
            </w:pPr>
            <w:r w:rsidRPr="000F6ECD">
              <w:t>Elizabeth Nyström (m)</w:t>
            </w:r>
          </w:p>
        </w:tc>
      </w:tr>
    </w:tbl>
    <w:p w:rsidR="00C86DBA" w:rsidRPr="000F6ECD" w:rsidRDefault="00C86DBA" w:rsidP="00EE36A4">
      <w:pPr>
        <w:pStyle w:val="Normaltindrag"/>
      </w:pPr>
    </w:p>
    <w:sectPr w:rsidR="00C86DBA" w:rsidRPr="000F6ECD" w:rsidSect="00EE36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1E90" w:rsidRPr="000F6ECD" w:rsidRDefault="00AB1E90">
      <w:r w:rsidRPr="000F6ECD">
        <w:separator/>
      </w:r>
    </w:p>
  </w:endnote>
  <w:endnote w:type="continuationSeparator" w:id="0">
    <w:p w:rsidR="00AB1E90" w:rsidRPr="000F6ECD" w:rsidRDefault="00AB1E90">
      <w:r w:rsidRPr="000F6E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6A4" w:rsidRPr="000F6ECD" w:rsidRDefault="000F6ECD" w:rsidP="00EE36A4">
    <w:pPr>
      <w:pStyle w:val="Sidfot"/>
    </w:pPr>
    <w:r w:rsidRPr="000F6E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4483280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6A4" w:rsidRDefault="00EE36A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36A4" w:rsidRDefault="00EE36A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C28" w:rsidRPr="000F6ECD" w:rsidRDefault="000F6ECD" w:rsidP="00EE36A4">
    <w:pPr>
      <w:pStyle w:val="Sidfot"/>
    </w:pPr>
    <w:r w:rsidRPr="000F6E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5868843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6A4" w:rsidRDefault="00EE36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36A4" w:rsidRDefault="00EE36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6A4" w:rsidRPr="000F6ECD" w:rsidRDefault="000F6ECD" w:rsidP="00EE36A4">
    <w:pPr>
      <w:pStyle w:val="Sidfot"/>
    </w:pPr>
    <w:r w:rsidRPr="000F6E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6140176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6A4" w:rsidRDefault="00EE36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36A4" w:rsidRDefault="00EE36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1E90" w:rsidRPr="000F6ECD" w:rsidRDefault="00AB1E90">
      <w:r w:rsidRPr="000F6ECD">
        <w:separator/>
      </w:r>
    </w:p>
  </w:footnote>
  <w:footnote w:type="continuationSeparator" w:id="0">
    <w:p w:rsidR="00AB1E90" w:rsidRPr="000F6ECD" w:rsidRDefault="00AB1E90">
      <w:r w:rsidRPr="000F6E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6A4" w:rsidRPr="000F6ECD" w:rsidRDefault="000F6ECD" w:rsidP="00EE36A4">
    <w:pPr>
      <w:pStyle w:val="Sidhuvud"/>
    </w:pPr>
    <w:r w:rsidRPr="000F6E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8328810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6A4" w:rsidRDefault="00EE36A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36A4" w:rsidRDefault="00EE36A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C28" w:rsidRPr="000F6ECD" w:rsidRDefault="000F6ECD" w:rsidP="00EE36A4">
    <w:pPr>
      <w:pStyle w:val="Sidhuvud"/>
    </w:pPr>
    <w:r w:rsidRPr="000F6E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5326180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36A4" w:rsidRDefault="00EE36A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36A4" w:rsidRDefault="00EE36A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Ju219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36A4" w:rsidRPr="000F6ECD" w:rsidRDefault="00EE36A4">
    <w:pPr>
      <w:pStyle w:val="FSHNormal"/>
      <w:tabs>
        <w:tab w:val="right" w:pos="5840"/>
      </w:tabs>
    </w:pPr>
    <w:r w:rsidRPr="000F6ECD">
      <w:br/>
    </w:r>
    <w:r w:rsidRPr="000F6ECD">
      <w:fldChar w:fldCharType="begin" w:fldLock="1"/>
    </w:r>
    <w:r w:rsidRPr="000F6ECD">
      <w:instrText xml:space="preserve"> DOCPROPERTY</w:instrText>
    </w:r>
    <w:r w:rsidRPr="000F6ECD">
      <w:rPr>
        <w:sz w:val="18"/>
      </w:rPr>
      <w:instrText xml:space="preserve"> "YearUser" *\charformat </w:instrText>
    </w:r>
    <w:r w:rsidRPr="000F6ECD">
      <w:fldChar w:fldCharType="separate"/>
    </w:r>
    <w:r w:rsidRPr="000F6ECD">
      <w:t>2005/06</w:t>
    </w:r>
    <w:r w:rsidRPr="000F6ECD">
      <w:fldChar w:fldCharType="end"/>
    </w:r>
    <w:r w:rsidRPr="000F6ECD">
      <w:t xml:space="preserve"> </w:t>
    </w:r>
    <w:r w:rsidRPr="000F6ECD">
      <w:tab/>
      <w:t xml:space="preserve">mnr: </w:t>
    </w:r>
    <w:r w:rsidRPr="000F6ECD">
      <w:fldChar w:fldCharType="begin" w:fldLock="1"/>
    </w:r>
    <w:r w:rsidRPr="000F6ECD">
      <w:instrText xml:space="preserve"> DOCPROPERTY</w:instrText>
    </w:r>
    <w:r w:rsidRPr="000F6ECD">
      <w:rPr>
        <w:sz w:val="18"/>
      </w:rPr>
      <w:instrText xml:space="preserve"> "Motionsnummer" *\charformat </w:instrText>
    </w:r>
    <w:r w:rsidRPr="000F6ECD">
      <w:fldChar w:fldCharType="separate"/>
    </w:r>
    <w:r w:rsidRPr="000F6ECD">
      <w:t>Ju219</w:t>
    </w:r>
    <w:r w:rsidRPr="000F6ECD">
      <w:fldChar w:fldCharType="end"/>
    </w:r>
    <w:r w:rsidRPr="000F6ECD">
      <w:br/>
    </w:r>
    <w:r w:rsidRPr="000F6ECD">
      <w:fldChar w:fldCharType="begin" w:fldLock="1"/>
    </w:r>
    <w:r w:rsidRPr="000F6ECD">
      <w:instrText xml:space="preserve"> DOCPROPERTY</w:instrText>
    </w:r>
    <w:r w:rsidRPr="000F6ECD">
      <w:rPr>
        <w:sz w:val="18"/>
      </w:rPr>
      <w:instrText xml:space="preserve"> "Samling" *\charformat </w:instrText>
    </w:r>
    <w:r w:rsidRPr="000F6ECD">
      <w:fldChar w:fldCharType="end"/>
    </w:r>
    <w:r w:rsidRPr="000F6ECD">
      <w:tab/>
      <w:t xml:space="preserve">pnr: </w:t>
    </w:r>
    <w:r w:rsidRPr="000F6ECD">
      <w:fldChar w:fldCharType="begin" w:fldLock="1"/>
    </w:r>
    <w:r w:rsidRPr="000F6ECD">
      <w:instrText xml:space="preserve"> DOCPROPERTY</w:instrText>
    </w:r>
    <w:r w:rsidRPr="000F6ECD">
      <w:rPr>
        <w:sz w:val="18"/>
      </w:rPr>
      <w:instrText xml:space="preserve"> "Partinummer" *\charformat </w:instrText>
    </w:r>
    <w:r w:rsidRPr="000F6ECD">
      <w:fldChar w:fldCharType="separate"/>
    </w:r>
    <w:r w:rsidRPr="000F6ECD">
      <w:t>m1042</w:t>
    </w:r>
    <w:r w:rsidRPr="000F6ECD">
      <w:fldChar w:fldCharType="end"/>
    </w:r>
  </w:p>
  <w:p w:rsidR="00EE36A4" w:rsidRPr="000F6ECD" w:rsidRDefault="00EE36A4">
    <w:pPr>
      <w:pStyle w:val="FSHRub1"/>
    </w:pPr>
    <w:r w:rsidRPr="000F6ECD">
      <w:t>Motion till riksdagen</w:t>
    </w:r>
    <w:r w:rsidRPr="000F6ECD">
      <w:br/>
    </w:r>
    <w:r w:rsidRPr="000F6ECD">
      <w:fldChar w:fldCharType="begin" w:fldLock="1"/>
    </w:r>
    <w:r w:rsidRPr="000F6ECD">
      <w:instrText xml:space="preserve"> DOCPROPERTY "YearUser" *\charformat </w:instrText>
    </w:r>
    <w:r w:rsidRPr="000F6ECD">
      <w:fldChar w:fldCharType="separate"/>
    </w:r>
    <w:r w:rsidRPr="000F6ECD">
      <w:t>2005/06</w:t>
    </w:r>
    <w:r w:rsidRPr="000F6ECD">
      <w:fldChar w:fldCharType="end"/>
    </w:r>
    <w:r w:rsidRPr="000F6ECD">
      <w:t>:</w:t>
    </w:r>
    <w:r w:rsidRPr="000F6ECD">
      <w:fldChar w:fldCharType="begin" w:fldLock="1"/>
    </w:r>
    <w:r w:rsidRPr="000F6ECD">
      <w:instrText xml:space="preserve"> DOCPROPERTY "Motionsnummer" *\charformat </w:instrText>
    </w:r>
    <w:r w:rsidRPr="000F6ECD">
      <w:fldChar w:fldCharType="separate"/>
    </w:r>
    <w:r w:rsidRPr="000F6ECD">
      <w:t>Ju219</w:t>
    </w:r>
    <w:r w:rsidRPr="000F6ECD">
      <w:fldChar w:fldCharType="end"/>
    </w:r>
  </w:p>
  <w:p w:rsidR="00EE36A4" w:rsidRPr="000F6ECD" w:rsidRDefault="00EE36A4">
    <w:pPr>
      <w:pStyle w:val="FSHNormalS5"/>
    </w:pPr>
    <w:r w:rsidRPr="000F6ECD">
      <w:fldChar w:fldCharType="begin" w:fldLock="1"/>
    </w:r>
    <w:r w:rsidRPr="000F6ECD">
      <w:instrText xml:space="preserve"> DOCPROPERTY "MotionarText" *\charformat </w:instrText>
    </w:r>
    <w:r w:rsidRPr="000F6ECD">
      <w:fldChar w:fldCharType="separate"/>
    </w:r>
    <w:r w:rsidRPr="000F6ECD">
      <w:t>av Maud Ekendahl och Elizabeth Nyström (m)</w:t>
    </w:r>
    <w:r w:rsidRPr="000F6ECD">
      <w:fldChar w:fldCharType="end"/>
    </w:r>
    <w:r w:rsidRPr="000F6ECD">
      <w:br/>
    </w:r>
    <w:r w:rsidRPr="000F6ECD">
      <w:fldChar w:fldCharType="begin" w:fldLock="1"/>
    </w:r>
    <w:r w:rsidRPr="000F6ECD">
      <w:instrText xml:space="preserve"> DOCPROPERTY "SvarFrasKort" *\charformat </w:instrText>
    </w:r>
    <w:r w:rsidRPr="000F6ECD">
      <w:fldChar w:fldCharType="end"/>
    </w:r>
  </w:p>
  <w:p w:rsidR="00EE36A4" w:rsidRPr="000F6ECD" w:rsidRDefault="00EE36A4">
    <w:pPr>
      <w:pStyle w:val="FSHTitel"/>
    </w:pPr>
    <w:r w:rsidRPr="000F6ECD">
      <w:fldChar w:fldCharType="begin" w:fldLock="1"/>
    </w:r>
    <w:r w:rsidRPr="000F6ECD">
      <w:instrText xml:space="preserve"> DOCPROPERTY</w:instrText>
    </w:r>
    <w:r w:rsidRPr="000F6ECD">
      <w:rPr>
        <w:sz w:val="18"/>
      </w:rPr>
      <w:instrText xml:space="preserve"> "RubrikSvar" *\charformat </w:instrText>
    </w:r>
    <w:r w:rsidRPr="000F6ECD">
      <w:fldChar w:fldCharType="separate"/>
    </w:r>
    <w:r w:rsidRPr="000F6ECD">
      <w:t>Sammanslagning av verksamheterna för SKL och RMV</w:t>
    </w:r>
    <w:r w:rsidRPr="000F6ECD">
      <w:fldChar w:fldCharType="end"/>
    </w:r>
  </w:p>
  <w:p w:rsidR="00EE36A4" w:rsidRPr="000F6ECD" w:rsidRDefault="00EE36A4" w:rsidP="00EE36A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num w:numId="1" w16cid:durableId="426772359">
    <w:abstractNumId w:val="10"/>
  </w:num>
  <w:num w:numId="2" w16cid:durableId="1761833908">
    <w:abstractNumId w:val="12"/>
  </w:num>
  <w:num w:numId="3" w16cid:durableId="64377217">
    <w:abstractNumId w:val="8"/>
  </w:num>
  <w:num w:numId="4" w16cid:durableId="121777922">
    <w:abstractNumId w:val="3"/>
  </w:num>
  <w:num w:numId="5" w16cid:durableId="739209050">
    <w:abstractNumId w:val="2"/>
  </w:num>
  <w:num w:numId="6" w16cid:durableId="423918860">
    <w:abstractNumId w:val="1"/>
  </w:num>
  <w:num w:numId="7" w16cid:durableId="2048681544">
    <w:abstractNumId w:val="0"/>
  </w:num>
  <w:num w:numId="8" w16cid:durableId="777329717">
    <w:abstractNumId w:val="9"/>
  </w:num>
  <w:num w:numId="9" w16cid:durableId="1462916159">
    <w:abstractNumId w:val="7"/>
  </w:num>
  <w:num w:numId="10" w16cid:durableId="1072239998">
    <w:abstractNumId w:val="6"/>
  </w:num>
  <w:num w:numId="11" w16cid:durableId="917910788">
    <w:abstractNumId w:val="5"/>
  </w:num>
  <w:num w:numId="12" w16cid:durableId="225461660">
    <w:abstractNumId w:val="4"/>
  </w:num>
  <w:num w:numId="13" w16cid:durableId="921793368">
    <w:abstractNumId w:val="10"/>
  </w:num>
  <w:num w:numId="14" w16cid:durableId="953751847">
    <w:abstractNumId w:val="12"/>
  </w:num>
  <w:num w:numId="15" w16cid:durableId="6030734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C86DBA"/>
    <w:rsid w:val="000F6ECD"/>
    <w:rsid w:val="00107D01"/>
    <w:rsid w:val="003F0C01"/>
    <w:rsid w:val="00643925"/>
    <w:rsid w:val="00644C28"/>
    <w:rsid w:val="006A6938"/>
    <w:rsid w:val="007252B7"/>
    <w:rsid w:val="00AB1E90"/>
    <w:rsid w:val="00C06658"/>
    <w:rsid w:val="00C20DF6"/>
    <w:rsid w:val="00C86DBA"/>
    <w:rsid w:val="00EE36A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388F9C0-FA1E-4034-B92D-184896712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EE36A4"/>
    <w:pPr>
      <w:spacing w:after="250"/>
    </w:pPr>
  </w:style>
  <w:style w:type="paragraph" w:customStyle="1" w:styleId="Hemstlatt">
    <w:name w:val="Hemstl_att"/>
    <w:aliases w:val="HemstPunkt,HemstPunktFlera,HemställansPunkt,Förslagstext"/>
    <w:basedOn w:val="Normal"/>
    <w:next w:val="Normal"/>
    <w:rsid w:val="00EE36A4"/>
    <w:pPr>
      <w:keepLines/>
      <w:spacing w:before="0"/>
      <w:ind w:left="340"/>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348</Words>
  <Characters>2212</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Ju219</vt:lpstr>
    </vt:vector>
  </TitlesOfParts>
  <Company>RD/RFK/IT/DTSL</Company>
  <LinksUpToDate>false</LinksUpToDate>
  <CharactersWithSpaces>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Ju219</dc:title>
  <dc:subject>Ju219</dc:subject>
  <dc:creator>Riksdagen</dc:creator>
  <cp:keywords>Riksdagen</cp:keywords>
  <dc:description>Justeringar önskader av tryckeriet.</dc:description>
  <cp:lastModifiedBy>Lars Brink</cp:lastModifiedBy>
  <cp:revision>2</cp:revision>
  <cp:lastPrinted>2005-10-16T05:30:00Z</cp:lastPrinted>
  <dcterms:created xsi:type="dcterms:W3CDTF">2025-12-16T19:19:00Z</dcterms:created>
  <dcterms:modified xsi:type="dcterms:W3CDTF">2025-12-16T19:19:00Z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Sekr">
    <vt:lpwstr>sl</vt:lpwstr>
  </property>
  <property fmtid="{D5CDD505-2E9C-101B-9397-08002B2CF9AE}" pid="4" name="Yearstd">
    <vt:lpwstr>2003/04</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Sammanslagning av verksamheterna för SKL och RMV</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Sammanslagning av verksamheterna för SKL och RMV</vt:lpwstr>
  </property>
  <property fmtid="{D5CDD505-2E9C-101B-9397-08002B2CF9AE}" pid="12" name="MotTyp">
    <vt:lpwstr>Enskild motion</vt:lpwstr>
  </property>
  <property fmtid="{D5CDD505-2E9C-101B-9397-08002B2CF9AE}" pid="13" name="MotTypXML">
    <vt:lpwstr>enskild</vt:lpwstr>
  </property>
  <property fmtid="{D5CDD505-2E9C-101B-9397-08002B2CF9AE}" pid="14" name="Partinummer">
    <vt:lpwstr>m1042</vt:lpwstr>
  </property>
  <property fmtid="{D5CDD505-2E9C-101B-9397-08002B2CF9AE}" pid="15" name="ArbRubr">
    <vt:lpwstr/>
  </property>
  <property fmtid="{D5CDD505-2E9C-101B-9397-08002B2CF9AE}" pid="16" name="Partilogo">
    <vt:lpwstr>m</vt:lpwstr>
  </property>
  <property fmtid="{D5CDD505-2E9C-101B-9397-08002B2CF9AE}" pid="17" name="AntalParti">
    <vt:lpwstr>Partier: 1</vt:lpwstr>
  </property>
  <property fmtid="{D5CDD505-2E9C-101B-9397-08002B2CF9AE}" pid="18" name="AntalMot">
    <vt:lpwstr>Antal: 2</vt:lpwstr>
  </property>
  <property fmtid="{D5CDD505-2E9C-101B-9397-08002B2CF9AE}" pid="19" name="MotionarText">
    <vt:lpwstr>av Maud Ekendahl och Elizabeth Nyström (m)</vt:lpwstr>
  </property>
  <property fmtid="{D5CDD505-2E9C-101B-9397-08002B2CF9AE}" pid="20" name="MotionarLista">
    <vt:lpwstr>Ekendahl, Maud (m)\Nyström, Elizabeth (m)</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Maud Ekendahl (m), Elizabeth Nyström (m)</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m</vt:lpwstr>
  </property>
  <property fmtid="{D5CDD505-2E9C-101B-9397-08002B2CF9AE}" pid="29" name="AntalLed">
    <vt:lpwstr>54</vt:lpwstr>
  </property>
  <property fmtid="{D5CDD505-2E9C-101B-9397-08002B2CF9AE}" pid="30" name="Samling">
    <vt:lpwstr/>
  </property>
  <property fmtid="{D5CDD505-2E9C-101B-9397-08002B2CF9AE}" pid="31" name="SamlingPrint">
    <vt:lpwstr/>
  </property>
  <property fmtid="{D5CDD505-2E9C-101B-9397-08002B2CF9AE}" pid="32" name="Motionsnummer">
    <vt:lpwstr>Ju219</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13 september 2005</vt:lpwstr>
  </property>
  <property fmtid="{D5CDD505-2E9C-101B-9397-08002B2CF9AE}" pid="38" name="NotesUID">
    <vt:lpwstr>siv.lindgren@riksdagen.se</vt:lpwstr>
  </property>
  <property fmtid="{D5CDD505-2E9C-101B-9397-08002B2CF9AE}" pid="39" name="ReservUID">
    <vt:lpwstr>peter jansson</vt:lpwstr>
  </property>
  <property fmtid="{D5CDD505-2E9C-101B-9397-08002B2CF9AE}" pid="40" name="MotionID">
    <vt:lpwstr>20052006000000000109000010420069</vt:lpwstr>
  </property>
  <property fmtid="{D5CDD505-2E9C-101B-9397-08002B2CF9AE}" pid="41" name="avs-org">
    <vt:lpwstr/>
  </property>
  <property fmtid="{D5CDD505-2E9C-101B-9397-08002B2CF9AE}" pid="42" name="datum">
    <vt:lpwstr>050913</vt:lpwstr>
  </property>
  <property fmtid="{D5CDD505-2E9C-101B-9397-08002B2CF9AE}" pid="43" name="dokumenttyp">
    <vt:lpwstr/>
  </property>
  <property fmtid="{D5CDD505-2E9C-101B-9397-08002B2CF9AE}" pid="44" name="avsändar-e-post">
    <vt:lpwstr>siv.lindgren@riksdagen.se</vt:lpwstr>
  </property>
  <property fmtid="{D5CDD505-2E9C-101B-9397-08002B2CF9AE}" pid="45" name="id">
    <vt:lpwstr>20052006000000000109000010420069</vt:lpwstr>
  </property>
  <property fmtid="{D5CDD505-2E9C-101B-9397-08002B2CF9AE}" pid="46" name="nummer">
    <vt:lpwstr>219</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Ju</vt:lpwstr>
  </property>
  <property fmtid="{D5CDD505-2E9C-101B-9397-08002B2CF9AE}" pid="50" name="version">
    <vt:lpwstr/>
  </property>
  <property fmtid="{D5CDD505-2E9C-101B-9397-08002B2CF9AE}" pid="51" name="DeladMotion">
    <vt:lpwstr>nej</vt:lpwstr>
  </property>
</Properties>
</file>