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CC0" w:rsidRPr="00287CC0" w:rsidRDefault="00287CC0">
      <w:pPr>
        <w:pStyle w:val="Frslagsrubrik"/>
      </w:pPr>
      <w:r w:rsidRPr="00287CC0">
        <w:t>Förslag till riksdagsbeslut</w:t>
      </w:r>
    </w:p>
    <w:p w:rsidR="00287CC0" w:rsidRPr="00287CC0" w:rsidRDefault="00287CC0">
      <w:pPr>
        <w:pStyle w:val="Hemstlatt"/>
        <w:numPr>
          <w:ilvl w:val="0"/>
          <w:numId w:val="1"/>
        </w:numPr>
      </w:pPr>
      <w:r w:rsidRPr="00287CC0">
        <w:t>Riksdagen tillkännager för regeringen som sin mening vad som anförs i motionen om en ny straffskala för synnerl</w:t>
      </w:r>
      <w:r w:rsidRPr="00287CC0">
        <w:t>i</w:t>
      </w:r>
      <w:r w:rsidRPr="00287CC0">
        <w:t>gen grov våldtäkt.</w:t>
      </w:r>
    </w:p>
    <w:p w:rsidR="00287CC0" w:rsidRPr="00287CC0" w:rsidRDefault="00287CC0">
      <w:pPr>
        <w:pStyle w:val="Hemstlatt"/>
        <w:numPr>
          <w:ilvl w:val="0"/>
          <w:numId w:val="1"/>
        </w:numPr>
      </w:pPr>
      <w:r w:rsidRPr="00287CC0">
        <w:t>Riksdagen tillkännager för regeringen som sin mening vad som anförs i motionen om att göra om brottet koppleri till brottet människohandel.</w:t>
      </w:r>
    </w:p>
    <w:p w:rsidR="00287CC0" w:rsidRPr="00287CC0" w:rsidRDefault="00287CC0">
      <w:pPr>
        <w:pStyle w:val="Hemstlatt"/>
        <w:numPr>
          <w:ilvl w:val="0"/>
          <w:numId w:val="1"/>
        </w:numPr>
      </w:pPr>
      <w:r w:rsidRPr="00287CC0">
        <w:t>Riksdagen tillkännager för regeringen som sin mening vad som anförs i motionen om att skärpa straffet för sexköp.</w:t>
      </w:r>
    </w:p>
    <w:p w:rsidR="00287CC0" w:rsidRPr="00287CC0" w:rsidRDefault="00287CC0">
      <w:pPr>
        <w:pStyle w:val="Hemstlatt"/>
        <w:numPr>
          <w:ilvl w:val="0"/>
          <w:numId w:val="1"/>
        </w:numPr>
      </w:pPr>
      <w:r w:rsidRPr="00287CC0">
        <w:t>Riksdagen tillkännager för regeringen som sin mening vad som anförs i motionen om skadestånd vid sexköp.</w:t>
      </w:r>
    </w:p>
    <w:p w:rsidR="00287CC0" w:rsidRPr="00287CC0" w:rsidRDefault="00287CC0">
      <w:pPr>
        <w:pStyle w:val="Hemstlatt"/>
        <w:numPr>
          <w:ilvl w:val="0"/>
          <w:numId w:val="1"/>
        </w:numPr>
      </w:pPr>
      <w:r w:rsidRPr="00287CC0">
        <w:t>Riksdagen tillkännager för regeringen som sin mening vad som anförs i motionen om att införa stalkning som en ny brottsrubr</w:t>
      </w:r>
      <w:r w:rsidRPr="00287CC0">
        <w:t>i</w:t>
      </w:r>
      <w:r w:rsidRPr="00287CC0">
        <w:t>cering.</w:t>
      </w:r>
    </w:p>
    <w:p w:rsidR="00287CC0" w:rsidRPr="00287CC0" w:rsidRDefault="00287CC0">
      <w:pPr>
        <w:pStyle w:val="Rubrik1"/>
      </w:pPr>
      <w:r w:rsidRPr="00287CC0">
        <w:t>Motivering</w:t>
      </w:r>
    </w:p>
    <w:p w:rsidR="00287CC0" w:rsidRPr="00287CC0" w:rsidRDefault="00287CC0">
      <w:r w:rsidRPr="00287CC0">
        <w:t>Regeringen föreslår en rad förändringar i brottsbalken i syfte att höja straffen för allvarliga våldsbrott och för grovt vållande till annans död, öka spännvi</w:t>
      </w:r>
      <w:r w:rsidRPr="00287CC0">
        <w:t>d</w:t>
      </w:r>
      <w:r w:rsidRPr="00287CC0">
        <w:t>den mellan straffen för brott i allmänhet och skärpa straffen vid återfall i brott.</w:t>
      </w:r>
    </w:p>
    <w:p w:rsidR="00287CC0" w:rsidRPr="00287CC0" w:rsidRDefault="00287CC0">
      <w:pPr>
        <w:pStyle w:val="Normaltindrag"/>
      </w:pPr>
      <w:r w:rsidRPr="00287CC0">
        <w:t>Mot bakgrund av vad regeringen anför som motiv till en skärpt syn på al</w:t>
      </w:r>
      <w:r w:rsidRPr="00287CC0">
        <w:t>l</w:t>
      </w:r>
      <w:r w:rsidRPr="00287CC0">
        <w:t>varliga brott och en större differentiering i straffmätningen ställer vi oss ba</w:t>
      </w:r>
      <w:r w:rsidRPr="00287CC0">
        <w:t>k</w:t>
      </w:r>
      <w:r w:rsidRPr="00287CC0">
        <w:t>om regeringens reson</w:t>
      </w:r>
      <w:r w:rsidRPr="00287CC0">
        <w:t>e</w:t>
      </w:r>
      <w:r w:rsidRPr="00287CC0">
        <w:t>mang kring de föreslagna förändringarna. Vi måste emellertid peka på den kraftiga kritik som regeringens förslag fick från La</w:t>
      </w:r>
      <w:r w:rsidRPr="00287CC0">
        <w:t>g</w:t>
      </w:r>
      <w:r w:rsidRPr="00287CC0">
        <w:t>rådet om hur förändringarna i 29 kap. 1–3 §§ utfo</w:t>
      </w:r>
      <w:r w:rsidRPr="00287CC0">
        <w:t>r</w:t>
      </w:r>
      <w:r w:rsidRPr="00287CC0">
        <w:t>mats. Det är mot bakgrund av denna kritik bekymmersamt att regerin</w:t>
      </w:r>
      <w:r w:rsidRPr="00287CC0">
        <w:t>g</w:t>
      </w:r>
      <w:r w:rsidRPr="00287CC0">
        <w:t>en inte gjort några förändringar i propositionen. Det föreli</w:t>
      </w:r>
      <w:r w:rsidRPr="00287CC0">
        <w:t>g</w:t>
      </w:r>
      <w:r w:rsidRPr="00287CC0">
        <w:t>ger därmed en tveksamhet i vilken utsträckning de nya lagförslagen kommer att uppnå syftet med reformen. D</w:t>
      </w:r>
      <w:r w:rsidRPr="00287CC0">
        <w:t>et ko</w:t>
      </w:r>
      <w:r w:rsidRPr="00287CC0">
        <w:t>m</w:t>
      </w:r>
      <w:r w:rsidRPr="00287CC0">
        <w:t xml:space="preserve">mer </w:t>
      </w:r>
      <w:r w:rsidRPr="00287CC0">
        <w:lastRenderedPageBreak/>
        <w:t>därför att vara av största vikt att följa hur praxis på o</w:t>
      </w:r>
      <w:r w:rsidRPr="00287CC0">
        <w:t>m</w:t>
      </w:r>
      <w:r w:rsidRPr="00287CC0">
        <w:t>rådet utvecklas. Vi vill redan nu flagga för att det kommer att behövas en uppföljning av reformen.</w:t>
      </w:r>
    </w:p>
    <w:p w:rsidR="00287CC0" w:rsidRPr="00287CC0" w:rsidRDefault="00287CC0">
      <w:pPr>
        <w:pStyle w:val="Normaltindrag"/>
      </w:pPr>
      <w:r w:rsidRPr="00287CC0">
        <w:t>Regeringen har bl.a. anfört som skäl för reformerna att toleransen mot våld minskat och att det i dag finns anledning att se allvarligare på våld</w:t>
      </w:r>
      <w:r w:rsidRPr="00287CC0">
        <w:t>s</w:t>
      </w:r>
      <w:r w:rsidRPr="00287CC0">
        <w:t>brott än tidigare. Även utvec</w:t>
      </w:r>
      <w:r w:rsidRPr="00287CC0">
        <w:t>k</w:t>
      </w:r>
      <w:r w:rsidRPr="00287CC0">
        <w:t>lingen där organiserad brottslighet utgör ett större hot än tidigare och där allvarliga brott används i syfte att hota är en vi</w:t>
      </w:r>
      <w:r w:rsidRPr="00287CC0">
        <w:t>k</w:t>
      </w:r>
      <w:r w:rsidRPr="00287CC0">
        <w:t>tig faktor för att skärpa straffen.</w:t>
      </w:r>
    </w:p>
    <w:p w:rsidR="00287CC0" w:rsidRPr="00287CC0" w:rsidRDefault="00287CC0">
      <w:pPr>
        <w:pStyle w:val="Normaltindrag"/>
      </w:pPr>
      <w:r w:rsidRPr="00287CC0">
        <w:t>Det är förvånansvärt att regeringen missar ett av de allra viktigaste omr</w:t>
      </w:r>
      <w:r w:rsidRPr="00287CC0">
        <w:t>å</w:t>
      </w:r>
      <w:r w:rsidRPr="00287CC0">
        <w:t>dena att reformera straffen på, nä</w:t>
      </w:r>
      <w:r w:rsidRPr="00287CC0">
        <w:t>m</w:t>
      </w:r>
      <w:r w:rsidRPr="00287CC0">
        <w:t>ligen när det gäller det sexuella våldet mot kvinnor.</w:t>
      </w:r>
    </w:p>
    <w:p w:rsidR="00287CC0" w:rsidRPr="00287CC0" w:rsidRDefault="00287CC0">
      <w:pPr>
        <w:pStyle w:val="Normaltindrag"/>
      </w:pPr>
      <w:r w:rsidRPr="00287CC0">
        <w:t>Sverige har i många år varit ett föregångsland när det gäller att bekämpa mäns våld mot kvinnor. Grunden för detta arbete ligger i att påverka mäns attityder och i en fortsatt strävan mot ökad jämställdhet. Sådana förändringar tar tid och kräver insatser i och av hela samhället: alltifrån föräldrarnas påve</w:t>
      </w:r>
      <w:r w:rsidRPr="00287CC0">
        <w:t>r</w:t>
      </w:r>
      <w:r w:rsidRPr="00287CC0">
        <w:t>kan på sina barn, sk</w:t>
      </w:r>
      <w:r w:rsidRPr="00287CC0">
        <w:t>o</w:t>
      </w:r>
      <w:r w:rsidRPr="00287CC0">
        <w:t>lans förhållningssätt gentemot eleverna och brytande av könsmaktsordningen till utbildningssatsnin</w:t>
      </w:r>
      <w:r w:rsidRPr="00287CC0">
        <w:t>g</w:t>
      </w:r>
      <w:r w:rsidRPr="00287CC0">
        <w:t>ar hos myndigheter, för att nämna några. Det är viktigt att det arbetet går vidare och att vi fortsätter att ställa krav på fö</w:t>
      </w:r>
      <w:r w:rsidRPr="00287CC0">
        <w:t>r</w:t>
      </w:r>
      <w:r w:rsidRPr="00287CC0">
        <w:t>ändring.</w:t>
      </w:r>
    </w:p>
    <w:p w:rsidR="00287CC0" w:rsidRPr="00287CC0" w:rsidRDefault="00287CC0">
      <w:pPr>
        <w:pStyle w:val="Normaltindrag"/>
      </w:pPr>
      <w:r w:rsidRPr="00287CC0">
        <w:t>Även lagstiftning är ett viktigt verktyg när det handlar om att stärka den sexuella integr</w:t>
      </w:r>
      <w:r w:rsidRPr="00287CC0">
        <w:t>i</w:t>
      </w:r>
      <w:r w:rsidRPr="00287CC0">
        <w:t>teten.</w:t>
      </w:r>
    </w:p>
    <w:p w:rsidR="00287CC0" w:rsidRPr="00287CC0" w:rsidRDefault="00287CC0">
      <w:pPr>
        <w:pStyle w:val="Normaltindrag"/>
      </w:pPr>
      <w:r w:rsidRPr="00287CC0">
        <w:t>Socialdemokraterna har tagit flera viktiga steg för att åstadkomma ett ökat skydd för kvinnor. Den 1 juli 1998 trädde brottet grov kvinn</w:t>
      </w:r>
      <w:r w:rsidRPr="00287CC0">
        <w:t>o</w:t>
      </w:r>
      <w:r w:rsidRPr="00287CC0">
        <w:t>fridskränkning i kraft. Domstolarna fick då möjlighet att väsentligt höja straffet för system</w:t>
      </w:r>
      <w:r w:rsidRPr="00287CC0">
        <w:t>a</w:t>
      </w:r>
      <w:r w:rsidRPr="00287CC0">
        <w:t>tiskt våld mot kvinnor. Ett särskilt kvi</w:t>
      </w:r>
      <w:r w:rsidRPr="00287CC0">
        <w:t>n</w:t>
      </w:r>
      <w:r w:rsidRPr="00287CC0">
        <w:t>nofridsbrott synliggjorde omfattningen av detta våld och markerade allvaret.</w:t>
      </w:r>
    </w:p>
    <w:p w:rsidR="00287CC0" w:rsidRPr="00287CC0" w:rsidRDefault="00287CC0">
      <w:pPr>
        <w:pStyle w:val="Normaltindrag"/>
      </w:pPr>
      <w:r w:rsidRPr="00287CC0">
        <w:t>Sverige har även varit ett föregångsland på många sätt vad gäller insatser för att bekämpa prostitution och människohandel. Mot den moderata rik</w:t>
      </w:r>
      <w:r w:rsidRPr="00287CC0">
        <w:t>s</w:t>
      </w:r>
      <w:r w:rsidRPr="00287CC0">
        <w:t>dagsminoritetens uppfattning infö</w:t>
      </w:r>
      <w:r w:rsidRPr="00287CC0">
        <w:t>r</w:t>
      </w:r>
      <w:r w:rsidRPr="00287CC0">
        <w:t>des den 1 januari 1999 ett förbud att köpa tillfälliga sexuella tjänster. År 2002 infördes människ</w:t>
      </w:r>
      <w:r w:rsidRPr="00287CC0">
        <w:t>o</w:t>
      </w:r>
      <w:r w:rsidRPr="00287CC0">
        <w:t>handel för sexuella ändamål som ett nytt brott i Sverige.</w:t>
      </w:r>
    </w:p>
    <w:p w:rsidR="00287CC0" w:rsidRPr="00287CC0" w:rsidRDefault="00287CC0">
      <w:pPr>
        <w:pStyle w:val="Normaltindrag"/>
      </w:pPr>
      <w:r w:rsidRPr="00287CC0">
        <w:t>Den 1 april 2005 trädde en ny sexualbrottslag i kraft. Den nya lagen fö</w:t>
      </w:r>
      <w:r w:rsidRPr="00287CC0">
        <w:t>r</w:t>
      </w:r>
      <w:r w:rsidRPr="00287CC0">
        <w:t>stärkte varje människas rätt till abs</w:t>
      </w:r>
      <w:r w:rsidRPr="00287CC0">
        <w:t>o</w:t>
      </w:r>
      <w:r w:rsidRPr="00287CC0">
        <w:t>lut personlig och sexuell integritet. Den tydliggjorde också ännu mer kvinnors och mäns rätt till sexuellt självbestä</w:t>
      </w:r>
      <w:r w:rsidRPr="00287CC0">
        <w:t>m</w:t>
      </w:r>
      <w:r w:rsidRPr="00287CC0">
        <w:t>mande. Bestämmelserna om våldtäkt ändrades så att fler gärningar blev kla</w:t>
      </w:r>
      <w:r w:rsidRPr="00287CC0">
        <w:t>s</w:t>
      </w:r>
      <w:r w:rsidRPr="00287CC0">
        <w:t>sade som våldtäkt.</w:t>
      </w:r>
    </w:p>
    <w:p w:rsidR="00287CC0" w:rsidRPr="00287CC0" w:rsidRDefault="00287CC0">
      <w:pPr>
        <w:pStyle w:val="Normaltindrag"/>
        <w:rPr>
          <w:snapToGrid w:val="0"/>
        </w:rPr>
      </w:pPr>
      <w:r w:rsidRPr="00287CC0">
        <w:rPr>
          <w:snapToGrid w:val="0"/>
        </w:rPr>
        <w:t>Ett sexuellt övergrepp är ett extremt uttryck för bristande respekt för en annan människas självklara rätt till personlig och sexuell integritet och sex</w:t>
      </w:r>
      <w:r w:rsidRPr="00287CC0">
        <w:rPr>
          <w:snapToGrid w:val="0"/>
        </w:rPr>
        <w:t>u</w:t>
      </w:r>
      <w:r w:rsidRPr="00287CC0">
        <w:rPr>
          <w:snapToGrid w:val="0"/>
        </w:rPr>
        <w:t>ellt självbestämmande. Personer som utsätts för sexuella öve</w:t>
      </w:r>
      <w:r w:rsidRPr="00287CC0">
        <w:rPr>
          <w:snapToGrid w:val="0"/>
        </w:rPr>
        <w:t>r</w:t>
      </w:r>
      <w:r w:rsidRPr="00287CC0">
        <w:rPr>
          <w:snapToGrid w:val="0"/>
        </w:rPr>
        <w:t>grepp drabbas inte bara av det fysiska våld som inte sällan förekommer, utan utsätts även för svåra psykiska påfres</w:t>
      </w:r>
      <w:r w:rsidRPr="00287CC0">
        <w:rPr>
          <w:snapToGrid w:val="0"/>
        </w:rPr>
        <w:t>t</w:t>
      </w:r>
      <w:r w:rsidRPr="00287CC0">
        <w:rPr>
          <w:snapToGrid w:val="0"/>
        </w:rPr>
        <w:t>ningar.</w:t>
      </w:r>
    </w:p>
    <w:p w:rsidR="00287CC0" w:rsidRPr="00287CC0" w:rsidRDefault="00287CC0">
      <w:pPr>
        <w:pStyle w:val="Normaltindrag"/>
      </w:pPr>
      <w:r w:rsidRPr="00287CC0">
        <w:rPr>
          <w:snapToGrid w:val="0"/>
        </w:rPr>
        <w:t>Siffror som Brottsförebyggande rådet (BRÅ) har tagit fram visar att ca 15 500 sexualbrott anmäldes under 2009. Nära 40 % av de anmälda sexua</w:t>
      </w:r>
      <w:r w:rsidRPr="00287CC0">
        <w:rPr>
          <w:snapToGrid w:val="0"/>
        </w:rPr>
        <w:t>l</w:t>
      </w:r>
      <w:r w:rsidRPr="00287CC0">
        <w:rPr>
          <w:snapToGrid w:val="0"/>
        </w:rPr>
        <w:t>brotten utgörs av våldtäkt eller försök till våldtäkt. Under de s</w:t>
      </w:r>
      <w:r w:rsidRPr="00287CC0">
        <w:rPr>
          <w:snapToGrid w:val="0"/>
        </w:rPr>
        <w:t>e</w:t>
      </w:r>
      <w:r w:rsidRPr="00287CC0">
        <w:rPr>
          <w:snapToGrid w:val="0"/>
        </w:rPr>
        <w:t xml:space="preserve">naste tio åren har antalet anmälda våldtäkter ökat från drygt </w:t>
      </w:r>
      <w:r w:rsidRPr="00287CC0">
        <w:rPr>
          <w:snapToGrid w:val="0"/>
          <w:sz w:val="22"/>
        </w:rPr>
        <w:t>2 000</w:t>
      </w:r>
      <w:r w:rsidRPr="00287CC0">
        <w:rPr>
          <w:snapToGrid w:val="0"/>
        </w:rPr>
        <w:t xml:space="preserve"> till knappt 6 000. Ö</w:t>
      </w:r>
      <w:r w:rsidRPr="00287CC0">
        <w:rPr>
          <w:snapToGrid w:val="0"/>
        </w:rPr>
        <w:t>k</w:t>
      </w:r>
      <w:r w:rsidRPr="00287CC0">
        <w:rPr>
          <w:snapToGrid w:val="0"/>
        </w:rPr>
        <w:t>ningen kan till viss del tillskrivas en ökad anmälningsbenägenhet och de fö</w:t>
      </w:r>
      <w:r w:rsidRPr="00287CC0">
        <w:rPr>
          <w:snapToGrid w:val="0"/>
        </w:rPr>
        <w:t>r</w:t>
      </w:r>
      <w:r w:rsidRPr="00287CC0">
        <w:rPr>
          <w:snapToGrid w:val="0"/>
        </w:rPr>
        <w:t>ändringar som skett i sexualbrottslagen då fler övergrepp rubriceras som vål</w:t>
      </w:r>
      <w:r w:rsidRPr="00287CC0">
        <w:rPr>
          <w:snapToGrid w:val="0"/>
        </w:rPr>
        <w:t>d</w:t>
      </w:r>
      <w:r w:rsidRPr="00287CC0">
        <w:rPr>
          <w:snapToGrid w:val="0"/>
        </w:rPr>
        <w:t xml:space="preserve">täkt. Men det handlar även om att den faktiska brottsligheten ökat. </w:t>
      </w:r>
      <w:r w:rsidRPr="00287CC0">
        <w:t>Den g</w:t>
      </w:r>
      <w:r w:rsidRPr="00287CC0">
        <w:t>e</w:t>
      </w:r>
      <w:r w:rsidRPr="00287CC0">
        <w:t>nomsnittliga fängelset</w:t>
      </w:r>
      <w:r w:rsidRPr="00287CC0">
        <w:t>i</w:t>
      </w:r>
      <w:r w:rsidRPr="00287CC0">
        <w:t xml:space="preserve">den var 2007, enligt BRÅ, 28 månader för våldtäkt mot vuxna och 70 månader för grov våldtäkt. Motsvarande </w:t>
      </w:r>
      <w:r w:rsidRPr="00287CC0">
        <w:t>fängelsetider för vål</w:t>
      </w:r>
      <w:r w:rsidRPr="00287CC0">
        <w:t>d</w:t>
      </w:r>
      <w:r w:rsidRPr="00287CC0">
        <w:t>täkt mot barn var 24 månader och för grov våldtäkt 55 månader. Vi menar att det finns anledning att tydligare markera att våldtäkt är ett av de allra allvarl</w:t>
      </w:r>
      <w:r w:rsidRPr="00287CC0">
        <w:t>i</w:t>
      </w:r>
      <w:r w:rsidRPr="00287CC0">
        <w:t>gaste brotten. Därför bör det, på samma sätt som i regeringens förslag när det gäller misshandel, införas en särskild straffskala för synnerligen grov vål</w:t>
      </w:r>
      <w:r w:rsidRPr="00287CC0">
        <w:t>d</w:t>
      </w:r>
      <w:r w:rsidRPr="00287CC0">
        <w:t>täkt. Straffet skulle kunna vara 6–10 års fängelse. Denna rubricering bör främst komma i fråga i de fall som tidigare rubric</w:t>
      </w:r>
      <w:r w:rsidRPr="00287CC0">
        <w:t>e</w:t>
      </w:r>
      <w:r w:rsidRPr="00287CC0">
        <w:t>rats som grov våldtäkt och som har ett synnerligen h</w:t>
      </w:r>
      <w:r w:rsidRPr="00287CC0">
        <w:t>ögt straffvärde, exempelvis då grovt våld använts, då våldtäkten skett under lång tid, då det rört sig om flera vål</w:t>
      </w:r>
      <w:r w:rsidRPr="00287CC0">
        <w:t>d</w:t>
      </w:r>
      <w:r w:rsidRPr="00287CC0">
        <w:t>täktsmän eller då våldtäkt sker mot barn. Grov våldtäkt skulle då omfatta färre brott och dä</w:t>
      </w:r>
      <w:r w:rsidRPr="00287CC0">
        <w:t>r</w:t>
      </w:r>
      <w:r w:rsidRPr="00287CC0">
        <w:t>igenom skulle straffskalan kunna utnyttjas bättre.</w:t>
      </w:r>
    </w:p>
    <w:p w:rsidR="00287CC0" w:rsidRPr="00287CC0" w:rsidRDefault="00287CC0">
      <w:pPr>
        <w:pStyle w:val="Normaltindrag"/>
      </w:pPr>
      <w:r w:rsidRPr="00287CC0">
        <w:t>All människohandel är avskyvärd. Varje köp av någons kropp bygger på en exploat</w:t>
      </w:r>
      <w:r w:rsidRPr="00287CC0">
        <w:t>e</w:t>
      </w:r>
      <w:r w:rsidRPr="00287CC0">
        <w:t>ring och ett utnyttjande av dennes utsatthet. Det är att profitera på någon annans olycka. Det finns ett stort mörkertal när det gäller hur omfa</w:t>
      </w:r>
      <w:r w:rsidRPr="00287CC0">
        <w:t>t</w:t>
      </w:r>
      <w:r w:rsidRPr="00287CC0">
        <w:t>tande människohandeln är. Men FN uppskattar att upp till fyra miljoner kvi</w:t>
      </w:r>
      <w:r w:rsidRPr="00287CC0">
        <w:t>n</w:t>
      </w:r>
      <w:r w:rsidRPr="00287CC0">
        <w:t>nor och barn varje år faller offer för människohandel. Merparten av dem u</w:t>
      </w:r>
      <w:r w:rsidRPr="00287CC0">
        <w:t>t</w:t>
      </w:r>
      <w:r w:rsidRPr="00287CC0">
        <w:t>nyttjas sexuellt och i prostitution. Denna se</w:t>
      </w:r>
      <w:r w:rsidRPr="00287CC0">
        <w:t>x</w:t>
      </w:r>
      <w:r w:rsidRPr="00287CC0">
        <w:t>slavhandel är inte bara oerhört inkomstbringande utan även mer riskfri än både vapen- och drogha</w:t>
      </w:r>
      <w:r w:rsidRPr="00287CC0">
        <w:t>n</w:t>
      </w:r>
      <w:r w:rsidRPr="00287CC0">
        <w:t>deln. Dessutom kan ”</w:t>
      </w:r>
      <w:r w:rsidRPr="00287CC0">
        <w:rPr>
          <w:i/>
        </w:rPr>
        <w:t>varan</w:t>
      </w:r>
      <w:r w:rsidRPr="00287CC0">
        <w:t>” eller offret återanvändas om och om igen.</w:t>
      </w:r>
    </w:p>
    <w:p w:rsidR="00287CC0" w:rsidRPr="00287CC0" w:rsidRDefault="00287CC0">
      <w:pPr>
        <w:pStyle w:val="Normaltindrag"/>
        <w:rPr>
          <w:color w:val="000000"/>
        </w:rPr>
      </w:pPr>
      <w:r w:rsidRPr="00287CC0">
        <w:t>Vi so</w:t>
      </w:r>
      <w:r w:rsidRPr="00287CC0">
        <w:t>cialdemokrater vill gå ytterligare ett steg för att bekämpa människ</w:t>
      </w:r>
      <w:r w:rsidRPr="00287CC0">
        <w:t>o</w:t>
      </w:r>
      <w:r w:rsidRPr="00287CC0">
        <w:t>handel och prostitution i Sverige. Tiden är mogen att slopa brottet koppleri och i stället kalla detta brott för dess rätta namn, nämligen människ</w:t>
      </w:r>
      <w:r w:rsidRPr="00287CC0">
        <w:t>o</w:t>
      </w:r>
      <w:r w:rsidRPr="00287CC0">
        <w:t>handel. Det är viktigt att komma ihåg att förhållandet mellan en hallick och en prost</w:t>
      </w:r>
      <w:r w:rsidRPr="00287CC0">
        <w:t>i</w:t>
      </w:r>
      <w:r w:rsidRPr="00287CC0">
        <w:t>tuerad inte är en affär</w:t>
      </w:r>
      <w:r w:rsidRPr="00287CC0">
        <w:t>s</w:t>
      </w:r>
      <w:r w:rsidRPr="00287CC0">
        <w:t>mässig förbindelse mellan två jämbördiga parter. Vi får med ett nytt människohandelsstraff ett högre straffvä</w:t>
      </w:r>
      <w:r w:rsidRPr="00287CC0">
        <w:t>r</w:t>
      </w:r>
      <w:r w:rsidRPr="00287CC0">
        <w:t>de än för koppleri och en lagstiftning som är i takt med verkligheten och sam</w:t>
      </w:r>
      <w:r w:rsidRPr="00287CC0">
        <w:t xml:space="preserve">hällets utveckling. </w:t>
      </w:r>
      <w:r w:rsidRPr="00287CC0">
        <w:rPr>
          <w:color w:val="000000"/>
        </w:rPr>
        <w:t>En sådan ny brottsrubricering skulle också öka skyddet för brottsoffret. Koppleri är nämligen ett brott mot staten, medan människohandel är ett brott mot pe</w:t>
      </w:r>
      <w:r w:rsidRPr="00287CC0">
        <w:rPr>
          <w:color w:val="000000"/>
        </w:rPr>
        <w:t>r</w:t>
      </w:r>
      <w:r w:rsidRPr="00287CC0">
        <w:rPr>
          <w:color w:val="000000"/>
        </w:rPr>
        <w:t>son. Skulle de som i dag döms för koppleri i stället dömas för människoha</w:t>
      </w:r>
      <w:r w:rsidRPr="00287CC0">
        <w:rPr>
          <w:color w:val="000000"/>
        </w:rPr>
        <w:t>n</w:t>
      </w:r>
      <w:r w:rsidRPr="00287CC0">
        <w:rPr>
          <w:color w:val="000000"/>
        </w:rPr>
        <w:t>del innebär det att brottsoffret får ökade möjligheter till upprättelse och sk</w:t>
      </w:r>
      <w:r w:rsidRPr="00287CC0">
        <w:rPr>
          <w:color w:val="000000"/>
        </w:rPr>
        <w:t>a</w:t>
      </w:r>
      <w:r w:rsidRPr="00287CC0">
        <w:rPr>
          <w:color w:val="000000"/>
        </w:rPr>
        <w:t>destånd. Dessutom ger männ</w:t>
      </w:r>
      <w:r w:rsidRPr="00287CC0">
        <w:rPr>
          <w:color w:val="000000"/>
        </w:rPr>
        <w:t>i</w:t>
      </w:r>
      <w:r w:rsidRPr="00287CC0">
        <w:rPr>
          <w:color w:val="000000"/>
        </w:rPr>
        <w:t>skohandel ett betydligt högre straffvärde, vilket vore mer överensstämmande med brottets art.</w:t>
      </w:r>
    </w:p>
    <w:p w:rsidR="00287CC0" w:rsidRPr="00287CC0" w:rsidRDefault="00287CC0">
      <w:pPr>
        <w:pStyle w:val="Normaltindrag"/>
      </w:pPr>
      <w:r w:rsidRPr="00287CC0">
        <w:t>En central del i att bekämpa människohandel med sexuella ända</w:t>
      </w:r>
      <w:r w:rsidRPr="00287CC0">
        <w:t>mål är att bekämpa prostitution. Det finns ett klart och tydligt samband mellan männ</w:t>
      </w:r>
      <w:r w:rsidRPr="00287CC0">
        <w:t>i</w:t>
      </w:r>
      <w:r w:rsidRPr="00287CC0">
        <w:t>skohandel och prostitution. Om efterfrågan på köp av sexuella tjänster b</w:t>
      </w:r>
      <w:r w:rsidRPr="00287CC0">
        <w:t>e</w:t>
      </w:r>
      <w:r w:rsidRPr="00287CC0">
        <w:t>kämpas minskar också människ</w:t>
      </w:r>
      <w:r w:rsidRPr="00287CC0">
        <w:t>o</w:t>
      </w:r>
      <w:r w:rsidRPr="00287CC0">
        <w:t>handeln. Den svenska sexköpslagstiftningen är ett bra exempel på hur prostitution b</w:t>
      </w:r>
      <w:r w:rsidRPr="00287CC0">
        <w:t>e</w:t>
      </w:r>
      <w:r w:rsidRPr="00287CC0">
        <w:t>kämpas.</w:t>
      </w:r>
    </w:p>
    <w:p w:rsidR="00287CC0" w:rsidRPr="00287CC0" w:rsidRDefault="00287CC0">
      <w:pPr>
        <w:pStyle w:val="Normaltindrag"/>
      </w:pPr>
      <w:r w:rsidRPr="00287CC0">
        <w:t>Prostitution innebär en exploatering av kvinnor och barn och är ett allva</w:t>
      </w:r>
      <w:r w:rsidRPr="00287CC0">
        <w:t>r</w:t>
      </w:r>
      <w:r w:rsidRPr="00287CC0">
        <w:t>ligt samhällsproblem som skadar både de individer som utnyttjas och samhä</w:t>
      </w:r>
      <w:r w:rsidRPr="00287CC0">
        <w:t>l</w:t>
      </w:r>
      <w:r w:rsidRPr="00287CC0">
        <w:t>let i stort. Prostit</w:t>
      </w:r>
      <w:r w:rsidRPr="00287CC0">
        <w:t>u</w:t>
      </w:r>
      <w:r w:rsidRPr="00287CC0">
        <w:t xml:space="preserve">tion förekommer i olika former, men när den är organiserad i bordellverksamhet innebär den ofta ett stort lidande för dem som tvingas sälja sig. Denna typ av verksamhet har ofta kopplingar till människohandel där kvinnor och unga tjejer hänsynslöst utnyttjas. </w:t>
      </w:r>
      <w:r w:rsidRPr="00287CC0">
        <w:rPr>
          <w:bCs/>
        </w:rPr>
        <w:t>Poliser som arbetar med prostitution vittnar om att bordellverksamheter inte sällan har n</w:t>
      </w:r>
      <w:r w:rsidRPr="00287CC0">
        <w:t>ärmast indus</w:t>
      </w:r>
      <w:r w:rsidRPr="00287CC0">
        <w:t>t</w:t>
      </w:r>
      <w:r w:rsidRPr="00287CC0">
        <w:t>riell karaktär. Kvinnorna drar in stora summor åt sina</w:t>
      </w:r>
      <w:r w:rsidRPr="00287CC0">
        <w:t xml:space="preserve"> hallickar, kanske 200 000–300 000 kr i månaden. Kvinnorna a</w:t>
      </w:r>
      <w:r w:rsidRPr="00287CC0">
        <w:t>n</w:t>
      </w:r>
      <w:r w:rsidRPr="00287CC0">
        <w:t>vänds om och om igen. De bor i små utrymmen, saknar kontakt med omvärlden och är starkt kontroller</w:t>
      </w:r>
      <w:r w:rsidRPr="00287CC0">
        <w:t>a</w:t>
      </w:r>
      <w:r w:rsidRPr="00287CC0">
        <w:t>de av ”beskyddaren”.</w:t>
      </w:r>
    </w:p>
    <w:p w:rsidR="00287CC0" w:rsidRPr="00287CC0" w:rsidRDefault="00287CC0">
      <w:pPr>
        <w:pStyle w:val="Normaltindrag"/>
      </w:pPr>
      <w:r w:rsidRPr="00287CC0">
        <w:t>Sexköpslagen har nu funnits i drygt tio år. För att ytterligare stärka skyddet för dem som utnyttjas genom prostitution och som en förstärkt markering till dem som köper sex och utnyttjar kvinnor på detta sätt, menar vi socialdem</w:t>
      </w:r>
      <w:r w:rsidRPr="00287CC0">
        <w:t>o</w:t>
      </w:r>
      <w:r w:rsidRPr="00287CC0">
        <w:t>krater att det är dags att skärpa straffet för sexköp. Drygt 500 personer har dömts för sexköp sedan lagstiftningen trädde i kraft, men hittills har ingen dömts till fängelse. Med</w:t>
      </w:r>
      <w:r w:rsidRPr="00287CC0">
        <w:rPr>
          <w:bCs/>
        </w:rPr>
        <w:t xml:space="preserve"> en skärpning av straffet för se</w:t>
      </w:r>
      <w:r w:rsidRPr="00287CC0">
        <w:rPr>
          <w:bCs/>
        </w:rPr>
        <w:t>x</w:t>
      </w:r>
      <w:r w:rsidRPr="00287CC0">
        <w:rPr>
          <w:bCs/>
        </w:rPr>
        <w:t>köp</w:t>
      </w:r>
      <w:r w:rsidRPr="00287CC0">
        <w:rPr>
          <w:b/>
        </w:rPr>
        <w:t xml:space="preserve"> </w:t>
      </w:r>
      <w:r w:rsidRPr="00287CC0">
        <w:t>betonar vi det svenska synsättet ytterligare, nämligen att köp av sexuella tjänster är ett öve</w:t>
      </w:r>
      <w:r w:rsidRPr="00287CC0">
        <w:t>r</w:t>
      </w:r>
      <w:r w:rsidRPr="00287CC0">
        <w:t>grepp där det är köparens handling som är straffvärd och den säljande parten som är skyddsvärd. Vi vill även att ett särskilt ansvar ska kunna utkrävas i form av sk</w:t>
      </w:r>
      <w:r w:rsidRPr="00287CC0">
        <w:t>a</w:t>
      </w:r>
      <w:r w:rsidRPr="00287CC0">
        <w:t>destånd.</w:t>
      </w:r>
    </w:p>
    <w:p w:rsidR="00287CC0" w:rsidRPr="00287CC0" w:rsidRDefault="00287CC0">
      <w:pPr>
        <w:pStyle w:val="Normaltindrag"/>
      </w:pPr>
      <w:r w:rsidRPr="00287CC0">
        <w:t xml:space="preserve">Stalkning är ett relativt </w:t>
      </w:r>
      <w:r w:rsidRPr="00287CC0">
        <w:t>nytt begrepp i Sverige, men företeelsen i sig är inte ny. Stal</w:t>
      </w:r>
      <w:r w:rsidRPr="00287CC0">
        <w:t>k</w:t>
      </w:r>
      <w:r w:rsidRPr="00287CC0">
        <w:t>ning innebär att offret får oönskade telefonsamtal, sms, brev och e-brev. För</w:t>
      </w:r>
      <w:r w:rsidRPr="00287CC0">
        <w:t>e</w:t>
      </w:r>
      <w:r w:rsidRPr="00287CC0">
        <w:t>teelsen har ofta en koppling till våld eller hot om våld eller till att gärningspersonen fysiskt söker upp eller förföljer offret. Offer och gärning</w:t>
      </w:r>
      <w:r w:rsidRPr="00287CC0">
        <w:t>s</w:t>
      </w:r>
      <w:r w:rsidRPr="00287CC0">
        <w:t>person har ofta, eller har ofta haft, en nära relation. År 2006 publicerade Brottsf</w:t>
      </w:r>
      <w:r w:rsidRPr="00287CC0">
        <w:t>ö</w:t>
      </w:r>
      <w:r w:rsidRPr="00287CC0">
        <w:t>rebyggande rådet en rapport om stalkning.</w:t>
      </w:r>
      <w:r w:rsidRPr="00287CC0">
        <w:rPr>
          <w:rStyle w:val="Stark"/>
        </w:rPr>
        <w:t xml:space="preserve"> </w:t>
      </w:r>
      <w:r w:rsidRPr="00287CC0">
        <w:rPr>
          <w:rStyle w:val="Stark"/>
          <w:b w:val="0"/>
        </w:rPr>
        <w:t>Nästan var tionde person har n</w:t>
      </w:r>
      <w:r w:rsidRPr="00287CC0">
        <w:rPr>
          <w:rStyle w:val="Stark"/>
          <w:b w:val="0"/>
        </w:rPr>
        <w:t>å</w:t>
      </w:r>
      <w:r w:rsidRPr="00287CC0">
        <w:rPr>
          <w:rStyle w:val="Stark"/>
          <w:b w:val="0"/>
        </w:rPr>
        <w:t>gon gång blivit utsatt för stalkning. De flesta som utsätts är kv</w:t>
      </w:r>
      <w:r w:rsidRPr="00287CC0">
        <w:rPr>
          <w:rStyle w:val="Stark"/>
          <w:b w:val="0"/>
        </w:rPr>
        <w:t>innor, och det vanligaste är att gärningspersonen är bekant med offret. Vissa delar av ett sådant beteende kan redan i dag lagföras under olika rubriceringar som t.ex. olaga hot, ofredande eller misshandel, men det är bara en</w:t>
      </w:r>
      <w:r w:rsidRPr="00287CC0">
        <w:t xml:space="preserve"> tredj</w:t>
      </w:r>
      <w:r w:rsidRPr="00287CC0">
        <w:t>e</w:t>
      </w:r>
      <w:r w:rsidRPr="00287CC0">
        <w:t>del av dem som blivit utsatta som har polisanmält trakasserierna. En anle</w:t>
      </w:r>
      <w:r w:rsidRPr="00287CC0">
        <w:t>d</w:t>
      </w:r>
      <w:r w:rsidRPr="00287CC0">
        <w:t>ning har varit att de som utsatts inte upplevt trakasserierna som tillräckligt allvarliga, men det har även funnits en rädsla för repress</w:t>
      </w:r>
      <w:r w:rsidRPr="00287CC0">
        <w:t>a</w:t>
      </w:r>
      <w:r w:rsidRPr="00287CC0">
        <w:t>lier som gjort att utsatta inte anmält. Många som blivit utsatta har</w:t>
      </w:r>
      <w:r w:rsidRPr="00287CC0">
        <w:t xml:space="preserve"> vidtagit egna åtgärder som att skaffa hemligt telefonnummer. Hälften av dem som utsatts av sin partner, eller före detta partner, har fått gå så långt att de bytt bostad och en femtedel har ansökt om besöksförbud. Stalkningsutredningen som kom för ett och ett halvt år sedan föreslår i sitt betänkande bl.a. en kriminalisering av stalkning. Vi soc</w:t>
      </w:r>
      <w:r w:rsidRPr="00287CC0">
        <w:t>i</w:t>
      </w:r>
      <w:r w:rsidRPr="00287CC0">
        <w:t>aldemokrater menar att begreppet stalkning bör införas som en ny brottsrubr</w:t>
      </w:r>
      <w:r w:rsidRPr="00287CC0">
        <w:t>i</w:t>
      </w:r>
      <w:r w:rsidRPr="00287CC0">
        <w:t>cering. Återkommande hot och fö</w:t>
      </w:r>
      <w:r w:rsidRPr="00287CC0">
        <w:t>r</w:t>
      </w:r>
      <w:r w:rsidRPr="00287CC0">
        <w:t>följelser bör bedömas samlat och bestraffas strängare ä</w:t>
      </w:r>
      <w:r w:rsidRPr="00287CC0">
        <w:t>n de enskilda brott som det i dag i bästa fall döms för.</w:t>
      </w:r>
    </w:p>
    <w:p w:rsidR="00287CC0" w:rsidRPr="00287CC0" w:rsidRDefault="00287CC0">
      <w:pPr>
        <w:pStyle w:val="Normaltindrag"/>
      </w:pPr>
      <w:r w:rsidRPr="00287CC0">
        <w:t>För att ytterligare förstärka skyddet för kvinnors integritet och för att ty</w:t>
      </w:r>
      <w:r w:rsidRPr="00287CC0">
        <w:t>d</w:t>
      </w:r>
      <w:r w:rsidRPr="00287CC0">
        <w:t>liggöra allvaret i sexuella övergrepp föreslår vi socialdemokrater därför fö</w:t>
      </w:r>
      <w:r w:rsidRPr="00287CC0">
        <w:t>l</w:t>
      </w:r>
      <w:r w:rsidRPr="00287CC0">
        <w:t>jande:</w:t>
      </w:r>
    </w:p>
    <w:p w:rsidR="00287CC0" w:rsidRPr="00287CC0" w:rsidRDefault="00287CC0">
      <w:pPr>
        <w:pStyle w:val="PunktlistaBomb"/>
      </w:pPr>
      <w:r w:rsidRPr="00287CC0">
        <w:t>Inför en särskild straffskala för synnerligen grov våldtäkt.</w:t>
      </w:r>
    </w:p>
    <w:p w:rsidR="00287CC0" w:rsidRPr="00287CC0" w:rsidRDefault="00287CC0">
      <w:pPr>
        <w:pStyle w:val="PunktlistaBomb"/>
      </w:pPr>
      <w:r w:rsidRPr="00287CC0">
        <w:t>Gör om brottet koppleri till brottet människohandel.</w:t>
      </w:r>
    </w:p>
    <w:p w:rsidR="00287CC0" w:rsidRPr="00287CC0" w:rsidRDefault="00287CC0">
      <w:pPr>
        <w:pStyle w:val="PunktlistaBomb"/>
      </w:pPr>
      <w:r w:rsidRPr="00287CC0">
        <w:t>Skärp straffet för sexköp.</w:t>
      </w:r>
    </w:p>
    <w:p w:rsidR="00287CC0" w:rsidRPr="00287CC0" w:rsidRDefault="00287CC0">
      <w:pPr>
        <w:pStyle w:val="PunktlistaBomb"/>
      </w:pPr>
      <w:r w:rsidRPr="00287CC0">
        <w:t>Inför skadestånd vid sexköp.</w:t>
      </w:r>
    </w:p>
    <w:p w:rsidR="00287CC0" w:rsidRPr="00287CC0" w:rsidRDefault="00287CC0">
      <w:pPr>
        <w:pStyle w:val="PunktlistaBomb"/>
      </w:pPr>
      <w:r w:rsidRPr="00287CC0">
        <w:t>Inför stalkning som en ny brottsrubricering.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7CC0">
        <w:trPr>
          <w:cantSplit/>
        </w:trPr>
        <w:tc>
          <w:tcPr>
            <w:tcW w:w="3046" w:type="dxa"/>
          </w:tcPr>
          <w:p w:rsidR="00287CC0" w:rsidRPr="00287CC0" w:rsidRDefault="00287CC0">
            <w:pPr>
              <w:pStyle w:val="UnderskriftDatum"/>
              <w:spacing w:before="240"/>
            </w:pPr>
            <w:r w:rsidRPr="00287CC0">
              <w:t>Stockholm den 7 april 2010</w:t>
            </w:r>
          </w:p>
        </w:tc>
        <w:tc>
          <w:tcPr>
            <w:tcW w:w="3047" w:type="dxa"/>
          </w:tcPr>
          <w:p w:rsidR="00287CC0" w:rsidRPr="00287CC0" w:rsidRDefault="00287CC0">
            <w:pPr>
              <w:pStyle w:val="Underskrifter"/>
              <w:spacing w:before="240"/>
            </w:pPr>
          </w:p>
        </w:tc>
      </w:tr>
      <w:tr w:rsidR="00000000" w:rsidRPr="00287CC0">
        <w:trPr>
          <w:cantSplit/>
        </w:trPr>
        <w:tc>
          <w:tcPr>
            <w:tcW w:w="3046" w:type="dxa"/>
          </w:tcPr>
          <w:p w:rsidR="00287CC0" w:rsidRPr="00287CC0" w:rsidRDefault="00287CC0">
            <w:pPr>
              <w:pStyle w:val="Underskrifter"/>
            </w:pPr>
            <w:r w:rsidRPr="00287CC0">
              <w:t>Thomas Bodström (s)</w:t>
            </w:r>
          </w:p>
        </w:tc>
        <w:tc>
          <w:tcPr>
            <w:tcW w:w="3046" w:type="dxa"/>
          </w:tcPr>
          <w:p w:rsidR="00287CC0" w:rsidRPr="00287CC0" w:rsidRDefault="00287CC0">
            <w:pPr>
              <w:pStyle w:val="Underskrifter"/>
            </w:pPr>
          </w:p>
        </w:tc>
      </w:tr>
      <w:tr w:rsidR="00000000" w:rsidRPr="00287CC0">
        <w:trPr>
          <w:cantSplit/>
        </w:trPr>
        <w:tc>
          <w:tcPr>
            <w:tcW w:w="3046" w:type="dxa"/>
          </w:tcPr>
          <w:p w:rsidR="00287CC0" w:rsidRPr="00287CC0" w:rsidRDefault="00287CC0">
            <w:pPr>
              <w:pStyle w:val="Underskrifter"/>
            </w:pPr>
            <w:r w:rsidRPr="00287CC0">
              <w:t>Margareta Persson (s)</w:t>
            </w:r>
          </w:p>
        </w:tc>
        <w:tc>
          <w:tcPr>
            <w:tcW w:w="3046" w:type="dxa"/>
          </w:tcPr>
          <w:p w:rsidR="00287CC0" w:rsidRPr="00287CC0" w:rsidRDefault="00287CC0">
            <w:pPr>
              <w:pStyle w:val="Underskrifter"/>
            </w:pPr>
            <w:r w:rsidRPr="00287CC0">
              <w:t>Elisebeht Markström (s)</w:t>
            </w:r>
          </w:p>
        </w:tc>
      </w:tr>
      <w:tr w:rsidR="00000000" w:rsidRPr="00287CC0">
        <w:trPr>
          <w:cantSplit/>
        </w:trPr>
        <w:tc>
          <w:tcPr>
            <w:tcW w:w="3046" w:type="dxa"/>
          </w:tcPr>
          <w:p w:rsidR="00287CC0" w:rsidRPr="00287CC0" w:rsidRDefault="00287CC0">
            <w:pPr>
              <w:pStyle w:val="Underskrifter"/>
            </w:pPr>
            <w:r w:rsidRPr="00287CC0">
              <w:t>Karl Gustav Abramsson (s)</w:t>
            </w:r>
          </w:p>
        </w:tc>
        <w:tc>
          <w:tcPr>
            <w:tcW w:w="3046" w:type="dxa"/>
          </w:tcPr>
          <w:p w:rsidR="00287CC0" w:rsidRPr="00287CC0" w:rsidRDefault="00287CC0">
            <w:pPr>
              <w:pStyle w:val="Underskrifter"/>
            </w:pPr>
            <w:r w:rsidRPr="00287CC0">
              <w:t>Christer Adelsbo (s)</w:t>
            </w:r>
          </w:p>
        </w:tc>
      </w:tr>
      <w:tr w:rsidR="00000000" w:rsidRPr="00287CC0">
        <w:trPr>
          <w:cantSplit/>
        </w:trPr>
        <w:tc>
          <w:tcPr>
            <w:tcW w:w="3046" w:type="dxa"/>
          </w:tcPr>
          <w:p w:rsidR="00287CC0" w:rsidRPr="00287CC0" w:rsidRDefault="00287CC0">
            <w:pPr>
              <w:pStyle w:val="Underskrifter"/>
            </w:pPr>
            <w:r w:rsidRPr="00287CC0">
              <w:t>Kerstin Haglö (s)</w:t>
            </w:r>
          </w:p>
        </w:tc>
        <w:tc>
          <w:tcPr>
            <w:tcW w:w="3046" w:type="dxa"/>
          </w:tcPr>
          <w:p w:rsidR="00287CC0" w:rsidRPr="00287CC0" w:rsidRDefault="00287CC0">
            <w:pPr>
              <w:pStyle w:val="Underskrifter"/>
            </w:pPr>
            <w:r w:rsidRPr="00287CC0">
              <w:t>Maryam Yazdanfar (s)</w:t>
            </w:r>
          </w:p>
        </w:tc>
      </w:tr>
    </w:tbl>
    <w:p w:rsidR="00287CC0" w:rsidRPr="00287CC0" w:rsidRDefault="00287CC0">
      <w:pPr>
        <w:pStyle w:val="Normaltindrag"/>
      </w:pPr>
    </w:p>
    <w:sectPr w:rsidR="00000000" w:rsidRPr="00287C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CC0" w:rsidRPr="00287CC0" w:rsidRDefault="00287CC0">
      <w:r w:rsidRPr="00287CC0">
        <w:separator/>
      </w:r>
    </w:p>
  </w:endnote>
  <w:endnote w:type="continuationSeparator" w:id="0">
    <w:p w:rsidR="00287CC0" w:rsidRPr="00287CC0" w:rsidRDefault="00287CC0">
      <w:r w:rsidRPr="00287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C0" w:rsidRPr="00287CC0" w:rsidRDefault="00287CC0">
    <w:pPr>
      <w:pStyle w:val="Sidfot"/>
    </w:pPr>
    <w:r w:rsidRPr="00287C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8540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C0" w:rsidRDefault="00287CC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CC0" w:rsidRDefault="00287CC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C0" w:rsidRPr="00287CC0" w:rsidRDefault="00287CC0">
    <w:pPr>
      <w:pStyle w:val="Sidfot"/>
    </w:pPr>
    <w:r w:rsidRPr="00287C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5615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C0" w:rsidRDefault="00287CC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CC0" w:rsidRDefault="00287CC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C0" w:rsidRPr="00287CC0" w:rsidRDefault="00287CC0">
    <w:pPr>
      <w:pStyle w:val="Sidfot"/>
    </w:pPr>
    <w:r w:rsidRPr="00287C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6646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C0" w:rsidRDefault="00287C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CC0" w:rsidRDefault="00287C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CC0" w:rsidRPr="00287CC0" w:rsidRDefault="00287CC0">
      <w:r w:rsidRPr="00287CC0">
        <w:separator/>
      </w:r>
    </w:p>
  </w:footnote>
  <w:footnote w:type="continuationSeparator" w:id="0">
    <w:p w:rsidR="00287CC0" w:rsidRPr="00287CC0" w:rsidRDefault="00287CC0">
      <w:r w:rsidRPr="00287C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C0" w:rsidRPr="00287CC0" w:rsidRDefault="00287CC0">
    <w:pPr>
      <w:pStyle w:val="Sidhuvud"/>
    </w:pPr>
    <w:r w:rsidRPr="00287C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73416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C0" w:rsidRDefault="00287C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CC0" w:rsidRDefault="00287C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C0" w:rsidRPr="00287CC0" w:rsidRDefault="00287CC0">
    <w:pPr>
      <w:pStyle w:val="Sidhuvud"/>
    </w:pPr>
    <w:r w:rsidRPr="00287C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82515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C0" w:rsidRDefault="00287C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CC0" w:rsidRDefault="00287C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C0" w:rsidRPr="00287CC0" w:rsidRDefault="00287CC0">
    <w:pPr>
      <w:pStyle w:val="FSHNormal"/>
      <w:tabs>
        <w:tab w:val="right" w:pos="5840"/>
      </w:tabs>
    </w:pPr>
    <w:r w:rsidRPr="00287CC0">
      <w:br/>
    </w:r>
    <w:r w:rsidRPr="00287CC0">
      <w:fldChar w:fldCharType="begin" w:fldLock="1"/>
    </w:r>
    <w:r w:rsidRPr="00287CC0">
      <w:instrText xml:space="preserve"> DOCPROPERTY</w:instrText>
    </w:r>
    <w:r w:rsidRPr="00287CC0">
      <w:rPr>
        <w:sz w:val="18"/>
      </w:rPr>
      <w:instrText xml:space="preserve"> "YearUser" *\charformat </w:instrText>
    </w:r>
    <w:r w:rsidRPr="00287CC0">
      <w:fldChar w:fldCharType="separate"/>
    </w:r>
    <w:r w:rsidRPr="00287CC0">
      <w:t>2009/10</w:t>
    </w:r>
    <w:r w:rsidRPr="00287CC0">
      <w:fldChar w:fldCharType="end"/>
    </w:r>
    <w:r w:rsidRPr="00287CC0">
      <w:t xml:space="preserve"> </w:t>
    </w:r>
    <w:r w:rsidRPr="00287CC0">
      <w:tab/>
      <w:t xml:space="preserve">mnr: </w:t>
    </w:r>
    <w:r w:rsidRPr="00287CC0">
      <w:fldChar w:fldCharType="begin" w:fldLock="1"/>
    </w:r>
    <w:r w:rsidRPr="00287CC0">
      <w:instrText xml:space="preserve"> DOCPROPERTY</w:instrText>
    </w:r>
    <w:r w:rsidRPr="00287CC0">
      <w:rPr>
        <w:sz w:val="18"/>
      </w:rPr>
      <w:instrText xml:space="preserve"> "Motionsnummer" *\charformat </w:instrText>
    </w:r>
    <w:r w:rsidRPr="00287CC0">
      <w:fldChar w:fldCharType="separate"/>
    </w:r>
    <w:r w:rsidRPr="00287CC0">
      <w:t>Ju13</w:t>
    </w:r>
    <w:r w:rsidRPr="00287CC0">
      <w:fldChar w:fldCharType="end"/>
    </w:r>
    <w:r w:rsidRPr="00287CC0">
      <w:br/>
    </w:r>
    <w:r w:rsidRPr="00287CC0">
      <w:fldChar w:fldCharType="begin" w:fldLock="1"/>
    </w:r>
    <w:r w:rsidRPr="00287CC0">
      <w:instrText xml:space="preserve"> DOCPROPERTY</w:instrText>
    </w:r>
    <w:r w:rsidRPr="00287CC0">
      <w:rPr>
        <w:sz w:val="18"/>
      </w:rPr>
      <w:instrText xml:space="preserve"> "Samling" *\charformat </w:instrText>
    </w:r>
    <w:r w:rsidRPr="00287CC0">
      <w:fldChar w:fldCharType="end"/>
    </w:r>
    <w:r w:rsidRPr="00287CC0">
      <w:tab/>
      <w:t xml:space="preserve">pnr: </w:t>
    </w:r>
    <w:r w:rsidRPr="00287CC0">
      <w:fldChar w:fldCharType="begin" w:fldLock="1"/>
    </w:r>
    <w:r w:rsidRPr="00287CC0">
      <w:instrText xml:space="preserve"> DOCPROPERTY</w:instrText>
    </w:r>
    <w:r w:rsidRPr="00287CC0">
      <w:rPr>
        <w:sz w:val="18"/>
      </w:rPr>
      <w:instrText xml:space="preserve"> "Partinummer" *\charformat </w:instrText>
    </w:r>
    <w:r w:rsidRPr="00287CC0">
      <w:fldChar w:fldCharType="separate"/>
    </w:r>
    <w:r w:rsidRPr="00287CC0">
      <w:t>s96007</w:t>
    </w:r>
    <w:r w:rsidRPr="00287CC0">
      <w:fldChar w:fldCharType="end"/>
    </w:r>
  </w:p>
  <w:p w:rsidR="00287CC0" w:rsidRPr="00287CC0" w:rsidRDefault="00287CC0">
    <w:pPr>
      <w:pStyle w:val="FSHRub1"/>
    </w:pPr>
    <w:r w:rsidRPr="00287CC0">
      <w:t>Motion till riksdagen</w:t>
    </w:r>
    <w:r w:rsidRPr="00287CC0">
      <w:br/>
    </w:r>
    <w:r w:rsidRPr="00287CC0">
      <w:fldChar w:fldCharType="begin" w:fldLock="1"/>
    </w:r>
    <w:r w:rsidRPr="00287CC0">
      <w:instrText xml:space="preserve"> DOCPROPERTY "YearUser" *\charformat </w:instrText>
    </w:r>
    <w:r w:rsidRPr="00287CC0">
      <w:fldChar w:fldCharType="separate"/>
    </w:r>
    <w:r w:rsidRPr="00287CC0">
      <w:t>2009/10</w:t>
    </w:r>
    <w:r w:rsidRPr="00287CC0">
      <w:fldChar w:fldCharType="end"/>
    </w:r>
    <w:r w:rsidRPr="00287CC0">
      <w:t>:</w:t>
    </w:r>
    <w:r w:rsidRPr="00287CC0">
      <w:fldChar w:fldCharType="begin" w:fldLock="1"/>
    </w:r>
    <w:r w:rsidRPr="00287CC0">
      <w:instrText xml:space="preserve"> DOCPROPERTY "Motionsnummer" *\charformat </w:instrText>
    </w:r>
    <w:r w:rsidRPr="00287CC0">
      <w:fldChar w:fldCharType="separate"/>
    </w:r>
    <w:r w:rsidRPr="00287CC0">
      <w:t>Ju13</w:t>
    </w:r>
    <w:r w:rsidRPr="00287CC0">
      <w:fldChar w:fldCharType="end"/>
    </w:r>
  </w:p>
  <w:p w:rsidR="00287CC0" w:rsidRPr="00287CC0" w:rsidRDefault="00287CC0">
    <w:pPr>
      <w:pStyle w:val="FSHNormalS5"/>
    </w:pPr>
    <w:r w:rsidRPr="00287CC0">
      <w:fldChar w:fldCharType="begin" w:fldLock="1"/>
    </w:r>
    <w:r w:rsidRPr="00287CC0">
      <w:instrText xml:space="preserve"> DOCPROPERTY "MotionarText" *\charformat </w:instrText>
    </w:r>
    <w:r w:rsidRPr="00287CC0">
      <w:fldChar w:fldCharType="separate"/>
    </w:r>
    <w:r w:rsidRPr="00287CC0">
      <w:t>av Thomas Bodström m.fl. (s)</w:t>
    </w:r>
    <w:r w:rsidRPr="00287CC0">
      <w:fldChar w:fldCharType="end"/>
    </w:r>
    <w:r w:rsidRPr="00287CC0">
      <w:br/>
    </w:r>
    <w:r w:rsidRPr="00287CC0">
      <w:fldChar w:fldCharType="begin" w:fldLock="1"/>
    </w:r>
    <w:r w:rsidRPr="00287CC0">
      <w:instrText xml:space="preserve"> DOCPROPERTY "SvarFrasKort" *\charformat </w:instrText>
    </w:r>
    <w:r w:rsidRPr="00287CC0">
      <w:fldChar w:fldCharType="separate"/>
    </w:r>
    <w:r w:rsidRPr="00287CC0">
      <w:t>med anledning av prop. 2009/10:147</w:t>
    </w:r>
    <w:r w:rsidRPr="00287CC0">
      <w:fldChar w:fldCharType="end"/>
    </w:r>
  </w:p>
  <w:p w:rsidR="00287CC0" w:rsidRPr="00287CC0" w:rsidRDefault="00287CC0">
    <w:pPr>
      <w:pStyle w:val="FSHTitel"/>
    </w:pPr>
    <w:r w:rsidRPr="00287CC0">
      <w:fldChar w:fldCharType="begin" w:fldLock="1"/>
    </w:r>
    <w:r w:rsidRPr="00287CC0">
      <w:instrText xml:space="preserve"> DOCPROPERTY</w:instrText>
    </w:r>
    <w:r w:rsidRPr="00287CC0">
      <w:rPr>
        <w:sz w:val="18"/>
      </w:rPr>
      <w:instrText xml:space="preserve"> "RubrikSvar" *\charformat </w:instrText>
    </w:r>
    <w:r w:rsidRPr="00287CC0">
      <w:fldChar w:fldCharType="separate"/>
    </w:r>
    <w:r w:rsidRPr="00287CC0">
      <w:t>Skärpta straff för allvarliga våldsbrott m.m.</w:t>
    </w:r>
    <w:r w:rsidRPr="00287CC0">
      <w:fldChar w:fldCharType="end"/>
    </w:r>
  </w:p>
  <w:p w:rsidR="00287CC0" w:rsidRPr="00287CC0" w:rsidRDefault="00287CC0">
    <w:pPr>
      <w:pStyle w:val="Normal00"/>
    </w:pPr>
  </w:p>
  <w:p w:rsidR="00287CC0" w:rsidRPr="00287CC0" w:rsidRDefault="00287C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ED7DBB"/>
    <w:multiLevelType w:val="hybridMultilevel"/>
    <w:tmpl w:val="73BA2BA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E6207F"/>
    <w:multiLevelType w:val="hybridMultilevel"/>
    <w:tmpl w:val="3AB6A430"/>
    <w:lvl w:ilvl="0" w:tplc="BB6820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C5F6FFC"/>
    <w:multiLevelType w:val="hybridMultilevel"/>
    <w:tmpl w:val="00AADCC6"/>
    <w:lvl w:ilvl="0" w:tplc="27D0AE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6F102F8"/>
    <w:multiLevelType w:val="hybridMultilevel"/>
    <w:tmpl w:val="F77E65BC"/>
    <w:lvl w:ilvl="0" w:tplc="A838F6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0542681">
    <w:abstractNumId w:val="3"/>
  </w:num>
  <w:num w:numId="2" w16cid:durableId="1157646451">
    <w:abstractNumId w:val="2"/>
  </w:num>
  <w:num w:numId="3" w16cid:durableId="634600904">
    <w:abstractNumId w:val="1"/>
  </w:num>
  <w:num w:numId="4" w16cid:durableId="1593247086">
    <w:abstractNumId w:val="0"/>
  </w:num>
  <w:num w:numId="5" w16cid:durableId="1890024686">
    <w:abstractNumId w:val="7"/>
  </w:num>
  <w:num w:numId="6" w16cid:durableId="2022008155">
    <w:abstractNumId w:val="6"/>
  </w:num>
  <w:num w:numId="7" w16cid:durableId="852456745">
    <w:abstractNumId w:val="5"/>
  </w:num>
  <w:num w:numId="8" w16cid:durableId="2027442523">
    <w:abstractNumId w:val="4"/>
  </w:num>
  <w:num w:numId="9" w16cid:durableId="1687320791">
    <w:abstractNumId w:val="8"/>
  </w:num>
  <w:num w:numId="10" w16cid:durableId="382870073">
    <w:abstractNumId w:val="9"/>
  </w:num>
  <w:num w:numId="11" w16cid:durableId="753937923">
    <w:abstractNumId w:val="10"/>
  </w:num>
  <w:num w:numId="12" w16cid:durableId="1752238851">
    <w:abstractNumId w:val="13"/>
  </w:num>
  <w:num w:numId="13" w16cid:durableId="704985877">
    <w:abstractNumId w:val="19"/>
  </w:num>
  <w:num w:numId="14" w16cid:durableId="1504590064">
    <w:abstractNumId w:val="20"/>
  </w:num>
  <w:num w:numId="15" w16cid:durableId="388651973">
    <w:abstractNumId w:val="11"/>
  </w:num>
  <w:num w:numId="16" w16cid:durableId="1683818734">
    <w:abstractNumId w:val="22"/>
  </w:num>
  <w:num w:numId="17" w16cid:durableId="1393696432">
    <w:abstractNumId w:val="21"/>
  </w:num>
  <w:num w:numId="18" w16cid:durableId="1883858597">
    <w:abstractNumId w:val="18"/>
  </w:num>
  <w:num w:numId="19" w16cid:durableId="512258351">
    <w:abstractNumId w:val="12"/>
  </w:num>
  <w:num w:numId="20" w16cid:durableId="2035111566">
    <w:abstractNumId w:val="14"/>
  </w:num>
  <w:num w:numId="21" w16cid:durableId="1598949555">
    <w:abstractNumId w:val="16"/>
  </w:num>
  <w:num w:numId="22" w16cid:durableId="1506171849">
    <w:abstractNumId w:val="15"/>
  </w:num>
  <w:num w:numId="23" w16cid:durableId="18376466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07"/>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78056B"/>
    <w:rsid w:val="00287CC0"/>
    <w:rsid w:val="007805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E22ED7D-889D-4DE8-B899-0FAA1221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noProof/>
      <w:lang w:eastAsia="en-US"/>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nyckelartikeltext1">
    <w:name w:val="nyckelartikeltext1"/>
    <w:basedOn w:val="Standardstycketeckensnitt"/>
    <w:rPr>
      <w:rFonts w:ascii="Verdana" w:hAnsi="Verdana" w:hint="default"/>
      <w:b/>
      <w:bCs/>
      <w:color w:val="000000"/>
      <w:sz w:val="17"/>
      <w:szCs w:val="17"/>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1704</Words>
  <Characters>9441</Characters>
  <Application>Microsoft Office Word</Application>
  <DocSecurity>4</DocSecurity>
  <Lines>171</Lines>
  <Paragraphs>44</Paragraphs>
  <ScaleCrop>false</ScaleCrop>
  <HeadingPairs>
    <vt:vector size="2" baseType="variant">
      <vt:variant>
        <vt:lpstr>Rubrik</vt:lpstr>
      </vt:variant>
      <vt:variant>
        <vt:i4>1</vt:i4>
      </vt:variant>
    </vt:vector>
  </HeadingPairs>
  <TitlesOfParts>
    <vt:vector size="1" baseType="lpstr">
      <vt:lpstr>s96007</vt:lpstr>
    </vt:vector>
  </TitlesOfParts>
  <Company>Riksdagen</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s96007</dc:title>
  <dc:subject>s96007</dc:subject>
  <dc:creator>Riksdagen</dc:creator>
  <cp:keywords>Riksdagen</cp:keywords>
  <dc:description>msmq kontroll, ensamt yrkande mm (b: S5 fix för yrk o listkorr)</dc:description>
  <cp:lastModifiedBy>Lars Brink</cp:lastModifiedBy>
  <cp:revision>2</cp:revision>
  <cp:lastPrinted>2010-04-13T08:44:00Z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mot2000_515_2010-04-07</vt:lpwstr>
  </property>
  <property fmtid="{D5CDD505-2E9C-101B-9397-08002B2CF9AE}" pid="3" name="version">
    <vt:lpwstr>mot2000_515_2010-04-07</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2009/10:147 Skärpta straff för allvarliga våldsbrott m.m.</vt:lpwstr>
  </property>
  <property fmtid="{D5CDD505-2E9C-101B-9397-08002B2CF9AE}" pid="11" name="SvarFrasKort">
    <vt:lpwstr>med anledning av prop. 2009/10:147</vt:lpwstr>
  </property>
  <property fmtid="{D5CDD505-2E9C-101B-9397-08002B2CF9AE}" pid="12" name="Svar">
    <vt:lpwstr>Proposition</vt:lpwstr>
  </property>
  <property fmtid="{D5CDD505-2E9C-101B-9397-08002B2CF9AE}" pid="13" name="SvarNr">
    <vt:lpwstr>2009/10:147</vt:lpwstr>
  </property>
  <property fmtid="{D5CDD505-2E9C-101B-9397-08002B2CF9AE}" pid="14" name="RubrikSvar">
    <vt:lpwstr>Skärpta straff för allvarliga våldsbrott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(s)\Haglö,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Ju13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20092010000000000115000960070075</vt:lpwstr>
  </property>
  <property fmtid="{D5CDD505-2E9C-101B-9397-08002B2CF9AE}" pid="47" name="datum">
    <vt:lpwstr>100407</vt:lpwstr>
  </property>
  <property fmtid="{D5CDD505-2E9C-101B-9397-08002B2CF9AE}" pid="48" name="avsändar-e-post">
    <vt:lpwstr>lars.westbratt@riksdagen.se</vt:lpwstr>
  </property>
  <property fmtid="{D5CDD505-2E9C-101B-9397-08002B2CF9AE}" pid="49" name="id">
    <vt:lpwstr>20092010000000000115000960070075</vt:lpwstr>
  </property>
  <property fmtid="{D5CDD505-2E9C-101B-9397-08002B2CF9AE}" pid="50" name="nummer">
    <vt:lpwstr>13</vt:lpwstr>
  </property>
  <property fmtid="{D5CDD505-2E9C-101B-9397-08002B2CF9AE}" pid="51" name="utskottsbeteckning">
    <vt:lpwstr>Ju</vt:lpwstr>
  </property>
  <property fmtid="{D5CDD505-2E9C-101B-9397-08002B2CF9AE}" pid="52" name="GlobalUID">
    <vt:lpwstr>{5EB7E24E-27C4-403F-90B8-8A66D2E07E2C}</vt:lpwstr>
  </property>
  <property fmtid="{D5CDD505-2E9C-101B-9397-08002B2CF9AE}" pid="53" name="Överföringar">
    <vt:i4>0</vt:i4>
  </property>
  <property fmtid="{D5CDD505-2E9C-101B-9397-08002B2CF9AE}" pid="54" name="Checksum">
    <vt:lpwstr>*1010483753484*</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100413 10:45:05.268</vt:lpwstr>
  </property>
  <property fmtid="{D5CDD505-2E9C-101B-9397-08002B2CF9AE}" pid="58" name="urixGuid">
    <vt:lpwstr>{6693D171-DD5B-45A7-AFC4-39AF71C9EA68}</vt:lpwstr>
  </property>
</Properties>
</file>